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.520019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Etapa N°5 · Fundo Zapallar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7.879638671875" w:line="240" w:lineRule="auto"/>
        <w:ind w:left="136.460037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Etapa N°5 (000027-03) · Informe final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.941162109375" w:line="240" w:lineRule="auto"/>
        <w:ind w:left="119.0000152587890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14:30 → 28-09-2026 08:57 · Intervención placa 22-09-2026</w:t>
      </w:r>
    </w:p>
    <w:tbl>
      <w:tblPr>
        <w:tblStyle w:val="Table1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2.0001220703125"/>
        <w:gridCol w:w="3362.0001220703125"/>
        <w:gridCol w:w="3361.99951171875"/>
        <w:tblGridChange w:id="0">
          <w:tblGrid>
            <w:gridCol w:w="3362.0001220703125"/>
            <w:gridCol w:w="3362.0001220703125"/>
            <w:gridCol w:w="3361.99951171875"/>
          </w:tblGrid>
        </w:tblGridChange>
      </w:tblGrid>
      <w:tr>
        <w:trPr>
          <w:cantSplit w:val="0"/>
          <w:trHeight w:val="312.000732421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7.28004455566406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99890136718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9958496093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Red / medidor</w:t>
            </w:r>
          </w:p>
        </w:tc>
      </w:tr>
      <w:tr>
        <w:trPr>
          <w:cantSplit w:val="0"/>
          <w:trHeight w:val="643.99902343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600051879882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3.6 %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78,10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759887695312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28.759765625" w:right="480.6005859375" w:firstLine="11.839599609375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DN90 · techo ≈ 60 m³/h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Q3 medidor 100 m³/h</w:t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3.1600189208984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52899169922" w:lineRule="auto"/>
        <w:ind w:left="130" w:right="1.795654296875" w:firstLine="8.400039672851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Documentar la intervención en terreno sobre la placa de Etapa N°5 ante caudales anómalos incompatibles con la red DN90, y presentar el cálculo de validación entre lecturas mecánicas del medidor Sensus y el consumo de la app WES.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0117187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49752044678" w:lineRule="auto"/>
        <w:ind w:left="130" w:right="0" w:hanging="0.8000183105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Se detectaron pulsos anómalos; el error era de memoria de placa. Se reemplazó la memoria y se normalizó el punto. Validación única 22–28/09: Sensus 81 m³ vs app 78,10 m³ (error 3.6%, aceptable).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133789062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3.9196777343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3.1 Revisión en terreno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3.402099609375" w:hanging="6.800003051757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Sensor Census / inductivo OK, pulsos de revisión OK y voltajes correctos. Diagnóstico: falla de memoria de la placa. Acción: cambio de memoria; punto reparado/normalizado.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1215820312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3.2 Medidor instalado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59521484375" w:line="312.8749752044678" w:lineRule="auto"/>
        <w:ind w:left="128.800048828125" w:right="6.39404296875" w:firstLine="9.599990844726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Medidor Sensus MeiStream Plus 100, serie 8 SEN01 2370 9030 (2023), Q3 = 100 m³/h. Módulo HRI-Mei B4 500 ms (serie 31730485), pulso DN 40–125 = 100 L/pulso. Lecturas: 5.144 m³ (22-09-2026) 5.177 m³ (23- → 09-2026); Δ 33 m³.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0605468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3.3 Criterio hidráulico (DN90)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8.995361328125" w:firstLine="2.400054931640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Red DN90 fierro dúctil. Techo práctico 60 m³/h (~2,5 m/s). El medidor admite Q3 = 100 m³/h, pero la red ≈ no entrega de forma realista 92–200 m³/h (error de memoria).</w:t>
      </w:r>
    </w:p>
    <w:tbl>
      <w:tblPr>
        <w:tblStyle w:val="Table2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42.0001220703125"/>
        <w:gridCol w:w="5043.9996337890625"/>
        <w:tblGridChange w:id="0">
          <w:tblGrid>
            <w:gridCol w:w="5042.0001220703125"/>
            <w:gridCol w:w="5043.9996337890625"/>
          </w:tblGrid>
        </w:tblGridChange>
      </w:tblGrid>
      <w:tr>
        <w:trPr>
          <w:cantSplit w:val="0"/>
          <w:trHeight w:val="311.999816894531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000152587890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Velocidad de referencia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440063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Caudal teórico DN90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800003051757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1,5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34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2,0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46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2,5 m/s (techo práctico)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57–60 m³/h</w:t>
            </w:r>
          </w:p>
        </w:tc>
      </w:tr>
    </w:tbl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4"/>
        </w:rPr>
        <w:t>4.1 Sensus vs app WES (22-09 14:30 → 28-09 08:57)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99"/>
        <w:gridCol w:w="3399"/>
        <w:gridCol w:w="3399"/>
      </w:tblGrid>
      <w:tr>
        <w:trPr>
          <w:cantSplit/>
          <w:tblHeader w:val="true"/>
        </w:trPr>
        <w:tc>
          <w:tcPr>
            <w:tcW w:type="dxa" w:w="3399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W w:type="dxa" w:w="3399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W w:type="dxa" w:w="3399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rPr>
          <w:cantSplit/>
          <w:tblHeader w:val="true"/>
        </w:trPr>
        <w:tc>
          <w:tcPr>
            <w:tcW w:type="dxa" w:w="3399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3.6 %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78,10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139 horas app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 w:val="0"/>
          <w:color w:val="282828"/>
          <w:sz w:val="21"/>
        </w:rPr>
        <w:t>Una sola validación con lecturas fotográficas Sensus y el consumo app WES (hora 14 del 22-09 → hora 08 del 28-09). El 22/09 14:00–23:00 se toma del listado horario de placa (API truncada tras cambio de memoria); del 23/09 en adelante, CSV TIME etiqueta.</w:t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0"/>
        </w:rPr>
        <w:t>Listado horario 22-09-2026 (14:00 → 23:00) — placa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rPr>
          <w:cantSplit/>
          <w:tblHeader w:val="true"/>
        </w:trPr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14:00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15:00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16:00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17:00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18:00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19:00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20:00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21:00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22:00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23:00</w:t>
            </w:r>
          </w:p>
        </w:tc>
      </w:tr>
      <w:tr>
        <w:trPr>
          <w:cantSplit/>
          <w:tblHeader w:val="true"/>
        </w:trPr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0,60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2,90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5,50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2,60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0,90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 w:val="0"/>
          <w:color w:val="646E78"/>
          <w:sz w:val="20"/>
        </w:rPr>
        <w:t>Subtotal listado 22/09: 12,50 m³.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98"/>
        <w:gridCol w:w="5098"/>
      </w:tblGrid>
      <w:tr>
        <w:trPr>
          <w:cantSplit/>
          <w:tblHeader w:val="true"/>
        </w:trPr>
        <w:tc>
          <w:tcPr>
            <w:tcW w:type="dxa" w:w="509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31075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ini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075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9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17449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fin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7449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blHeader w:val="true"/>
        </w:trPr>
        <w:tc>
          <w:tcPr>
            <w:tcW w:type="dxa" w:w="509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5.144 m³ · 22-09-2026 14:30</w:t>
            </w:r>
          </w:p>
        </w:tc>
        <w:tc>
          <w:tcPr>
            <w:tcW w:type="dxa" w:w="509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5.225 m³ · 28-09-2026 08:57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/>
          <w:color w:val="1F4788"/>
          <w:sz w:val="20"/>
        </w:rPr>
        <w:t>Validación Etapa N°5 — medidor Sensus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cantSplit/>
          <w:tblHeader w:val="true"/>
        </w:trPr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rPr>
          <w:cantSplit/>
          <w:tblHeader w:val="true"/>
        </w:trPr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Etapa N°5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14:30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5.144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08:57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5.225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81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139</w:t>
            </w:r>
          </w:p>
        </w:tc>
      </w:tr>
    </w:tbl>
    <w:p>
      <w:pPr>
        <w:keepNext/>
        <w:keepLines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98"/>
        <w:gridCol w:w="5098"/>
      </w:tblGrid>
      <w:tr>
        <w:trPr>
          <w:cantSplit/>
          <w:tblHeader w:val="true"/>
        </w:trPr>
        <w:tc>
          <w:tcPr>
            <w:tcW w:type="dxa" w:w="509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9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78,10 m³</w:t>
            </w:r>
          </w:p>
        </w:tc>
      </w:tr>
      <w:tr>
        <w:trPr>
          <w:cantSplit/>
          <w:tblHeader w:val="true"/>
        </w:trPr>
        <w:tc>
          <w:tcPr>
            <w:tcW w:type="dxa" w:w="509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Sensus</w:t>
            </w:r>
          </w:p>
        </w:tc>
        <w:tc>
          <w:tcPr>
            <w:tcW w:type="dxa" w:w="509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81 m³</w:t>
            </w:r>
          </w:p>
        </w:tc>
      </w:tr>
      <w:tr>
        <w:trPr>
          <w:cantSplit/>
          <w:tblHeader w:val="true"/>
        </w:trPr>
        <w:tc>
          <w:tcPr>
            <w:tcW w:type="dxa" w:w="509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9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3.6 %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Sensus vs app: 3.6% (1 − 78,10/81). Aceptable.</w:t>
      </w:r>
    </w:p>
    <w:p>
      <w:r>
        <w:br w:type="page"/>
      </w:r>
    </w:p>
    <w:p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Se confirma falla de memoria de placa (sensor y voltajes OK). Validación única 22–28/09: Sensus 81 m³ vs app 78,10 m³ (error 3.6%, Aceptable). El agente IA revisará diariamente el caudal vs histórico y techo DN90 (60 m³/h).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19:22</w:t>
      </w:r>
    </w:p>
    <w:sectPr>
      <w:pgSz w:h="15840" w:w="12240" w:orient="portrait"/>
      <w:pgMar w:bottom="3989" w:top="811" w:left="960" w:right="108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jpg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