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7320" cy="12658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w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1265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40" w:lineRule="auto"/>
        <w:jc w:val="center"/>
      </w:pPr>
      <w:r>
        <w:rPr>
          <w:rFonts w:ascii="Calibri" w:hAnsi="Calibri" w:eastAsia="Calibri"/>
          <w:b/>
          <w:color w:val="003366"/>
          <w:sz w:val="36"/>
        </w:rPr>
        <w:t>PROPUESTA DE MONITOREO HÍDRICO</w:t>
      </w:r>
    </w:p>
    <w:p>
      <w:pPr>
        <w:spacing w:after="40" w:before="0" w:line="240" w:lineRule="auto"/>
        <w:jc w:val="center"/>
      </w:pPr>
      <w:r>
        <w:rPr>
          <w:rFonts w:ascii="Calibri" w:hAnsi="Calibri" w:eastAsia="Calibri"/>
          <w:b/>
          <w:color w:val="003366"/>
          <w:sz w:val="32"/>
        </w:rPr>
        <w:t>Clínica Bupa Antofagasta</w:t>
      </w:r>
    </w:p>
    <w:p>
      <w:pPr>
        <w:spacing w:after="200" w:before="0" w:line="240" w:lineRule="auto"/>
        <w:jc w:val="center"/>
      </w:pPr>
      <w:r>
        <w:rPr>
          <w:rFonts w:ascii="Calibri" w:hAnsi="Calibri" w:eastAsia="Calibri"/>
          <w:b w:val="0"/>
          <w:color w:val="000000"/>
          <w:sz w:val="22"/>
        </w:rPr>
        <w:t>Alcance técnico según ficha de visita del 24-06-2026, 09:30 h</w:t>
      </w:r>
    </w:p>
    <w:p>
      <w:pPr>
        <w:keepNext/>
        <w:spacing w:before="240" w:after="120"/>
      </w:pPr>
      <w:r>
        <w:rPr>
          <w:rFonts w:ascii="Calibri" w:hAnsi="Calibri" w:eastAsia="Calibri"/>
          <w:b/>
          <w:color w:val="003366"/>
          <w:sz w:val="26"/>
        </w:rPr>
        <w:t>1. ANTECEDENTES DE LA VISITA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E8EEF6" w:val="clear"/>
          </w:tcPr>
          <w:p>
            <w:r/>
            <w:r>
              <w:rPr>
                <w:rFonts w:ascii="Calibri" w:hAnsi="Calibri" w:eastAsia="Calibri"/>
                <w:b/>
                <w:color w:val="003366"/>
                <w:sz w:val="20"/>
              </w:rPr>
              <w:t>Cliente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Clínica Bupa Antofagasta</w:t>
            </w:r>
          </w:p>
        </w:tc>
      </w:tr>
      <w:tr>
        <w:tc>
          <w:tcPr>
            <w:tcW w:type="dxa" w:w="4933"/>
            <w:shd w:fill="E8EEF6" w:val="clear"/>
          </w:tcPr>
          <w:p>
            <w:r/>
            <w:r>
              <w:rPr>
                <w:rFonts w:ascii="Calibri" w:hAnsi="Calibri" w:eastAsia="Calibri"/>
                <w:b/>
                <w:color w:val="003366"/>
                <w:sz w:val="20"/>
              </w:rPr>
              <w:t>Fecha de la visita</w:t>
            </w:r>
          </w:p>
        </w:tc>
        <w:tc>
          <w:tcPr>
            <w:tcW w:type="dxa" w:w="4933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24-06-2026, 09:30 h</w:t>
            </w:r>
          </w:p>
        </w:tc>
      </w:tr>
      <w:tr>
        <w:tc>
          <w:tcPr>
            <w:tcW w:type="dxa" w:w="4933"/>
            <w:shd w:fill="E8EEF6" w:val="clear"/>
          </w:tcPr>
          <w:p>
            <w:r/>
            <w:r>
              <w:rPr>
                <w:rFonts w:ascii="Calibri" w:hAnsi="Calibri" w:eastAsia="Calibri"/>
                <w:b/>
                <w:color w:val="003366"/>
                <w:sz w:val="20"/>
              </w:rPr>
              <w:t>Contacto en la visita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Catherine Velasquez</w:t>
            </w:r>
          </w:p>
        </w:tc>
      </w:tr>
      <w:tr>
        <w:tc>
          <w:tcPr>
            <w:tcW w:type="dxa" w:w="4933"/>
            <w:shd w:fill="E8EEF6" w:val="clear"/>
          </w:tcPr>
          <w:p>
            <w:r/>
            <w:r>
              <w:rPr>
                <w:rFonts w:ascii="Calibri" w:hAnsi="Calibri" w:eastAsia="Calibri"/>
                <w:b/>
                <w:color w:val="003366"/>
                <w:sz w:val="20"/>
              </w:rPr>
              <w:t>Proveedor de agua</w:t>
            </w:r>
          </w:p>
        </w:tc>
        <w:tc>
          <w:tcPr>
            <w:tcW w:type="dxa" w:w="4933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Aguas Antofagasta</w:t>
            </w:r>
          </w:p>
        </w:tc>
      </w:tr>
      <w:tr>
        <w:tc>
          <w:tcPr>
            <w:tcW w:type="dxa" w:w="4933"/>
            <w:shd w:fill="E8EEF6" w:val="clear"/>
          </w:tcPr>
          <w:p>
            <w:r/>
            <w:r>
              <w:rPr>
                <w:rFonts w:ascii="Calibri" w:hAnsi="Calibri" w:eastAsia="Calibri"/>
                <w:b/>
                <w:color w:val="003366"/>
                <w:sz w:val="20"/>
              </w:rPr>
              <w:t>Puntos relevados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4</w:t>
            </w:r>
          </w:p>
        </w:tc>
      </w:tr>
      <w:tr>
        <w:tc>
          <w:tcPr>
            <w:tcW w:type="dxa" w:w="4933"/>
            <w:shd w:fill="E8EEF6" w:val="clear"/>
          </w:tcPr>
          <w:p>
            <w:r/>
            <w:r>
              <w:rPr>
                <w:rFonts w:ascii="Calibri" w:hAnsi="Calibri" w:eastAsia="Calibri"/>
                <w:b/>
                <w:color w:val="003366"/>
                <w:sz w:val="20"/>
              </w:rPr>
              <w:t>Matriz en los 4 puntos</w:t>
            </w:r>
          </w:p>
        </w:tc>
        <w:tc>
          <w:tcPr>
            <w:tcW w:type="dxa" w:w="4933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Cobre, 2 pulgadas</w:t>
            </w:r>
          </w:p>
        </w:tc>
      </w:tr>
      <w:tr>
        <w:tc>
          <w:tcPr>
            <w:tcW w:type="dxa" w:w="4933"/>
            <w:shd w:fill="E8EEF6" w:val="clear"/>
          </w:tcPr>
          <w:p>
            <w:r/>
            <w:r>
              <w:rPr>
                <w:rFonts w:ascii="Calibri" w:hAnsi="Calibri" w:eastAsia="Calibri"/>
                <w:b/>
                <w:color w:val="003366"/>
                <w:sz w:val="20"/>
              </w:rPr>
              <w:t>Remarcador del cliente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No existe en ninguno de los puntos</w:t>
            </w:r>
          </w:p>
        </w:tc>
      </w:tr>
      <w:tr>
        <w:tc>
          <w:tcPr>
            <w:tcW w:type="dxa" w:w="4933"/>
            <w:shd w:fill="E8EEF6" w:val="clear"/>
          </w:tcPr>
          <w:p>
            <w:r/>
            <w:r>
              <w:rPr>
                <w:rFonts w:ascii="Calibri" w:hAnsi="Calibri" w:eastAsia="Calibri"/>
                <w:b/>
                <w:color w:val="003366"/>
                <w:sz w:val="20"/>
              </w:rPr>
              <w:t>Fuente</w:t>
            </w:r>
          </w:p>
        </w:tc>
        <w:tc>
          <w:tcPr>
            <w:tcW w:type="dxa" w:w="4933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Ficha técnica de visita (datos de terreno y fotografías)</w:t>
            </w:r>
          </w:p>
        </w:tc>
      </w:tr>
    </w:tbl>
    <w:p>
      <w:pPr>
        <w:spacing w:after="80"/>
      </w:pPr>
    </w:p>
    <w:p>
      <w:pPr>
        <w:spacing w:after="160" w:before="0" w:line="240" w:lineRule="auto"/>
        <w:jc w:val="both"/>
      </w:pPr>
      <w:r>
        <w:rPr>
          <w:rFonts w:ascii="Calibri" w:hAnsi="Calibri" w:eastAsia="Calibri"/>
          <w:b w:val="0"/>
          <w:color w:val="000000"/>
          <w:sz w:val="22"/>
        </w:rPr>
        <w:t>Este documento fija el alcance de medición y las condiciones de instalación registradas en la visita. La cotización comercial (valores, plazo y condiciones contractuales) se emite en un documento aparte.</w:t>
      </w:r>
    </w:p>
    <w:p>
      <w:pPr>
        <w:keepNext/>
        <w:spacing w:before="240" w:after="120"/>
      </w:pPr>
      <w:r>
        <w:rPr>
          <w:rFonts w:ascii="Calibri" w:hAnsi="Calibri" w:eastAsia="Calibri"/>
          <w:b/>
          <w:color w:val="003366"/>
          <w:sz w:val="26"/>
        </w:rPr>
        <w:t>2. OBJETIVO</w:t>
      </w:r>
    </w:p>
    <w:p>
      <w:pPr>
        <w:spacing w:after="160" w:before="0" w:line="240" w:lineRule="auto"/>
        <w:jc w:val="both"/>
      </w:pPr>
      <w:r>
        <w:rPr>
          <w:rFonts w:ascii="Calibri" w:hAnsi="Calibri" w:eastAsia="Calibri"/>
          <w:b w:val="0"/>
          <w:color w:val="000000"/>
          <w:sz w:val="22"/>
        </w:rPr>
        <w:t>Medir de forma continua el agua que entra a la clínica y el régimen de las tres salas de impulsión, para distinguir el consumo de la cuenta sanitaria del caudal que impulsa cada sala (incluido el llenado del estanque S.N°2) y detectar consumos fuera del horario de operación.</w:t>
      </w:r>
    </w:p>
    <w:p>
      <w:pPr>
        <w:keepNext/>
        <w:spacing w:before="240" w:after="120"/>
      </w:pPr>
      <w:r>
        <w:rPr>
          <w:rFonts w:ascii="Calibri" w:hAnsi="Calibri" w:eastAsia="Calibri"/>
          <w:b/>
          <w:color w:val="003366"/>
          <w:sz w:val="26"/>
        </w:rPr>
        <w:t>3. CÓMO SE LEEN LOS CUATRO PUNTOS</w:t>
      </w:r>
    </w:p>
    <w:p>
      <w:pPr>
        <w:spacing w:after="160" w:before="0" w:line="240" w:lineRule="auto"/>
        <w:jc w:val="both"/>
      </w:pPr>
      <w:r>
        <w:rPr>
          <w:rFonts w:ascii="Calibri" w:hAnsi="Calibri" w:eastAsia="Calibri"/>
          <w:b w:val="0"/>
          <w:color w:val="000000"/>
          <w:sz w:val="22"/>
        </w:rPr>
        <w:t>La ficha describe la actividad hídrica de cada sala. Con esa lectura, el esquema de la propuesta queda así: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Medidor principal Sanitaria: referencia de la cuenta. Cubre el 100 % de la clínica.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Sala de impulsión Principal: impulsa el 50 % de la clínica y llena el estanque S.N°2.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Sala de impulsión N°2: abastece la sala de bombas del sexto piso (S.B. N°3).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Sala de impulsión Sexto Piso (S.B. N°3): impulsa el otro 50 % de la clínica.</w:t>
      </w:r>
    </w:p>
    <w:p>
      <w:pPr>
        <w:spacing w:after="160" w:before="0" w:line="240" w:lineRule="auto"/>
        <w:jc w:val="both"/>
      </w:pPr>
      <w:r>
        <w:rPr>
          <w:rFonts w:ascii="Calibri" w:hAnsi="Calibri" w:eastAsia="Calibri"/>
          <w:b w:val="0"/>
          <w:color w:val="000000"/>
          <w:sz w:val="22"/>
        </w:rPr>
        <w:t>La Sala N°2 y la sala del sexto piso quedan en el mismo recorrido: la primera alimenta a la segunda. Cada punto se informa por separado. La cuenta sanitaria es la referencia del total de la clínica. Las salas describen impulsión y llenado de estanque, y su caudal se contrasta con esa cuenta punto por punto.</w:t>
      </w:r>
    </w:p>
    <w:p>
      <w:pPr>
        <w:keepNext/>
        <w:spacing w:before="240" w:after="120"/>
      </w:pPr>
      <w:r>
        <w:rPr>
          <w:rFonts w:ascii="Calibri" w:hAnsi="Calibri" w:eastAsia="Calibri"/>
          <w:b/>
          <w:color w:val="003366"/>
          <w:sz w:val="26"/>
        </w:rPr>
        <w:t>4. ALCANCE PROPUESTO</w:t>
      </w:r>
    </w:p>
    <w:p>
      <w:pPr>
        <w:spacing w:after="160" w:before="0" w:line="240" w:lineRule="auto"/>
        <w:jc w:val="both"/>
      </w:pPr>
      <w:r>
        <w:rPr>
          <w:rFonts w:ascii="Calibri" w:hAnsi="Calibri" w:eastAsia="Calibri"/>
          <w:b w:val="0"/>
          <w:color w:val="000000"/>
          <w:sz w:val="22"/>
        </w:rPr>
        <w:t>Cuatro puntos de monitoreo ultrasónico no invasivo, uno por cada matriz de cobre de 2 pulgadas relevada. En cada punto la visita dejó las mismas condiciones de comunicación y de sensores: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Par de sensores de ultrasonido, con canalización de 2 × 5 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Enlace M2M 3G / 4G / 5G. En los cuatro puntos la señal se registró como buena.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Canalización de señal: no aplica. La antena queda en el punto, sin tendido adicional.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Alimentación 220 V desde un punto cercano. La distancia figura en cada ficha.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El cliente no tiene remarcador en estos puntos: la medición WES es la del tramo.</w:t>
      </w:r>
    </w:p>
    <w:p>
      <w:pPr>
        <w:spacing w:after="80" w:before="0" w:line="240" w:lineRule="auto"/>
        <w:jc w:val="both"/>
      </w:pPr>
      <w:r>
        <w:rPr>
          <w:rFonts w:ascii="Calibri" w:hAnsi="Calibri" w:eastAsia="Calibri"/>
          <w:b w:val="0"/>
          <w:color w:val="000000"/>
          <w:sz w:val="22"/>
        </w:rPr>
        <w:t>Resumen de factibilidad (todos los puntos quedan habilitados para instalar):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fill="003366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Punto</w:t>
            </w:r>
          </w:p>
        </w:tc>
        <w:tc>
          <w:tcPr>
            <w:tcW w:type="dxa" w:w="1973"/>
            <w:shd w:fill="003366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Actividad hídrica</w:t>
            </w:r>
          </w:p>
        </w:tc>
        <w:tc>
          <w:tcPr>
            <w:tcW w:type="dxa" w:w="1973"/>
            <w:shd w:fill="003366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220 V</w:t>
            </w:r>
          </w:p>
        </w:tc>
        <w:tc>
          <w:tcPr>
            <w:tcW w:type="dxa" w:w="1973"/>
            <w:shd w:fill="003366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Sensores</w:t>
            </w:r>
          </w:p>
        </w:tc>
        <w:tc>
          <w:tcPr>
            <w:tcW w:type="dxa" w:w="1973"/>
            <w:shd w:fill="003366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Señal M2M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Calibri" w:hAnsi="Calibri" w:eastAsia="Calibri"/>
                <w:b/>
                <w:color w:val="000000"/>
                <w:sz w:val="16"/>
              </w:rPr>
              <w:t>Sala de impulsión Principal</w:t>
            </w:r>
          </w:p>
        </w:tc>
        <w:tc>
          <w:tcPr>
            <w:tcW w:type="dxa" w:w="1973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50 % de la clínica y llenado del estanque S.N°2</w:t>
            </w:r>
          </w:p>
        </w:tc>
        <w:tc>
          <w:tcPr>
            <w:tcW w:type="dxa" w:w="1973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10 m</w:t>
            </w:r>
          </w:p>
        </w:tc>
        <w:tc>
          <w:tcPr>
            <w:tcW w:type="dxa" w:w="1973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2 × 5 m</w:t>
            </w:r>
          </w:p>
        </w:tc>
        <w:tc>
          <w:tcPr>
            <w:tcW w:type="dxa" w:w="1973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Buena</w:t>
            </w:r>
          </w:p>
        </w:tc>
      </w:tr>
      <w:tr>
        <w:tc>
          <w:tcPr>
            <w:tcW w:type="dxa" w:w="1973"/>
            <w:shd w:fill="F2F6FC" w:val="clear"/>
          </w:tcPr>
          <w:p>
            <w:r/>
            <w:r>
              <w:rPr>
                <w:rFonts w:ascii="Calibri" w:hAnsi="Calibri" w:eastAsia="Calibri"/>
                <w:b/>
                <w:color w:val="000000"/>
                <w:sz w:val="16"/>
              </w:rPr>
              <w:t>Sala de impulsión N°2</w:t>
            </w:r>
          </w:p>
        </w:tc>
        <w:tc>
          <w:tcPr>
            <w:tcW w:type="dxa" w:w="1973"/>
            <w:shd w:fill="F2F6FC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Abastece la sala de bombas del sexto piso (S.B. N°3)</w:t>
            </w:r>
          </w:p>
        </w:tc>
        <w:tc>
          <w:tcPr>
            <w:tcW w:type="dxa" w:w="1973"/>
            <w:shd w:fill="F2F6FC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10 m</w:t>
            </w:r>
          </w:p>
        </w:tc>
        <w:tc>
          <w:tcPr>
            <w:tcW w:type="dxa" w:w="1973"/>
            <w:shd w:fill="F2F6FC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2 × 5 m</w:t>
            </w:r>
          </w:p>
        </w:tc>
        <w:tc>
          <w:tcPr>
            <w:tcW w:type="dxa" w:w="1973"/>
            <w:shd w:fill="F2F6FC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Buena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Calibri" w:hAnsi="Calibri" w:eastAsia="Calibri"/>
                <w:b/>
                <w:color w:val="000000"/>
                <w:sz w:val="16"/>
              </w:rPr>
              <w:t>Sala de impulsión Sexto Piso (S.B. N°3)</w:t>
            </w:r>
          </w:p>
        </w:tc>
        <w:tc>
          <w:tcPr>
            <w:tcW w:type="dxa" w:w="1973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50 % de la clínica</w:t>
            </w:r>
          </w:p>
        </w:tc>
        <w:tc>
          <w:tcPr>
            <w:tcW w:type="dxa" w:w="1973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15 m</w:t>
            </w:r>
          </w:p>
        </w:tc>
        <w:tc>
          <w:tcPr>
            <w:tcW w:type="dxa" w:w="1973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2 × 5 m</w:t>
            </w:r>
          </w:p>
        </w:tc>
        <w:tc>
          <w:tcPr>
            <w:tcW w:type="dxa" w:w="1973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Buena</w:t>
            </w:r>
          </w:p>
        </w:tc>
      </w:tr>
      <w:tr>
        <w:tc>
          <w:tcPr>
            <w:tcW w:type="dxa" w:w="1973"/>
            <w:shd w:fill="F2F6FC" w:val="clear"/>
          </w:tcPr>
          <w:p>
            <w:r/>
            <w:r>
              <w:rPr>
                <w:rFonts w:ascii="Calibri" w:hAnsi="Calibri" w:eastAsia="Calibri"/>
                <w:b/>
                <w:color w:val="000000"/>
                <w:sz w:val="16"/>
              </w:rPr>
              <w:t>Medidor principal Sanitaria</w:t>
            </w:r>
          </w:p>
        </w:tc>
        <w:tc>
          <w:tcPr>
            <w:tcW w:type="dxa" w:w="1973"/>
            <w:shd w:fill="F2F6FC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100 % de la clínica (cuenta de agua)</w:t>
            </w:r>
          </w:p>
        </w:tc>
        <w:tc>
          <w:tcPr>
            <w:tcW w:type="dxa" w:w="1973"/>
            <w:shd w:fill="F2F6FC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5 m</w:t>
            </w:r>
          </w:p>
        </w:tc>
        <w:tc>
          <w:tcPr>
            <w:tcW w:type="dxa" w:w="1973"/>
            <w:shd w:fill="F2F6FC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2 × 5 m</w:t>
            </w:r>
          </w:p>
        </w:tc>
        <w:tc>
          <w:tcPr>
            <w:tcW w:type="dxa" w:w="1973"/>
            <w:shd w:fill="F2F6FC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16"/>
              </w:rPr>
              <w:t>Buena</w:t>
            </w:r>
          </w:p>
        </w:tc>
      </w:tr>
    </w:tbl>
    <w:p>
      <w:pPr>
        <w:spacing w:after="80"/>
      </w:pPr>
    </w:p>
    <w:p>
      <w:pPr>
        <w:keepNext/>
        <w:spacing w:before="240" w:after="120"/>
      </w:pPr>
      <w:r>
        <w:rPr>
          <w:rFonts w:ascii="Calibri" w:hAnsi="Calibri" w:eastAsia="Calibri"/>
          <w:b/>
          <w:color w:val="003366"/>
          <w:sz w:val="26"/>
        </w:rPr>
        <w:t>5. FICHA DE CADA PUNTO</w:t>
      </w:r>
    </w:p>
    <w:p>
      <w:pPr>
        <w:spacing w:after="80" w:before="0" w:line="240" w:lineRule="auto"/>
        <w:jc w:val="both"/>
      </w:pPr>
      <w:r>
        <w:rPr>
          <w:rFonts w:ascii="Calibri" w:hAnsi="Calibri" w:eastAsia="Calibri"/>
          <w:b/>
          <w:color w:val="003366"/>
          <w:sz w:val="24"/>
        </w:rPr>
        <w:t>Punto 1. Sala de impulsión Principal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E8EEF6" w:val="clear"/>
          </w:tcPr>
          <w:p>
            <w:r/>
            <w:r>
              <w:rPr>
                <w:rFonts w:ascii="Calibri" w:hAnsi="Calibri" w:eastAsia="Calibri"/>
                <w:b/>
                <w:color w:val="003366"/>
                <w:sz w:val="20"/>
              </w:rPr>
              <w:t>Diámetro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2 pulgadas</w:t>
            </w:r>
          </w:p>
        </w:tc>
      </w:tr>
      <w:tr>
        <w:tc>
          <w:tcPr>
            <w:tcW w:type="dxa" w:w="4933"/>
            <w:shd w:fill="E8EEF6" w:val="clear"/>
          </w:tcPr>
          <w:p>
            <w:r/>
            <w:r>
              <w:rPr>
                <w:rFonts w:ascii="Calibri" w:hAnsi="Calibri" w:eastAsia="Calibri"/>
                <w:b/>
                <w:color w:val="003366"/>
                <w:sz w:val="20"/>
              </w:rPr>
              <w:t>Material de la matriz</w:t>
            </w:r>
          </w:p>
        </w:tc>
        <w:tc>
          <w:tcPr>
            <w:tcW w:type="dxa" w:w="4933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Cobre</w:t>
            </w:r>
          </w:p>
        </w:tc>
      </w:tr>
      <w:tr>
        <w:tc>
          <w:tcPr>
            <w:tcW w:type="dxa" w:w="4933"/>
            <w:shd w:fill="E8EEF6" w:val="clear"/>
          </w:tcPr>
          <w:p>
            <w:r/>
            <w:r>
              <w:rPr>
                <w:rFonts w:ascii="Calibri" w:hAnsi="Calibri" w:eastAsia="Calibri"/>
                <w:b/>
                <w:color w:val="003366"/>
                <w:sz w:val="20"/>
              </w:rPr>
              <w:t>Actividad hídrica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50 % de la clínica y llenado del estanque S.N°2</w:t>
            </w:r>
          </w:p>
        </w:tc>
      </w:tr>
      <w:tr>
        <w:tc>
          <w:tcPr>
            <w:tcW w:type="dxa" w:w="4933"/>
            <w:shd w:fill="E8EEF6" w:val="clear"/>
          </w:tcPr>
          <w:p>
            <w:r/>
            <w:r>
              <w:rPr>
                <w:rFonts w:ascii="Calibri" w:hAnsi="Calibri" w:eastAsia="Calibri"/>
                <w:b/>
                <w:color w:val="003366"/>
                <w:sz w:val="20"/>
              </w:rPr>
              <w:t>Remarcador del cliente</w:t>
            </w:r>
          </w:p>
        </w:tc>
        <w:tc>
          <w:tcPr>
            <w:tcW w:type="dxa" w:w="4933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No existe</w:t>
            </w:r>
          </w:p>
        </w:tc>
      </w:tr>
      <w:tr>
        <w:tc>
          <w:tcPr>
            <w:tcW w:type="dxa" w:w="4933"/>
            <w:shd w:fill="E8EEF6" w:val="clear"/>
          </w:tcPr>
          <w:p>
            <w:r/>
            <w:r>
              <w:rPr>
                <w:rFonts w:ascii="Calibri" w:hAnsi="Calibri" w:eastAsia="Calibri"/>
                <w:b/>
                <w:color w:val="003366"/>
                <w:sz w:val="20"/>
              </w:rPr>
              <w:t>Factibilidad eléctrica 220 V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10 m</w:t>
            </w:r>
          </w:p>
        </w:tc>
      </w:tr>
      <w:tr>
        <w:tc>
          <w:tcPr>
            <w:tcW w:type="dxa" w:w="4933"/>
            <w:shd w:fill="E8EEF6" w:val="clear"/>
          </w:tcPr>
          <w:p>
            <w:r/>
            <w:r>
              <w:rPr>
                <w:rFonts w:ascii="Calibri" w:hAnsi="Calibri" w:eastAsia="Calibri"/>
                <w:b/>
                <w:color w:val="003366"/>
                <w:sz w:val="20"/>
              </w:rPr>
              <w:t>Canalización de señal</w:t>
            </w:r>
          </w:p>
        </w:tc>
        <w:tc>
          <w:tcPr>
            <w:tcW w:type="dxa" w:w="4933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No aplica</w:t>
            </w:r>
          </w:p>
        </w:tc>
      </w:tr>
      <w:tr>
        <w:tc>
          <w:tcPr>
            <w:tcW w:type="dxa" w:w="4933"/>
            <w:shd w:fill="E8EEF6" w:val="clear"/>
          </w:tcPr>
          <w:p>
            <w:r/>
            <w:r>
              <w:rPr>
                <w:rFonts w:ascii="Calibri" w:hAnsi="Calibri" w:eastAsia="Calibri"/>
                <w:b/>
                <w:color w:val="003366"/>
                <w:sz w:val="20"/>
              </w:rPr>
              <w:t>Canalización sensores ultrasonido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2 × 5 m</w:t>
            </w:r>
          </w:p>
        </w:tc>
      </w:tr>
      <w:tr>
        <w:tc>
          <w:tcPr>
            <w:tcW w:type="dxa" w:w="4933"/>
            <w:shd w:fill="E8EEF6" w:val="clear"/>
          </w:tcPr>
          <w:p>
            <w:r/>
            <w:r>
              <w:rPr>
                <w:rFonts w:ascii="Calibri" w:hAnsi="Calibri" w:eastAsia="Calibri"/>
                <w:b/>
                <w:color w:val="003366"/>
                <w:sz w:val="20"/>
              </w:rPr>
              <w:t>Señal M2M 3G, 4G, 5G</w:t>
            </w:r>
          </w:p>
        </w:tc>
        <w:tc>
          <w:tcPr>
            <w:tcW w:type="dxa" w:w="4933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Buena</w:t>
            </w:r>
          </w:p>
        </w:tc>
      </w:tr>
    </w:tbl>
    <w:p>
      <w:pPr>
        <w:spacing w:after="8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206240" cy="44737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ncip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473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Calibri"/>
          <w:b w:val="0"/>
          <w:color w:val="505050"/>
          <w:sz w:val="18"/>
        </w:rPr>
        <w:t>Sala de bombas con manifold de cobre, válvulas y tramos verticales y horizontales accesibles para el par de sensores.</w:t>
      </w:r>
    </w:p>
    <w:p>
      <w:pPr>
        <w:spacing w:after="80" w:before="0" w:line="240" w:lineRule="auto"/>
        <w:jc w:val="both"/>
      </w:pPr>
      <w:r>
        <w:rPr>
          <w:rFonts w:ascii="Calibri" w:hAnsi="Calibri" w:eastAsia="Calibri"/>
          <w:b/>
          <w:color w:val="003366"/>
          <w:sz w:val="24"/>
        </w:rPr>
        <w:t>Punto 2. Sala de impulsión N°2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E8EEF6" w:val="clear"/>
          </w:tcPr>
          <w:p>
            <w:r/>
            <w:r>
              <w:rPr>
                <w:rFonts w:ascii="Calibri" w:hAnsi="Calibri" w:eastAsia="Calibri"/>
                <w:b/>
                <w:color w:val="003366"/>
                <w:sz w:val="20"/>
              </w:rPr>
              <w:t>Diámetro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2 pulgadas</w:t>
            </w:r>
          </w:p>
        </w:tc>
      </w:tr>
      <w:tr>
        <w:tc>
          <w:tcPr>
            <w:tcW w:type="dxa" w:w="4933"/>
            <w:shd w:fill="E8EEF6" w:val="clear"/>
          </w:tcPr>
          <w:p>
            <w:r/>
            <w:r>
              <w:rPr>
                <w:rFonts w:ascii="Calibri" w:hAnsi="Calibri" w:eastAsia="Calibri"/>
                <w:b/>
                <w:color w:val="003366"/>
                <w:sz w:val="20"/>
              </w:rPr>
              <w:t>Material de la matriz</w:t>
            </w:r>
          </w:p>
        </w:tc>
        <w:tc>
          <w:tcPr>
            <w:tcW w:type="dxa" w:w="4933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Cobre</w:t>
            </w:r>
          </w:p>
        </w:tc>
      </w:tr>
      <w:tr>
        <w:tc>
          <w:tcPr>
            <w:tcW w:type="dxa" w:w="4933"/>
            <w:shd w:fill="E8EEF6" w:val="clear"/>
          </w:tcPr>
          <w:p>
            <w:r/>
            <w:r>
              <w:rPr>
                <w:rFonts w:ascii="Calibri" w:hAnsi="Calibri" w:eastAsia="Calibri"/>
                <w:b/>
                <w:color w:val="003366"/>
                <w:sz w:val="20"/>
              </w:rPr>
              <w:t>Actividad hídrica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Abastece la sala de bombas del sexto piso (S.B. N°3)</w:t>
            </w:r>
          </w:p>
        </w:tc>
      </w:tr>
      <w:tr>
        <w:tc>
          <w:tcPr>
            <w:tcW w:type="dxa" w:w="4933"/>
            <w:shd w:fill="E8EEF6" w:val="clear"/>
          </w:tcPr>
          <w:p>
            <w:r/>
            <w:r>
              <w:rPr>
                <w:rFonts w:ascii="Calibri" w:hAnsi="Calibri" w:eastAsia="Calibri"/>
                <w:b/>
                <w:color w:val="003366"/>
                <w:sz w:val="20"/>
              </w:rPr>
              <w:t>Remarcador del cliente</w:t>
            </w:r>
          </w:p>
        </w:tc>
        <w:tc>
          <w:tcPr>
            <w:tcW w:type="dxa" w:w="4933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No existe</w:t>
            </w:r>
          </w:p>
        </w:tc>
      </w:tr>
      <w:tr>
        <w:tc>
          <w:tcPr>
            <w:tcW w:type="dxa" w:w="4933"/>
            <w:shd w:fill="E8EEF6" w:val="clear"/>
          </w:tcPr>
          <w:p>
            <w:r/>
            <w:r>
              <w:rPr>
                <w:rFonts w:ascii="Calibri" w:hAnsi="Calibri" w:eastAsia="Calibri"/>
                <w:b/>
                <w:color w:val="003366"/>
                <w:sz w:val="20"/>
              </w:rPr>
              <w:t>Factibilidad eléctrica 220 V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10 m</w:t>
            </w:r>
          </w:p>
        </w:tc>
      </w:tr>
      <w:tr>
        <w:tc>
          <w:tcPr>
            <w:tcW w:type="dxa" w:w="4933"/>
            <w:shd w:fill="E8EEF6" w:val="clear"/>
          </w:tcPr>
          <w:p>
            <w:r/>
            <w:r>
              <w:rPr>
                <w:rFonts w:ascii="Calibri" w:hAnsi="Calibri" w:eastAsia="Calibri"/>
                <w:b/>
                <w:color w:val="003366"/>
                <w:sz w:val="20"/>
              </w:rPr>
              <w:t>Canalización de señal</w:t>
            </w:r>
          </w:p>
        </w:tc>
        <w:tc>
          <w:tcPr>
            <w:tcW w:type="dxa" w:w="4933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No aplica</w:t>
            </w:r>
          </w:p>
        </w:tc>
      </w:tr>
      <w:tr>
        <w:tc>
          <w:tcPr>
            <w:tcW w:type="dxa" w:w="4933"/>
            <w:shd w:fill="E8EEF6" w:val="clear"/>
          </w:tcPr>
          <w:p>
            <w:r/>
            <w:r>
              <w:rPr>
                <w:rFonts w:ascii="Calibri" w:hAnsi="Calibri" w:eastAsia="Calibri"/>
                <w:b/>
                <w:color w:val="003366"/>
                <w:sz w:val="20"/>
              </w:rPr>
              <w:t>Canalización sensores ultrasonido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2 × 5 m</w:t>
            </w:r>
          </w:p>
        </w:tc>
      </w:tr>
      <w:tr>
        <w:tc>
          <w:tcPr>
            <w:tcW w:type="dxa" w:w="4933"/>
            <w:shd w:fill="E8EEF6" w:val="clear"/>
          </w:tcPr>
          <w:p>
            <w:r/>
            <w:r>
              <w:rPr>
                <w:rFonts w:ascii="Calibri" w:hAnsi="Calibri" w:eastAsia="Calibri"/>
                <w:b/>
                <w:color w:val="003366"/>
                <w:sz w:val="20"/>
              </w:rPr>
              <w:t>Señal M2M 3G, 4G, 5G</w:t>
            </w:r>
          </w:p>
        </w:tc>
        <w:tc>
          <w:tcPr>
            <w:tcW w:type="dxa" w:w="4933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Buena</w:t>
            </w:r>
          </w:p>
        </w:tc>
      </w:tr>
    </w:tbl>
    <w:p>
      <w:pPr>
        <w:spacing w:after="8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206240" cy="48663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a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866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Calibri"/>
          <w:b w:val="0"/>
          <w:color w:val="505050"/>
          <w:sz w:val="18"/>
        </w:rPr>
        <w:t>Cuarto de impulsión con tuberías aisladas. En la fotografía de la visita hay una nota manuscrita: «Sala de impulsión 1 no se monitorea».</w:t>
      </w:r>
    </w:p>
    <w:p>
      <w:pPr>
        <w:spacing w:after="80" w:before="0" w:line="240" w:lineRule="auto"/>
        <w:jc w:val="both"/>
      </w:pPr>
      <w:r>
        <w:rPr>
          <w:rFonts w:ascii="Calibri" w:hAnsi="Calibri" w:eastAsia="Calibri"/>
          <w:b/>
          <w:color w:val="003366"/>
          <w:sz w:val="24"/>
        </w:rPr>
        <w:t>Punto 3. Sala de impulsión Sexto Piso (S.B. N°3)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E8EEF6" w:val="clear"/>
          </w:tcPr>
          <w:p>
            <w:r/>
            <w:r>
              <w:rPr>
                <w:rFonts w:ascii="Calibri" w:hAnsi="Calibri" w:eastAsia="Calibri"/>
                <w:b/>
                <w:color w:val="003366"/>
                <w:sz w:val="20"/>
              </w:rPr>
              <w:t>Diámetro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2 pulgadas</w:t>
            </w:r>
          </w:p>
        </w:tc>
      </w:tr>
      <w:tr>
        <w:tc>
          <w:tcPr>
            <w:tcW w:type="dxa" w:w="4933"/>
            <w:shd w:fill="E8EEF6" w:val="clear"/>
          </w:tcPr>
          <w:p>
            <w:r/>
            <w:r>
              <w:rPr>
                <w:rFonts w:ascii="Calibri" w:hAnsi="Calibri" w:eastAsia="Calibri"/>
                <w:b/>
                <w:color w:val="003366"/>
                <w:sz w:val="20"/>
              </w:rPr>
              <w:t>Material de la matriz</w:t>
            </w:r>
          </w:p>
        </w:tc>
        <w:tc>
          <w:tcPr>
            <w:tcW w:type="dxa" w:w="4933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Cobre</w:t>
            </w:r>
          </w:p>
        </w:tc>
      </w:tr>
      <w:tr>
        <w:tc>
          <w:tcPr>
            <w:tcW w:type="dxa" w:w="4933"/>
            <w:shd w:fill="E8EEF6" w:val="clear"/>
          </w:tcPr>
          <w:p>
            <w:r/>
            <w:r>
              <w:rPr>
                <w:rFonts w:ascii="Calibri" w:hAnsi="Calibri" w:eastAsia="Calibri"/>
                <w:b/>
                <w:color w:val="003366"/>
                <w:sz w:val="20"/>
              </w:rPr>
              <w:t>Actividad hídrica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50 % de la clínica</w:t>
            </w:r>
          </w:p>
        </w:tc>
      </w:tr>
      <w:tr>
        <w:tc>
          <w:tcPr>
            <w:tcW w:type="dxa" w:w="4933"/>
            <w:shd w:fill="E8EEF6" w:val="clear"/>
          </w:tcPr>
          <w:p>
            <w:r/>
            <w:r>
              <w:rPr>
                <w:rFonts w:ascii="Calibri" w:hAnsi="Calibri" w:eastAsia="Calibri"/>
                <w:b/>
                <w:color w:val="003366"/>
                <w:sz w:val="20"/>
              </w:rPr>
              <w:t>Remarcador del cliente</w:t>
            </w:r>
          </w:p>
        </w:tc>
        <w:tc>
          <w:tcPr>
            <w:tcW w:type="dxa" w:w="4933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No existe</w:t>
            </w:r>
          </w:p>
        </w:tc>
      </w:tr>
      <w:tr>
        <w:tc>
          <w:tcPr>
            <w:tcW w:type="dxa" w:w="4933"/>
            <w:shd w:fill="E8EEF6" w:val="clear"/>
          </w:tcPr>
          <w:p>
            <w:r/>
            <w:r>
              <w:rPr>
                <w:rFonts w:ascii="Calibri" w:hAnsi="Calibri" w:eastAsia="Calibri"/>
                <w:b/>
                <w:color w:val="003366"/>
                <w:sz w:val="20"/>
              </w:rPr>
              <w:t>Factibilidad eléctrica 220 V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15 m</w:t>
            </w:r>
          </w:p>
        </w:tc>
      </w:tr>
      <w:tr>
        <w:tc>
          <w:tcPr>
            <w:tcW w:type="dxa" w:w="4933"/>
            <w:shd w:fill="E8EEF6" w:val="clear"/>
          </w:tcPr>
          <w:p>
            <w:r/>
            <w:r>
              <w:rPr>
                <w:rFonts w:ascii="Calibri" w:hAnsi="Calibri" w:eastAsia="Calibri"/>
                <w:b/>
                <w:color w:val="003366"/>
                <w:sz w:val="20"/>
              </w:rPr>
              <w:t>Canalización de señal</w:t>
            </w:r>
          </w:p>
        </w:tc>
        <w:tc>
          <w:tcPr>
            <w:tcW w:type="dxa" w:w="4933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No aplica</w:t>
            </w:r>
          </w:p>
        </w:tc>
      </w:tr>
      <w:tr>
        <w:tc>
          <w:tcPr>
            <w:tcW w:type="dxa" w:w="4933"/>
            <w:shd w:fill="E8EEF6" w:val="clear"/>
          </w:tcPr>
          <w:p>
            <w:r/>
            <w:r>
              <w:rPr>
                <w:rFonts w:ascii="Calibri" w:hAnsi="Calibri" w:eastAsia="Calibri"/>
                <w:b/>
                <w:color w:val="003366"/>
                <w:sz w:val="20"/>
              </w:rPr>
              <w:t>Canalización sensores ultrasonido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2 × 5 m</w:t>
            </w:r>
          </w:p>
        </w:tc>
      </w:tr>
      <w:tr>
        <w:tc>
          <w:tcPr>
            <w:tcW w:type="dxa" w:w="4933"/>
            <w:shd w:fill="E8EEF6" w:val="clear"/>
          </w:tcPr>
          <w:p>
            <w:r/>
            <w:r>
              <w:rPr>
                <w:rFonts w:ascii="Calibri" w:hAnsi="Calibri" w:eastAsia="Calibri"/>
                <w:b/>
                <w:color w:val="003366"/>
                <w:sz w:val="20"/>
              </w:rPr>
              <w:t>Señal M2M 3G, 4G, 5G</w:t>
            </w:r>
          </w:p>
        </w:tc>
        <w:tc>
          <w:tcPr>
            <w:tcW w:type="dxa" w:w="4933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Buena</w:t>
            </w:r>
          </w:p>
        </w:tc>
      </w:tr>
    </w:tbl>
    <w:p>
      <w:pPr>
        <w:spacing w:after="8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206240" cy="37515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xt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751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Calibri"/>
          <w:b w:val="0"/>
          <w:color w:val="505050"/>
          <w:sz w:val="18"/>
        </w:rPr>
        <w:t>Bomba del sexto piso sobre base de concreto, con aislación en la tubería. El piso de la sala estaba mojado el día de la visita.</w:t>
      </w:r>
    </w:p>
    <w:p>
      <w:pPr>
        <w:spacing w:after="80" w:before="0" w:line="240" w:lineRule="auto"/>
        <w:jc w:val="both"/>
      </w:pPr>
      <w:r>
        <w:rPr>
          <w:rFonts w:ascii="Calibri" w:hAnsi="Calibri" w:eastAsia="Calibri"/>
          <w:b/>
          <w:color w:val="003366"/>
          <w:sz w:val="24"/>
        </w:rPr>
        <w:t>Punto 4. Medidor principal Sanitaria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E8EEF6" w:val="clear"/>
          </w:tcPr>
          <w:p>
            <w:r/>
            <w:r>
              <w:rPr>
                <w:rFonts w:ascii="Calibri" w:hAnsi="Calibri" w:eastAsia="Calibri"/>
                <w:b/>
                <w:color w:val="003366"/>
                <w:sz w:val="20"/>
              </w:rPr>
              <w:t>Diámetro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2 pulgadas</w:t>
            </w:r>
          </w:p>
        </w:tc>
      </w:tr>
      <w:tr>
        <w:tc>
          <w:tcPr>
            <w:tcW w:type="dxa" w:w="4933"/>
            <w:shd w:fill="E8EEF6" w:val="clear"/>
          </w:tcPr>
          <w:p>
            <w:r/>
            <w:r>
              <w:rPr>
                <w:rFonts w:ascii="Calibri" w:hAnsi="Calibri" w:eastAsia="Calibri"/>
                <w:b/>
                <w:color w:val="003366"/>
                <w:sz w:val="20"/>
              </w:rPr>
              <w:t>Material de la matriz</w:t>
            </w:r>
          </w:p>
        </w:tc>
        <w:tc>
          <w:tcPr>
            <w:tcW w:type="dxa" w:w="4933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Cobre</w:t>
            </w:r>
          </w:p>
        </w:tc>
      </w:tr>
      <w:tr>
        <w:tc>
          <w:tcPr>
            <w:tcW w:type="dxa" w:w="4933"/>
            <w:shd w:fill="E8EEF6" w:val="clear"/>
          </w:tcPr>
          <w:p>
            <w:r/>
            <w:r>
              <w:rPr>
                <w:rFonts w:ascii="Calibri" w:hAnsi="Calibri" w:eastAsia="Calibri"/>
                <w:b/>
                <w:color w:val="003366"/>
                <w:sz w:val="20"/>
              </w:rPr>
              <w:t>Actividad hídrica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100 % de la clínica (cuenta de agua)</w:t>
            </w:r>
          </w:p>
        </w:tc>
      </w:tr>
      <w:tr>
        <w:tc>
          <w:tcPr>
            <w:tcW w:type="dxa" w:w="4933"/>
            <w:shd w:fill="E8EEF6" w:val="clear"/>
          </w:tcPr>
          <w:p>
            <w:r/>
            <w:r>
              <w:rPr>
                <w:rFonts w:ascii="Calibri" w:hAnsi="Calibri" w:eastAsia="Calibri"/>
                <w:b/>
                <w:color w:val="003366"/>
                <w:sz w:val="20"/>
              </w:rPr>
              <w:t>Remarcador del cliente</w:t>
            </w:r>
          </w:p>
        </w:tc>
        <w:tc>
          <w:tcPr>
            <w:tcW w:type="dxa" w:w="4933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No existe</w:t>
            </w:r>
          </w:p>
        </w:tc>
      </w:tr>
      <w:tr>
        <w:tc>
          <w:tcPr>
            <w:tcW w:type="dxa" w:w="4933"/>
            <w:shd w:fill="E8EEF6" w:val="clear"/>
          </w:tcPr>
          <w:p>
            <w:r/>
            <w:r>
              <w:rPr>
                <w:rFonts w:ascii="Calibri" w:hAnsi="Calibri" w:eastAsia="Calibri"/>
                <w:b/>
                <w:color w:val="003366"/>
                <w:sz w:val="20"/>
              </w:rPr>
              <w:t>Factibilidad eléctrica 220 V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5 m</w:t>
            </w:r>
          </w:p>
        </w:tc>
      </w:tr>
      <w:tr>
        <w:tc>
          <w:tcPr>
            <w:tcW w:type="dxa" w:w="4933"/>
            <w:shd w:fill="E8EEF6" w:val="clear"/>
          </w:tcPr>
          <w:p>
            <w:r/>
            <w:r>
              <w:rPr>
                <w:rFonts w:ascii="Calibri" w:hAnsi="Calibri" w:eastAsia="Calibri"/>
                <w:b/>
                <w:color w:val="003366"/>
                <w:sz w:val="20"/>
              </w:rPr>
              <w:t>Canalización de señal</w:t>
            </w:r>
          </w:p>
        </w:tc>
        <w:tc>
          <w:tcPr>
            <w:tcW w:type="dxa" w:w="4933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No aplica</w:t>
            </w:r>
          </w:p>
        </w:tc>
      </w:tr>
      <w:tr>
        <w:tc>
          <w:tcPr>
            <w:tcW w:type="dxa" w:w="4933"/>
            <w:shd w:fill="E8EEF6" w:val="clear"/>
          </w:tcPr>
          <w:p>
            <w:r/>
            <w:r>
              <w:rPr>
                <w:rFonts w:ascii="Calibri" w:hAnsi="Calibri" w:eastAsia="Calibri"/>
                <w:b/>
                <w:color w:val="003366"/>
                <w:sz w:val="20"/>
              </w:rPr>
              <w:t>Canalización sensores ultrasonido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2 × 5 m</w:t>
            </w:r>
          </w:p>
        </w:tc>
      </w:tr>
      <w:tr>
        <w:tc>
          <w:tcPr>
            <w:tcW w:type="dxa" w:w="4933"/>
            <w:shd w:fill="E8EEF6" w:val="clear"/>
          </w:tcPr>
          <w:p>
            <w:r/>
            <w:r>
              <w:rPr>
                <w:rFonts w:ascii="Calibri" w:hAnsi="Calibri" w:eastAsia="Calibri"/>
                <w:b/>
                <w:color w:val="003366"/>
                <w:sz w:val="20"/>
              </w:rPr>
              <w:t>Señal M2M 3G, 4G, 5G</w:t>
            </w:r>
          </w:p>
        </w:tc>
        <w:tc>
          <w:tcPr>
            <w:tcW w:type="dxa" w:w="4933"/>
            <w:shd w:fill="F7F9FC" w:val="clear"/>
          </w:tcPr>
          <w:p>
            <w:r/>
            <w:r>
              <w:rPr>
                <w:rFonts w:ascii="Calibri" w:hAnsi="Calibri" w:eastAsia="Calibri"/>
                <w:b w:val="0"/>
                <w:color w:val="000000"/>
                <w:sz w:val="20"/>
              </w:rPr>
              <w:t>Buena</w:t>
            </w:r>
          </w:p>
        </w:tc>
      </w:tr>
    </w:tbl>
    <w:p>
      <w:pPr>
        <w:spacing w:after="8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206240" cy="515446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nit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5154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Calibri"/>
          <w:b w:val="0"/>
          <w:color w:val="505050"/>
          <w:sz w:val="18"/>
        </w:rPr>
        <w:t>Medidor mecánico de Aguas Antofagasta. El ultrasonido se instala en el tramo recto de cobre de 2 pulgadas que corre sobre el medidor.</w:t>
      </w:r>
    </w:p>
    <w:p>
      <w:pPr>
        <w:keepNext/>
        <w:spacing w:before="240" w:after="120"/>
      </w:pPr>
      <w:r>
        <w:rPr>
          <w:rFonts w:ascii="Calibri" w:hAnsi="Calibri" w:eastAsia="Calibri"/>
          <w:b/>
          <w:color w:val="003366"/>
          <w:sz w:val="26"/>
        </w:rPr>
        <w:t>6. CONDICIONES DE INSTALACIÓN A CUIDAR EN TERRENO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Medidor Sanitaria: el sensor va en el tramo recto de cobre de 2 pulgadas visible sobre el medidor de Aguas Antofagasta, de modo que la lectura represente el 100 % de la cuenta.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Sala de impulsión N°2: cuarto estrecho, tuberías con aislación y piso con restos de material. Conviene dejar el tramo de cobre libre en los 2 × 5 m de canalización antes de fijar sensores.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Sexto piso: el día de la visita el piso de la sala estaba mojado. La alimentación de 15 m y la fijación del equipo se hacen con ese recinto seco y con el tablero 220 V confirmado.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Sala Principal: hay manifold, válvulas y tramos verticales. El par de sensores se instala en un tramo de cobre de 2 pulgadas que impulse el 50 % de la clínica y el llenado del estanque S.N°2.</w:t>
      </w:r>
    </w:p>
    <w:p>
      <w:pPr>
        <w:keepNext/>
        <w:spacing w:before="240" w:after="120"/>
      </w:pPr>
      <w:r>
        <w:rPr>
          <w:rFonts w:ascii="Calibri" w:hAnsi="Calibri" w:eastAsia="Calibri"/>
          <w:b/>
          <w:color w:val="003366"/>
          <w:sz w:val="26"/>
        </w:rPr>
        <w:t>7. CONFIRMAR ANTES DE INSTALAR</w:t>
      </w:r>
    </w:p>
    <w:p>
      <w:pPr>
        <w:spacing w:after="160" w:before="0" w:line="240" w:lineRule="auto"/>
        <w:jc w:val="both"/>
      </w:pPr>
      <w:r>
        <w:rPr>
          <w:rFonts w:ascii="Calibri" w:hAnsi="Calibri" w:eastAsia="Calibri"/>
          <w:b w:val="0"/>
          <w:color w:val="000000"/>
          <w:sz w:val="22"/>
        </w:rPr>
        <w:t>En la fotografía de la Sala de impulsión N°2 la visita anotó a mano «Sala de impulsión 1 no se monitorea». La ficha, en cambio, incluye la Sala de impulsión Principal como punto 1. Hay que confirmar con Catherine Velasquez si esa nota deja fuera un equipo dentro de la sala o si modifica el alcance de cuatro puntos. Mientras esa confirmación no cambie la ficha, la propuesta mantiene los cuatro puntos.</w:t>
      </w:r>
    </w:p>
    <w:p>
      <w:pPr>
        <w:spacing w:after="160" w:before="0" w:line="240" w:lineRule="auto"/>
        <w:jc w:val="both"/>
      </w:pPr>
      <w:r>
        <w:rPr>
          <w:rFonts w:ascii="Calibri" w:hAnsi="Calibri" w:eastAsia="Calibri"/>
          <w:b w:val="0"/>
          <w:color w:val="000000"/>
          <w:sz w:val="22"/>
        </w:rPr>
        <w:t>En la ficha original el medidor de la cuenta figura como «Santinaria». En esta propuesta queda como Medidor principal Sanitaria, alineado con el proveedor Aguas Antofagasta.</w:t>
      </w:r>
    </w:p>
    <w:p>
      <w:pPr>
        <w:keepNext/>
        <w:spacing w:before="240" w:after="120"/>
      </w:pPr>
      <w:r>
        <w:rPr>
          <w:rFonts w:ascii="Calibri" w:hAnsi="Calibri" w:eastAsia="Calibri"/>
          <w:b/>
          <w:color w:val="003366"/>
          <w:sz w:val="26"/>
        </w:rPr>
        <w:t>8. QUÉ QUEDA HABILITADO CON ESTOS CUATRO PUNTOS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Consumo del medidor de la cuenta (100 % de la clínica) y de cada sala de impulsión.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Perfil horario y consumo en madrugada en cada punto.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Régimen de llenado del estanque S.N°2, visto desde la Sala de impulsión Principal.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Contraste entre la cuenta sanitaria y las impulsiones, tratando la Sala N°2 y el sexto piso como tramos del mismo recorrido.</w:t>
      </w:r>
    </w:p>
    <w:p>
      <w:pPr>
        <w:keepNext/>
        <w:spacing w:before="240" w:after="120"/>
      </w:pPr>
      <w:r>
        <w:rPr>
          <w:rFonts w:ascii="Calibri" w:hAnsi="Calibri" w:eastAsia="Calibri"/>
          <w:b/>
          <w:color w:val="003366"/>
          <w:sz w:val="26"/>
        </w:rPr>
        <w:t>9. REFERENCIA INTERNA WES</w:t>
      </w:r>
    </w:p>
    <w:p>
      <w:pPr>
        <w:spacing w:after="160" w:before="0" w:line="240" w:lineRule="auto"/>
        <w:jc w:val="both"/>
      </w:pPr>
      <w:r>
        <w:rPr>
          <w:rFonts w:ascii="Calibri" w:hAnsi="Calibri" w:eastAsia="Calibri"/>
          <w:b w:val="0"/>
          <w:color w:val="000000"/>
          <w:sz w:val="22"/>
        </w:rPr>
        <w:t>Cuando estos puntos se dan de alta en la plataforma, la correspondencia usada en Clínica Bupa Antofagasta (empresa 000029) es: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Sala de impulsión Principal → 000029-07 Sala de Bomba Principal.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Sala de impulsión Sexto Piso (S.B. N°3) → 000029-08 Sala de Bomba Sexto Piso.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Medidor principal Sanitaria → 000029-09 Medidor Principal Sanitaria.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000000"/>
          <w:sz w:val="22"/>
        </w:rPr>
        <w:t>Sala de impulsión N°2 → 000029-10 Sala de Bomba N°2.</w:t>
      </w:r>
    </w:p>
    <w:p>
      <w:pPr>
        <w:spacing w:after="160" w:before="0" w:line="240" w:lineRule="auto"/>
        <w:jc w:val="both"/>
      </w:pPr>
      <w:r>
        <w:rPr>
          <w:rFonts w:ascii="Calibri" w:hAnsi="Calibri" w:eastAsia="Calibri"/>
          <w:b w:val="0"/>
          <w:color w:val="000000"/>
          <w:sz w:val="20"/>
        </w:rPr>
        <w:t>Esa correspondencia es de uso interno del equipo. La propuesta hacia el cliente se presenta con los nombres de sala de la ficha de visita.</w:t>
      </w:r>
    </w:p>
    <w:sectPr w:rsidR="00FC693F" w:rsidRPr="0006063C" w:rsidSect="00034616">
      <w:footerReference w:type="default" r:id="rId9"/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5A5A5A"/>
        <w:sz w:val="16"/>
      </w:rPr>
      <w:t xml:space="preserve">WES  ·  Propuesta de monitoreo hídrico  ·  Clínica Bupa Antofagasta  ·  </w:t>
    </w:r>
    <w:r>
      <w:rPr>
        <w:rFonts w:ascii="Calibri" w:hAnsi="Calibri" w:eastAsia="Calibri"/>
        <w:b w:val="0"/>
        <w:color w:val="5A5A5A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