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Etapa N°5 · Fundo Zapallar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79638671875" w:line="240" w:lineRule="auto"/>
        <w:ind w:left="136.4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Etapa N°5 (000027-03) · Informe final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41162109375" w:line="240" w:lineRule="auto"/>
        <w:ind w:left="119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595959"/>
          <w:sz w:val="20"/>
        </w:rPr>
        <w:t>Validaciones: 22-09-2026 14:00 23-09-2026 17:00 · Intervención placa 22-09-2026 → | 23-09-2026 17:00 → 28-09-2026 08:57 (foto Sensus vs App)</w:t>
      </w:r>
    </w:p>
    <w:tbl>
      <w:tblPr>
        <w:tblStyle w:val="Table1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2.0001220703125"/>
        <w:gridCol w:w="3362.0001220703125"/>
        <w:gridCol w:w="3361.99951171875"/>
        <w:tblGridChange w:id="0">
          <w:tblGrid>
            <w:gridCol w:w="3362.0001220703125"/>
            <w:gridCol w:w="3362.0001220703125"/>
            <w:gridCol w:w="3361.99951171875"/>
          </w:tblGrid>
        </w:tblGridChange>
      </w:tblGrid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8004455566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Sensus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89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Lecturas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584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 / medidor</w:t>
            </w:r>
          </w:p>
        </w:tc>
      </w:tr>
      <w:tr>
        <w:trPr>
          <w:cantSplit w:val="0"/>
          <w:trHeight w:val="64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0005187988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5,8 %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6.2000274658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/ 31,10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5.144 5.177 m³ →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Δ 33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28.759765625" w:right="480.6005859375" w:firstLine="11.8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DN90 · techo 60 m³/h ≈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Q3 medidor 100 m³/h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16001892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52899169922" w:lineRule="auto"/>
        <w:ind w:left="130" w:right="1.795654296875" w:firstLine="8.40003967285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Documentar la intervención en terreno sobre la placa de Etapa N°5 ante caudales anómalos incompatibles con la red DN90, y presentar el cálculo de validación entre lecturas mecánicas del medidor Sensus y el consumo de la app WES.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0117187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18701171875" w:line="312.8749752044678" w:lineRule="auto"/>
        <w:ind w:left="130" w:right="0" w:hanging="0.8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 detectaron pulsos del orden de 92 y 200 m³/h. Sensor inductivo, pulsos de revisión y voltajes OK; el error era de memoria de placa. Se reemplazó la memoria y se normalizó el punto. Validación Sensus vs app WES: error 5,8 % (aceptable (diferencia moderada)).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1337890625" w:line="240" w:lineRule="auto"/>
        <w:ind w:left="128.1200408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3.1 Revisión en terreno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3.402099609375" w:hanging="6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Sensor Census / inductivo OK, pulsos de revisión OK y voltajes correctos. Diagnóstico: falla de memoria de la placa. Acción: cambio de memoria; punto reparado/normalizado.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1215820312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3.2 Medidor instalado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9521484375" w:line="312.8749752044678" w:lineRule="auto"/>
        <w:ind w:left="128.800048828125" w:right="6.39404296875" w:firstLine="9.59999084472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Medidor Sensus MeiStream Plus 100, serie 8 SEN01 2370 9030 (2023), Q3 = 100 m³/h. Módulo HRI-Mei B4 500 ms (serie 31730485), pulso DN 40–125 = 100 L/pulso. Lecturas: 5.144 m³ (22-09-2026) 5.177 m³ (23- → 09-2026); Δ 33 m³.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7060546875" w:line="240" w:lineRule="auto"/>
        <w:ind w:left="127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3.3 Criterio hidráulico (DN90)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312.87466049194336" w:lineRule="auto"/>
        <w:ind w:left="135.99998474121094" w:right="8.99536132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Red DN90 fierro dúctil. Techo práctico 60 m³/h (~2,5 m/s). El medidor admite Q3 = 100 m³/h, pero la red ≈ no entrega de forma realista 92–200 m³/h (error de memoria).</w:t>
      </w:r>
    </w:p>
    <w:tbl>
      <w:tblPr>
        <w:tblStyle w:val="Table2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1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Velocidad de referencia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Caudal teórico DN90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000030517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34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2,0 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46 m³/h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2,5 m/s (techo práctico)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 57–60 m³/h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079986572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 Cálculo de validación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919677734375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4.1 Lecturas fotográficas Sensus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7421875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Relojería del medidor: 22-09-2026 14:30 23-09-2026 16:54. → </w:t>
      </w:r>
    </w:p>
    <w:tbl>
      <w:tblPr>
        <w:tblStyle w:val="Table3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26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17320" cy="166116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1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22-09-2026 14:30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Sensus · 23-09-2026 16:54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.740020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2"/>
          <w:szCs w:val="22"/>
          <w:u w:val="none"/>
          <w:shd w:fill="auto" w:val="clear"/>
          <w:vertAlign w:val="baseline"/>
          <w:rtl w:val="0"/>
        </w:rPr>
        <w:t xml:space="preserve">4.2 Detalle del cálculo (22-09 14:00 23-09 17:00) →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6013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Consumo app WES (hora 14 completa del 22-09 17:00 del 23-09) versus Δ de lecturas mecánicas Sensus. → </w:t>
      </w:r>
    </w:p>
    <w:tbl>
      <w:tblPr>
        <w:tblStyle w:val="Table4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2.0001220703125"/>
        <w:gridCol w:w="1440"/>
        <w:gridCol w:w="1442.0001220703125"/>
        <w:gridCol w:w="1440"/>
        <w:gridCol w:w="1441.99951171875"/>
        <w:tblGridChange w:id="0">
          <w:tblGrid>
            <w:gridCol w:w="1440"/>
            <w:gridCol w:w="1440"/>
            <w:gridCol w:w="1442.0001220703125"/>
            <w:gridCol w:w="1440"/>
            <w:gridCol w:w="1442.0001220703125"/>
            <w:gridCol w:w="1440"/>
            <w:gridCol w:w="1441.99951171875"/>
          </w:tblGrid>
        </w:tblGridChange>
      </w:tblGrid>
      <w:tr>
        <w:trPr>
          <w:cantSplit w:val="0"/>
          <w:trHeight w:val="31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Validación Etapa N°5 — medidor Sensus (lectura mecánica)</w:t>
            </w:r>
          </w:p>
        </w:tc>
      </w:tr>
      <w:tr>
        <w:trPr>
          <w:cantSplit w:val="0"/>
          <w:trHeight w:val="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7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Etapa N°5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22-09-2026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23-09-2026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940185546875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33,00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5.9997558593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0001220703125"/>
        <w:gridCol w:w="5043.9996337890625"/>
        <w:tblGridChange w:id="0">
          <w:tblGrid>
            <w:gridCol w:w="5042.0001220703125"/>
            <w:gridCol w:w="5043.99963378906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31,10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Sensus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33,00 m³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0004272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5,8 %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0"/>
          <w:szCs w:val="20"/>
          <w:u w:val="none"/>
          <w:shd w:fill="auto" w:val="clear"/>
          <w:vertAlign w:val="baseline"/>
          <w:rtl w:val="0"/>
        </w:rPr>
        <w:t xml:space="preserve">Error Sensus vs app WES: 5,8 % (1 31,10/33,00). −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76004028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313.5108947753906" w:lineRule="auto"/>
        <w:ind w:left="130.22003173828125" w:right="3.59375" w:hanging="0.879974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75" w:line="240" w:lineRule="auto"/>
        <w:ind w:left="120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</w:p>
    <w:p>
      <w:r>
        <w:rPr>
          <w:rFonts w:ascii="Calibri" w:hAnsi="Calibri"/>
          <w:b/>
          <w:color w:val="1F4E79"/>
          <w:sz w:val="24"/>
        </w:rPr>
        <w:t>4.3 Continuidad Sensus vs app WES (23-09 17:00 → 28-09 08:57)</w:t>
      </w:r>
    </w:p>
    <w:p>
      <w:r>
        <w:rPr>
          <w:rFonts w:ascii="Calibri" w:hAnsi="Calibri"/>
          <w:b w:val="0"/>
          <w:sz w:val="20"/>
        </w:rPr>
        <w:t>Validación de continuidad con lectura fotográfica Sensus del 28-09-2026 08:57 y la lectura de cierre previa (23-09 16:54 = 5.177 m³). App WES: misma ventana horaria que Matriz (h17 del 23-09 → h08 del 28-09). Lecturas: 5.177 → 5.225 m³ (Δ 48 m³; odómetro 005225).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c>
          <w:tcPr>
            <w:tcW w:type="dxa" w:w="5098"/>
            <w:shd w:fill="FAFBFC" w:val="clear"/>
          </w:tcPr>
          <w:p>
            <w:pPr>
              <w:jc w:val="center"/>
            </w:pPr>
            <w:r>
              <w:drawing>
                <wp:inline>
                  <wp:extent cx="3291840" cy="4389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sensus_2309_165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438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8"/>
            <w:shd w:fill="FAFBFC" w:val="clear"/>
          </w:tcPr>
          <w:p>
            <w:pPr>
              <w:jc w:val="center"/>
            </w:pPr>
            <w:r>
              <w:drawing>
                <wp:inline>
                  <wp:extent cx="3291840" cy="43909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sensus_2809_0857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43909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98"/>
            <w:shd w:fill="D6E3F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>Sensus · 5.177 m³ · 23-09-2026 16:54</w:t>
            </w:r>
          </w:p>
        </w:tc>
        <w:tc>
          <w:tcPr>
            <w:tcW w:type="dxa" w:w="5098"/>
            <w:shd w:fill="D6E3F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>Sensus · 5.225 m³ · 28-09-2026 08:57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99"/>
        <w:gridCol w:w="3399"/>
        <w:gridCol w:w="3399"/>
      </w:tblGrid>
      <w:tr>
        <w:tc>
          <w:tcPr>
            <w:tcW w:type="dxa" w:w="3399"/>
            <w:shd w:fill="1F47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399"/>
            <w:shd w:fill="1F47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99"/>
            <w:shd w:fill="1F47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Lectura Sensus inicio</w:t>
            </w:r>
          </w:p>
        </w:tc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5.177 m³</w:t>
            </w:r>
          </w:p>
        </w:tc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23-09-2026 16:54</w:t>
            </w:r>
          </w:p>
        </w:tc>
      </w:tr>
      <w:tr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Lectura Sensus fin</w:t>
            </w:r>
          </w:p>
        </w:tc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5.225 m³</w:t>
            </w:r>
          </w:p>
        </w:tc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28-09-2026 08:57</w:t>
            </w:r>
          </w:p>
        </w:tc>
      </w:tr>
      <w:tr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Δ Sensus (terreno)</w:t>
            </w:r>
          </w:p>
        </w:tc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48 m³</w:t>
            </w:r>
          </w:p>
        </w:tc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Referencia mecánica</w:t>
            </w:r>
          </w:p>
        </w:tc>
      </w:tr>
      <w:tr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Δ App WES Etapa N°5</w:t>
            </w:r>
          </w:p>
        </w:tc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47,60 m³</w:t>
            </w:r>
          </w:p>
        </w:tc>
        <w:tc>
          <w:tcPr>
            <w:tcW w:type="dxa" w:w="3399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000027-03</w:t>
            </w:r>
          </w:p>
        </w:tc>
      </w:tr>
      <w:tr>
        <w:tc>
          <w:tcPr>
            <w:tcW w:type="dxa" w:w="3399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Error Sensus vs App</w:t>
            </w:r>
          </w:p>
        </w:tc>
        <w:tc>
          <w:tcPr>
            <w:tcW w:type="dxa" w:w="3399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0.8 %</w:t>
            </w:r>
          </w:p>
        </w:tc>
        <w:tc>
          <w:tcPr>
            <w:tcW w:type="dxa" w:w="3399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Aceptable</w:t>
            </w:r>
          </w:p>
        </w:tc>
      </w:tr>
    </w:tbl>
    <w:p/>
    <w:p>
      <w:pPr>
        <w:jc w:val="center"/>
      </w:pPr>
      <w:r>
        <w:drawing>
          <wp:inline>
            <wp:extent cx="5303520" cy="2936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etapa5_28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sz w:val="20"/>
        </w:rPr>
        <w:t>Error Sensus vs app: 0.8% (1 − 48/47,60). Aceptable.</w:t>
      </w:r>
    </w:p>
    <w:p>
      <w:r>
        <w:rPr>
          <w:rFonts w:ascii="Calibri" w:hAnsi="Calibri"/>
          <w:b/>
          <w:color w:val="1F4E79"/>
          <w:sz w:val="26"/>
        </w:rPr>
        <w:t>5. Conclusión</w:t>
      </w:r>
    </w:p>
    <w:p>
      <w:r>
        <w:rPr>
          <w:rFonts w:ascii="Calibri" w:hAnsi="Calibri"/>
          <w:b w:val="0"/>
          <w:sz w:val="20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  <w:r>
        <w:rPr>
          <w:rFonts w:ascii="Calibri" w:hAnsi="Calibri"/>
          <w:b w:val="0"/>
          <w:sz w:val="20"/>
        </w:rPr>
        <w:t xml:space="preserve"> Continuidad 23–28/09: Sensus 48 m³ vs App 47,60 m³ (error 0.8%, Aceptable).</w:t>
      </w:r>
    </w:p>
    <w:p>
      <w:r>
        <w:rPr>
          <w:rFonts w:ascii="Calibri" w:hAnsi="Calibri"/>
          <w:b w:val="0"/>
          <w:sz w:val="18"/>
        </w:rPr>
        <w:t>WES · Informe final · Fundo Zapallar · 28-09-2026 17:36</w:t>
      </w:r>
    </w:p>
    <w:sectPr>
      <w:pgSz w:h="15840" w:w="12240" w:orient="portrait"/>
      <w:pgMar w:bottom="3989" w:top="811" w:left="960" w:right="108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