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.5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  <w:rtl w:val="0"/>
        </w:rPr>
        <w:t xml:space="preserve">Informe de validación — Etapa N°5 · Fundo Zapallar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79638671875" w:line="240" w:lineRule="auto"/>
        <w:ind w:left="13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Fundo Zapallar · Etapa N°5 (000027-03) · Informe final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41162109375" w:line="240" w:lineRule="auto"/>
        <w:ind w:left="119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Validaciones: 22-09-2026 14:00 23-09-2026 17:00 · Intervención placa 22-09-2026 → </w:t>
      </w:r>
    </w:p>
    <w:tbl>
      <w:tblPr>
        <w:tblStyle w:val="Table1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2.0001220703125"/>
        <w:gridCol w:w="3362.0001220703125"/>
        <w:gridCol w:w="3361.99951171875"/>
        <w:tblGridChange w:id="0">
          <w:tblGrid>
            <w:gridCol w:w="3362.0001220703125"/>
            <w:gridCol w:w="3362.0001220703125"/>
            <w:gridCol w:w="3361.99951171875"/>
          </w:tblGrid>
        </w:tblGridChange>
      </w:tblGrid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8004455566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Sensus vs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890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Lecturas Sensus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584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Red / medidor</w:t>
            </w:r>
          </w:p>
        </w:tc>
      </w:tr>
      <w:tr>
        <w:trPr>
          <w:cantSplit w:val="0"/>
          <w:trHeight w:val="64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0005187988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5,8 %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126.20002746582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33,00 / 31,10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5988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5.144 5.177 m³ →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12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Δ 33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0493869781494" w:lineRule="auto"/>
              <w:ind w:left="128.759765625" w:right="480.6005859375" w:firstLine="11.83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DN90 · techo 60 m³/h ≈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Q3 medidor 100 m³/h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160018920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1. Objetivo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18701171875" w:line="312.8752899169922" w:lineRule="auto"/>
        <w:ind w:left="130" w:right="1.795654296875" w:firstLine="8.400039672851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Documentar la intervención en terreno sobre la placa de Etapa N°5 ante caudales anómalos incompatibles con la red DN90, y presentar el cálculo de validación entre lecturas mecánicas del medidor Sensus y el consumo de la app WES.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701171875" w:line="240" w:lineRule="auto"/>
        <w:ind w:left="128.1200408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2. Resumen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18701171875" w:line="312.8749752044678" w:lineRule="auto"/>
        <w:ind w:left="130" w:right="0" w:hanging="0.800018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Se detectaron pulsos del orden de 92 y 200 m³/h. Sensor inductivo, pulsos de revisión y voltajes OK; el error era de memoria de placa. Se reemplazó la memoria y se normalizó el punto. Validación Sensus vs app WES: error 5,8 % (aceptable (diferencia moderada)).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71337890625" w:line="240" w:lineRule="auto"/>
        <w:ind w:left="128.1200408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 Actividades realizadas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1967773437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3.1 Revisión en terreno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312.87466049194336" w:lineRule="auto"/>
        <w:ind w:left="135.99998474121094" w:right="3.402099609375" w:hanging="6.8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Sensor Census / inductivo OK, pulsos de revisión OK y voltajes correctos. Diagnóstico: falla de memoria de la placa. Acción: cambio de memoria; punto reparado/normalizado.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71215820312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3.2 Medidor instalado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59521484375" w:line="312.8749752044678" w:lineRule="auto"/>
        <w:ind w:left="128.800048828125" w:right="6.39404296875" w:firstLine="9.5999908447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Medidor Sensus MeiStream Plus 100, serie 8 SEN01 2370 9030 (2023), Q3 = 100 m³/h. Módulo HRI-Mei B4 500 ms (serie 31730485), pulso DN 40–125 = 100 L/pulso. Lecturas: 5.144 m³ (22-09-2026) 5.177 m³ (23- → 09-2026); Δ 33 m³.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706054687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3.3 Criterio hidráulico (DN90)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312.87466049194336" w:lineRule="auto"/>
        <w:ind w:left="135.99998474121094" w:right="8.995361328125" w:firstLine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Red DN90 fierro dúctil. Techo práctico 60 m³/h (~2,5 m/s). El medidor admite Q3 = 100 m³/h, pero la red ≈ no entrega de forma realista 92–200 m³/h (error de memoria).</w:t>
      </w:r>
    </w:p>
    <w:tbl>
      <w:tblPr>
        <w:tblStyle w:val="Table2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31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Velocidad de referencia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40063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Caudal teórico DN90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000030517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 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34 m³/h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2,0 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46 m³/h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2,5 m/s (techo práctico)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57–60 m³/h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079986572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4. Cálculo de validación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19677734375" w:line="240" w:lineRule="auto"/>
        <w:ind w:left="122.740020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4.1 Lecturas fotográficas Sensus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7421875" w:line="240" w:lineRule="auto"/>
        <w:ind w:left="138.400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Relojería del medidor: 22-09-2026 14:30 23-09-2026 16:54. → </w:t>
      </w:r>
    </w:p>
    <w:tbl>
      <w:tblPr>
        <w:tblStyle w:val="Table3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26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17320" cy="166116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1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17320" cy="166116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1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Sensus · 22-09-2026 14:30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Sensus · 23-09-2026 16:54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.740020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4.2 Detalle del cálculo (22-09 14:00 23-09 17:00) →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Consumo app WES (hora 14 completa del 22-09 17:00 del 23-09) versus Δ de lecturas mecánicas Sensus. → </w:t>
      </w:r>
    </w:p>
    <w:tbl>
      <w:tblPr>
        <w:tblStyle w:val="Table4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2.0001220703125"/>
        <w:gridCol w:w="1440"/>
        <w:gridCol w:w="1442.0001220703125"/>
        <w:gridCol w:w="1440"/>
        <w:gridCol w:w="1441.99951171875"/>
        <w:tblGridChange w:id="0">
          <w:tblGrid>
            <w:gridCol w:w="1440"/>
            <w:gridCol w:w="1440"/>
            <w:gridCol w:w="1442.0001220703125"/>
            <w:gridCol w:w="1440"/>
            <w:gridCol w:w="1442.0001220703125"/>
            <w:gridCol w:w="1440"/>
            <w:gridCol w:w="1441.99951171875"/>
          </w:tblGrid>
        </w:tblGridChange>
      </w:tblGrid>
      <w:tr>
        <w:trPr>
          <w:cantSplit w:val="0"/>
          <w:trHeight w:val="312.00012207031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Validación Etapa N°5 — medidor Sensus (lectura mecánica)</w:t>
            </w:r>
          </w:p>
        </w:tc>
      </w:tr>
      <w:tr>
        <w:trPr>
          <w:cantSplit w:val="0"/>
          <w:trHeight w:val="2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79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Etapa N°5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22-09-2026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940185546875" w:line="240" w:lineRule="auto"/>
              <w:ind w:left="13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23-09-2026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940185546875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5.177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33,00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31,10 m³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Lectura Sensus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33,00 m³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004272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5,8 %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400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Error Sensus vs app WES: 5,8 % (1 31,10/33,00). −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.760040283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13.5108947753906" w:lineRule="auto"/>
        <w:ind w:left="130.22003173828125" w:right="3.59375" w:hanging="0.8799743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75" w:line="240" w:lineRule="auto"/>
        <w:ind w:left="120.920028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6"/>
          <w:szCs w:val="16"/>
          <w:u w:val="none"/>
          <w:shd w:fill="auto" w:val="clear"/>
          <w:vertAlign w:val="baseline"/>
        </w:rPr>
      </w:pPr>
    </w:p>
    <w:p>
      <w:pPr>
        <w:spacing w:before="160"/>
      </w:pPr>
      <w:r>
        <w:rPr>
          <w:rFonts w:ascii="Calibri" w:hAnsi="Calibri" w:eastAsia="Calibri"/>
          <w:b/>
          <w:color w:val="1F4788"/>
          <w:sz w:val="24"/>
        </w:rPr>
        <w:t>4.3 Lectura fotográfica adicional (28-09-2026)</w:t>
      </w:r>
    </w:p>
    <w:p>
      <w:r>
        <w:rPr>
          <w:rFonts w:ascii="Calibri" w:hAnsi="Calibri" w:eastAsia="Calibri"/>
          <w:b w:val="0"/>
          <w:color w:val="282828"/>
          <w:sz w:val="21"/>
        </w:rPr>
        <w:t>Foto de relojería enviada el 28-09-2026 a las 08:57. Lectura mecánica Sensus: 5.225 m³ (odómetro 005225).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E3F0"/>
          <w:left w:val="single" w:sz="4" w:space="0" w:color="D6E3F0"/>
          <w:bottom w:val="single" w:sz="4" w:space="0" w:color="D6E3F0"/>
          <w:right w:val="single" w:sz="4" w:space="0" w:color="D6E3F0"/>
          <w:insideH w:val="single" w:sz="4" w:space="0" w:color="D6E3F0"/>
          <w:insideV w:val="single" w:sz="4" w:space="0" w:color="D6E3F0"/>
        </w:tblBorders>
      </w:tblPr>
      <w:tblGrid>
        <w:gridCol w:w="10196"/>
      </w:tblGrid>
      <w:tr>
        <w:tc>
          <w:tcPr>
            <w:tcW w:type="dxa" w:w="10196"/>
            <w:shd w:fill="FAFBFC" w:val="clear" w:color="auto"/>
          </w:tcPr>
          <w:p>
            <w:pPr>
              <w:jc w:val="center"/>
            </w:pPr>
            <w:r>
              <w:drawing>
                <wp:inline>
                  <wp:extent cx="2743200" cy="30846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etapa5_2809_reloj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084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196"/>
            <w:shd w:fill="D6E3F0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Sensus · 5.225 m³ · 28-09-2026 08:57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1F4788"/>
          <w:sz w:val="28"/>
        </w:rPr>
        <w:t>5. Conclusión</w:t>
      </w:r>
    </w:p>
    <w:p>
      <w:r>
        <w:rPr>
          <w:rFonts w:ascii="Calibri" w:hAnsi="Calibri" w:eastAsia="Calibri"/>
          <w:b w:val="0"/>
          <w:color w:val="282828"/>
          <w:sz w:val="21"/>
        </w:rPr>
        <w:t>Se confirma falla de memoria de placa (sensor Sensus/HRI y voltajes OK). Validación post-cambio: lectura mecánica 33,00 m³ vs app WES 31,10 m³ (% error 5,8 %). Aceptable (diferencia moderada). El agente IA de WES revisará de forma diaria que el caudal esté de acuerdo al consumo histórico del punto y al máximo de consumo compatible con la matriz DN90 (umbral 60 m³/h).</w:t>
      </w:r>
    </w:p>
    <w:p>
      <w:pPr>
        <w:spacing w:before="160"/>
      </w:pPr>
      <w:r>
        <w:rPr>
          <w:rFonts w:ascii="Calibri" w:hAnsi="Calibri" w:eastAsia="Calibri"/>
          <w:b w:val="0"/>
          <w:color w:val="646E78"/>
          <w:sz w:val="18"/>
        </w:rPr>
        <w:t>WES · Informe final · Fundo Zapallar · 28-09-2026 18:05</w:t>
      </w:r>
    </w:p>
    <w:sectPr>
      <w:pgSz w:h="15840" w:w="12240" w:orient="portrait"/>
      <w:pgMar w:bottom="3989" w:top="811" w:left="960" w:right="108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