
<file path=[Content_Types].xml><?xml version="1.0" encoding="utf-8"?>
<Types xmlns="http://schemas.openxmlformats.org/package/2006/content-types">
  <Default Extension="bmp" ContentType="image/bmp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F4788"/>
        </w:rPr>
        <w:t>Informe interno — Revisión calidad de señal y comparación de caudal</w:t>
      </w:r>
    </w:p>
    <w:p>
      <w:pPr>
        <w:jc w:val="left"/>
      </w:pPr>
      <w:r>
        <w:rPr>
          <w:rFonts w:ascii="Calibri" w:hAnsi="Calibri" w:eastAsia="Calibri"/>
          <w:b w:val="0"/>
          <w:color w:val="595959"/>
          <w:sz w:val="20"/>
        </w:rPr>
        <w:t>Empresa: Fundo Zapallar (000027)</w:t>
        <w:br/>
      </w:r>
      <w:r>
        <w:rPr>
          <w:rFonts w:ascii="Calibri" w:hAnsi="Calibri" w:eastAsia="Calibri"/>
          <w:b w:val="0"/>
          <w:color w:val="595959"/>
          <w:sz w:val="20"/>
        </w:rPr>
        <w:t>Punto: Matriz ESVAL (000027-01)</w:t>
        <w:br/>
      </w:r>
      <w:r>
        <w:rPr>
          <w:rFonts w:ascii="Calibri" w:hAnsi="Calibri" w:eastAsia="Calibri"/>
          <w:b w:val="0"/>
          <w:color w:val="595959"/>
          <w:sz w:val="20"/>
        </w:rPr>
        <w:t>Tipo: Informe técnico interno (terreno)</w:t>
        <w:br/>
      </w:r>
      <w:r>
        <w:rPr>
          <w:rFonts w:ascii="Calibri" w:hAnsi="Calibri" w:eastAsia="Calibri"/>
          <w:b w:val="0"/>
          <w:color w:val="595959"/>
          <w:sz w:val="20"/>
        </w:rPr>
        <w:t>Fecha de elaboración: 22-09-2026 20:17</w:t>
        <w:br/>
      </w:r>
      <w:r>
        <w:rPr>
          <w:rFonts w:ascii="Calibri" w:hAnsi="Calibri" w:eastAsia="Calibri"/>
          <w:b w:val="0"/>
          <w:color w:val="595959"/>
          <w:sz w:val="20"/>
        </w:rPr>
        <w:t>Clasificación: Uso interno WES</w:t>
        <w:br/>
      </w:r>
      <w:r>
        <w:rPr>
          <w:rFonts w:ascii="Calibri" w:hAnsi="Calibri" w:eastAsia="Calibri"/>
          <w:b w:val="0"/>
          <w:color w:val="595959"/>
          <w:sz w:val="20"/>
        </w:rPr>
        <w:t>Estado: Cerrado — medidores alineados</w:t>
        <w:br/>
      </w:r>
    </w:p>
    <w:p>
      <w:pPr>
        <w:pStyle w:val="Heading1"/>
      </w:pPr>
      <w:r>
        <w:rPr>
          <w:rFonts w:ascii="Calibri" w:hAnsi="Calibri"/>
          <w:color w:val="1F4788"/>
        </w:rPr>
        <w:t>1. Objetivo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Documentar las acciones realizadas en terreno sobre el medidor ultrasónico asociado a Matriz ESVAL, ante un desvío respecto del medidor de turbina Itron de ESVAL; registrar las correcciones de configuración (diámetro, mortero y factor de escala M45) hasta lograr que ambos medidores lean en el mismo ciclo, sin error entre ellos.</w:t>
      </w:r>
    </w:p>
    <w:p>
      <w:pPr>
        <w:pStyle w:val="Heading1"/>
      </w:pPr>
      <w:r>
        <w:rPr>
          <w:rFonts w:ascii="Calibri" w:hAnsi="Calibri"/>
          <w:color w:val="1F4788"/>
        </w:rPr>
        <w:t>2. Resumen ejecutivo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La calidad de señal DN/UP e indicador Q estaban desde el inicio por sobre el umbral del fabricante (&gt; 60). La primera comparación volumétrica mostró un desvío importante: turbina Itron/ESVAL 230 L vs ultrasónico 100 L. Se verificó continuidad de cables (OK); se limpió la tubería y se renovó la silicona (DN/UP 80, Q 96), sin corregir el volumen.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Se validó material fierro dúctil EN545 DN100 y se corrigió el diámetro de 110 a 118 mm (ficha ESVAL), más lining de mortero 3 mm: la diferencia bajó a ~40 L. Con la prueba de 1 minuto se calculó M45 = 3.1362, pero el equipo admite máximo 1.5; al setear ese tope la diferencia pasó a ~30 L (aún insuficiente). Siguiendo el manual, se aumentó el diámetro un 8 % (118 → 127 mm). Tras ese ajuste, ambos medidores quedaron en el mismo ciclo de lectura, sin error entre ellos.</w:t>
      </w:r>
    </w:p>
    <w:p>
      <w:pPr>
        <w:pStyle w:val="Heading1"/>
      </w:pPr>
      <w:r>
        <w:rPr>
          <w:rFonts w:ascii="Calibri" w:hAnsi="Calibri"/>
          <w:color w:val="1F4788"/>
        </w:rPr>
        <w:t>3. Actividades realizadas</w:t>
      </w:r>
    </w:p>
    <w:p>
      <w:pPr>
        <w:pStyle w:val="Heading2"/>
      </w:pPr>
      <w:r>
        <w:rPr>
          <w:rFonts w:ascii="Calibri" w:hAnsi="Calibri"/>
          <w:color w:val="1F4788"/>
        </w:rPr>
        <w:t>3.1 Revisión de calidad de señal (menú del equipo)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En el menú de diagnóstico del medidor ultrasónico se evaluó la calidad de señal entre transductores (DN y UP) y, en el mismo menú, la calidad del sonido identificada como Q.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Parámetro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Lectura inicial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Tras limpieza + silicona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Recomendación fabricante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Calidad DN / UP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76.7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&gt; 60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Calidad Q (sonido)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&gt; 60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Estado vs umbral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Dentro de rango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Dentro de rango (mejorado)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Lectura inicial DN/UP: 76.7 (recomendación fabricante: sobre 60).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Lectura inicial Q: 93 (recomendación fabricante: sobre 60).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Conclusión parcial: calidad de señal y de sonido dentro de rango; no son la causa primaria del desvío de caudal.</w:t>
      </w:r>
    </w:p>
    <w:p>
      <w:pPr>
        <w:pStyle w:val="Heading2"/>
      </w:pPr>
      <w:r>
        <w:rPr>
          <w:rFonts w:ascii="Calibri" w:hAnsi="Calibri"/>
          <w:color w:val="1F4788"/>
        </w:rPr>
        <w:t>3.2 Comparación inicial por pulso: ultrasónico vs turbina Itron (ESVAL)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Se contrastó el volumen por pulso del medidor ultrasónico WES contra el medidor de turbina marca Itron (referencia ESVAL) en la misma ventana de prueba.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Equipo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Volumen registrado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Observación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Medidor turbina Itron (referencia ESVAL)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230 litros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Referencia de red / facturación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Medidor ultrasónico WES (por pulso)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 litros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Misma ventana de prueba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Diferencia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130 litros (57 %)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Desvío relevante; no atribuible a calidad de señal</w:t>
            </w:r>
          </w:p>
        </w:tc>
      </w:tr>
    </w:tbl>
    <w:p/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Resultado: rango muy distante — ESVAL/Itron 230 L vs ultrasónico 100 L (~43 % del volumen de referencia).</w:t>
      </w:r>
    </w:p>
    <w:p>
      <w:pPr>
        <w:pStyle w:val="Heading2"/>
      </w:pPr>
      <w:r>
        <w:rPr>
          <w:rFonts w:ascii="Calibri" w:hAnsi="Calibri"/>
          <w:color w:val="1F4788"/>
        </w:rPr>
        <w:t>3.3 Prueba 1 — Continuidad de cables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Primera prueba de campo: asegurar la continuidad eléctrica de los cables de los transductores. Resultado: continuidad correcta. No se identificó falla de cableado que explique el desvío.</w:t>
      </w:r>
    </w:p>
    <w:p>
      <w:pPr>
        <w:pStyle w:val="Heading2"/>
      </w:pPr>
      <w:r>
        <w:rPr>
          <w:rFonts w:ascii="Calibri" w:hAnsi="Calibri"/>
          <w:color w:val="1F4788"/>
        </w:rPr>
        <w:t>3.4 Prueba 2 — Limpieza de tubería y renovación de silicona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Antes de renovar la silicona de acoplamiento, se limpió la superficie de la tubería en la zona de montaje de los transductores, para asegurar un acoplamiento acústico correcto y una lectura confiable. Luego se cambió/renovó la silicona.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DN / UP: de 76.7 a 80.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Q: de 93 a 96.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La mejora confirma mejor acoplamiento acústico, pero no resolvió la discrepancia volumétrica frente al medidor Itron.</w:t>
      </w:r>
    </w:p>
    <w:p>
      <w:pPr>
        <w:pStyle w:val="Heading2"/>
      </w:pPr>
      <w:r>
        <w:rPr>
          <w:rFonts w:ascii="Calibri" w:hAnsi="Calibri"/>
          <w:color w:val="1F4788"/>
        </w:rPr>
        <w:t>3.5 Validación de configuración de cañería (diámetro + mortero)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Se levantó la hipótesis de que la cañería configurada no correspondía a la tubería real. Se revisó el material y el marcado físico en obra, y se contrastó con la información de la sanitaria ESVAL.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Marcado visible: EN545 / DN100 / PN16 (fierro dúctil según EN545).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Diámetro según ficha ESVAL: 118 mm (estaba configurado en 110 mm).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Lining: mortero inyectado — en el menú de cobertura se seleccionó mortero con espesor 3 mm.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60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eria_EN545_DN100_PN1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18"/>
        </w:rPr>
        <w:t>Figura 1. Evidencia en terreno — cañería EN545 / DN100 / PN16 (Matriz ESVAL).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Tras aplicar 118 mm + mortero 3 mm, la nueva prueba volumétrica dejó una diferencia residual de aproximadamente 40 litros (aún con desviación).</w:t>
      </w:r>
    </w:p>
    <w:p>
      <w:pPr>
        <w:pStyle w:val="Heading2"/>
      </w:pPr>
      <w:r>
        <w:rPr>
          <w:rFonts w:ascii="Calibri" w:hAnsi="Calibri"/>
          <w:color w:val="1F4788"/>
        </w:rPr>
        <w:t>3.6 Cálculo y aplicación del factor de escala M45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Con apoyo de IA y los manuales del sensor se ejecutó la prueba tipo laboratorio de 1 minuto: caudal del medidor de turbina versus caudal del ultrasónico (menú 00), para calcular el nuevo factor de escala M45 a partir del factor actual.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Factor actual (M45): 0.5934.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Caudal turbina (prueba 1 min): 460 L/min (≈ 0.46 m³/min).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Caudal ultrasónico (menú 00): 87.05 L/min.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Fórmula aplicada: Nuevo M45 = Factor actual × (caudal turbina / caudal ultrasónico) = 0.5934 × (460 / 87.05) = 3.1362.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61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ctor_escala_M4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6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18"/>
        </w:rPr>
        <w:t>Figura 2. Fórmula de cálculo del nuevo factor de escala M45.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El valor calculado (3.1362) supera el máximo admitido por el equipo (1.5). Se seteó M45 = 1.5 (tope). Al repetir la comparación volumétrica, la diferencia bajó de ~40 L a ~30 L: mejora parcial, pero aún no «flotaba» / no se alineaba porque el rango de error seguía siendo mayor al aceptable.</w:t>
      </w:r>
    </w:p>
    <w:p>
      <w:pPr>
        <w:pStyle w:val="Heading2"/>
      </w:pPr>
      <w:r>
        <w:rPr>
          <w:rFonts w:ascii="Calibri" w:hAnsi="Calibri"/>
          <w:color w:val="1F4788"/>
        </w:rPr>
        <w:t>3.7 Ajuste final de diámetro (+8 %) según recomendación de manual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Ante el tope del factor de escala, la recomendación del manual del sensor es aumentar el diámetro configurado. Se aplicó un incremento del 8 % sobre 118 mm, pasando a 127 mm.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Diámetro final configurado: 127 mm.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M45 permanece en el máximo seteado: 1.5.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Mortero de cobertura: 3 mm.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Tras este ajuste se repitió la comparación: ambos medidores (ultrasónico y turbina Itron/ESVAL) quedaron en el mismo ciclo de lectura, sin error entre ellos.</w:t>
      </w:r>
    </w:p>
    <w:p>
      <w:pPr>
        <w:pStyle w:val="Heading2"/>
      </w:pPr>
      <w:r>
        <w:rPr>
          <w:rFonts w:ascii="Calibri" w:hAnsi="Calibri"/>
          <w:color w:val="1F4788"/>
        </w:rPr>
        <w:t>3.8 Resumen de configuración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Parámetro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Configuración previa / intermedia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Valor final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Material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 validado / incompleto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Fierro dúctil (EN545)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Diámetro (mm)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110 → 118 mm (ficha ESVAL)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127 mm (+8 % sobre 118)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Menú de cobertura (lining)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Sin mortero / no aplicado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Mortero — espesor 3 mm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Factor de escala M45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Actual 0.5934 → calculado 3.1362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Seteado al máximo permitido: 1.5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Evidencia física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Marcado en obra: EN545 / DN100 / PN16</w:t>
            </w:r>
          </w:p>
        </w:tc>
      </w:tr>
    </w:tbl>
    <w:p/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Evolución de la diferencia volumétrica: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Etapa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Diferencia aprox. (L)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Observación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Comparación inicial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130 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Itron 230 L vs ultrasónico 100 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Tras diámetro 118 mm + mortero 3 mm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 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Mejora, aún con desviación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Tras M45 = 1.5 (máximo)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30 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Mejora parcial; no cierra el error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Tras diámetro 127 mm (+8 %)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L / sin error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Ambos medidores en el mismo ciclo de lectura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788"/>
        </w:rPr>
        <w:t>4. Hallazgos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Calidad de señal (DN/UP y Q) dentro de especificación; mejora adicional tras limpieza + silicona.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Continuidad de cables correcta.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Configuración inicial errónea: diámetro 110 mm y sin mortero; corrección intermedia 118 mm + mortero 3 mm.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M45 teórico 3.1362 limitado por el máximo del equipo (1.5); con el tope la diferencia quedó en ~30 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Cierre: diámetro 127 mm (+8 %) alineó ambos medidores en el mismo ciclo, sin error.</w:t>
      </w:r>
    </w:p>
    <w:p>
      <w:pPr>
        <w:pStyle w:val="Heading1"/>
      </w:pPr>
      <w:r>
        <w:rPr>
          <w:rFonts w:ascii="Calibri" w:hAnsi="Calibri"/>
          <w:color w:val="1F4788"/>
        </w:rPr>
        <w:t>5. Estado y seguimiento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Intervención cerrada en terreno: ultrasónico y turbina Itron/ESVAL coinciden en lectura.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Mantener respaldo fotográfico de menús (diámetro 127 mm, mortero 3 mm, M45 = 1,5) junto a las evidencias de este informe.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Monitorear en plataforma WES que el punto 000027-01 conserve coherencia de caudal respecto de la referencia ESVAL en los días posteriores.</w:t>
      </w:r>
    </w:p>
    <w:p>
      <w:pPr>
        <w:pStyle w:val="Heading1"/>
      </w:pPr>
      <w:r>
        <w:rPr>
          <w:rFonts w:ascii="Calibri" w:hAnsi="Calibri"/>
          <w:color w:val="1F4788"/>
        </w:rPr>
        <w:t>6. Validación corta: fotos de terreno vs app WES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Fecha 22-09-2026, nodo 000027-01 (Matriz ESVAL). Se contrastaron lecturas fotografiadas a las 11:50 (inicio, pre-ajuste) y a las 15:00 (cierre) contra el consumo horario de la app WES (API dates.measures).</w:t>
      </w:r>
    </w:p>
    <w:p>
      <w:pPr>
        <w:pStyle w:val="Heading2"/>
      </w:pPr>
      <w:r>
        <w:rPr>
          <w:rFonts w:ascii="Calibri" w:hAnsi="Calibri"/>
          <w:color w:val="1F4788"/>
        </w:rPr>
        <w:t>6.1 Caudal instantáneo ultrasónico vs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Hora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Foto ultrasónico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App WES (m³ en esa hora)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Veredicto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11:50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Flow 17.183 m³/h · NET 18.119.06 m³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Hora 11: 0.25 m³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 cuadra (config aún incorrecta)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15:00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Flow 10.648 m³/h · NET 18.141.45 m³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Hora 15: 9.87 m³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Cuadra (~8 % vs caudal de foto)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788"/>
        </w:rPr>
        <w:t>6.2 Volumen acumulado 11:50 → 15:00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Fuente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Δ volumen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Ultrasónico (NET totalizador)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+22.39 m³ (18141.45 − 18119.06)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 WES (horas 12+13+14 + fracción hora 11)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≈ 18.262 m³</w:t>
            </w:r>
          </w:p>
        </w:tc>
      </w:tr>
    </w:tbl>
    <w:p/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La app queda algo bajo el NET del ultrasónico porque el tramo incluye la mañana con configuración incorrecta y la hora 14 casi en cero (0.55 m³), coherente con intervención en terreno. Lo decisivo: a las 11:50 la app no reflejaba el caudal real; a las 15:00 ultrasónico y app ya están alineados.</w:t>
      </w:r>
    </w:p>
    <w:p>
      <w:pPr>
        <w:pStyle w:val="Heading2"/>
      </w:pPr>
      <w:r>
        <w:rPr>
          <w:rFonts w:ascii="Calibri" w:hAnsi="Calibri"/>
          <w:color w:val="1F4788"/>
        </w:rPr>
        <w:t>6.3 Evidencia fotográfica de validación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7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ron_115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7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18"/>
        </w:rPr>
        <w:t>Figura 3. Itron Flostar S — 11:50 (inicio).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5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ltrasonido_115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18"/>
        </w:rPr>
        <w:t>Figura 4. Ultrasónico FZ ESVAL — 11:50 · Flow 17,183 m³/h · NET 18.119,06 m³.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310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ron_150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18"/>
        </w:rPr>
        <w:t>Figura 5. Itron Flostar S — 15:00 (cierre).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55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ltrasonido_150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18"/>
        </w:rPr>
        <w:t>Figura 6. Ultrasónico FZ ESVAL — 15:00 · Flow 10,648 m³/h · NET 18.141,45 m³.</w:t>
      </w:r>
    </w:p>
    <w:p>
      <w:pPr>
        <w:pStyle w:val="Heading1"/>
      </w:pPr>
      <w:r>
        <w:rPr>
          <w:rFonts w:ascii="Calibri" w:hAnsi="Calibri"/>
          <w:color w:val="1F4788"/>
        </w:rPr>
        <w:t>7. Conclusión</w:t>
      </w:r>
    </w:p>
    <w:p>
      <w:pPr>
        <w:spacing w:after="120" w:line="240" w:lineRule="auto"/>
        <w:jc w:val="both"/>
      </w:pPr>
      <w:r>
        <w:rPr>
          <w:rFonts w:ascii="Calibri" w:hAnsi="Calibri" w:eastAsia="Calibri"/>
          <w:b w:val="0"/>
          <w:sz w:val="22"/>
        </w:rPr>
        <w:t>El desvío inicial no se explica por calidad de señal ni por cableado. La limpieza de tubería y la silicona mejoraron DN/UP y Q, pero no el volumen. La corrección a 118 mm + mortero 3 mm redujo la diferencia a ~40 L. El factor de escala calculado (3.1362) no pudo aplicarse completo por el máximo del equipo (1.5); con el tope la diferencia bajó a ~30 L. El aumento de diámetro en 8 % (118 → 127 mm), según recomendación del manual, cerró la desviación: ambos medidores quedaron en el mismo ciclo de lectura y sin error entre ellos. La validación vs app WES confirma que a las 15:00 el caudal del ultrasónico ya es coherente con la plataforma.</w:t>
      </w:r>
    </w:p>
    <w:p>
      <w:pPr>
        <w:spacing w:before="360"/>
      </w:pPr>
      <w:r>
        <w:rPr>
          <w:rFonts w:ascii="Calibri" w:hAnsi="Calibri" w:eastAsia="Calibri"/>
          <w:b w:val="0"/>
          <w:color w:val="595959"/>
          <w:sz w:val="18"/>
        </w:rPr>
        <w:t>Documento generado para uso interno del equipo WES. No constituye informe de cliente ni certificado de calibración.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