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Buenaventura.</w:t>
      </w:r>
      <w:r>
        <w:rPr>
          <w:rFonts w:ascii="Calibri" w:hAnsi="Calibri"/>
          <w:b w:val="0"/>
          <w:color w:val="0D3B66"/>
          <w:sz w:val="22"/>
        </w:rPr>
        <w:t xml:space="preserve"> Estanque Sur bajó el día completo (presostatos 10/06). Estanque Norte y San Ignacio 500 pasaron de consumo nocturno a cero entre 01:00 y 05:00.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 y Kennedy.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 y en Bazar Gourmet. Esa noche hoy no es cero; esa es la proyección.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Maipú.</w:t>
      </w:r>
      <w:r>
        <w:rPr>
          <w:rFonts w:ascii="Calibri" w:hAnsi="Calibri"/>
          <w:b w:val="0"/>
          <w:color w:val="0D3B66"/>
          <w:sz w:val="22"/>
        </w:rPr>
        <w:t xml:space="preserve"> No hay on/off que sumar todavía. Estamos a la espera de concretar la relocalización de Pasillo 1 Arrow y la instalación del punto 6 (Pasillo 2), según la propuesta enviada a Don Miguel.</w:t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Recinto / acción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Ahorro m³/mes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$/mes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Acumulado a la fecha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Estanque Sur — presostatos 10/06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88 → 28 m³/día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1.826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$2.555.700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5.416 m³ ($7.581.910)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Estanque Norte — corte 00:30 (01:00–05:00)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(a cero)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3,2 → 0,1 m³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93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$129.780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108 m³ ($151.410)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Pizza Hut — corte 01/07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Operativo (no suma $)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01:00–05:00 ya en cero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Control puesto; el día alto es ocupación de local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Buenaventura SI500 — corte 00:30 (01:00–05:00)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(a cero)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20,2 → 0 m³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607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$850.080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1.093 m³ ($1.530.144)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Quilicura Matriz — corte 00:30 (01:00–05:00)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Propuesta (a cero)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típica 13,2 m³ → 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395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$553.560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Aún no operativo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Kennedy Bazar Gourmet — corte 00:30 (01:00–05:00)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Propuesta (a cero)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típica 19 m³ → 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570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$798.000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Aún no operativo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Total logrado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Operativo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MAE + Buenaventura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2.525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$3.535.560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6.617 m³ ($9.263.464)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Total si se aprueban MAQ + PAK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+ propuesto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Cuatro recintos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3.491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$4.887.120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Proyección a 30 días de operación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22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(01:00–05:00 a cero).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00:30, así que la noche que cuenta es 01:00–05:00. Ahí pasó de 3,2 a 0,1 m³ (prácticamente cero). Ahorro 3,1 m³/noche = 93 m³/mes ($129.780). Lo que aparece si se mira 00:00–01:00 (1,1 m³) es el tramo 00:00–00:30, antes de que el corte quede armado: no es consumo de noche y no se resta del ahorro. Es un número menor frente a Sur; se muestra para demostrar que el on/off también corre en MAE.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Entre 01:00 y 05:00 el consumo pasó de 20,2 m³ a 0 m³: a cero. Eso es 20,2 m³/noche = 607 m³/mes ($850.080). Acumulado 17/07–08/09 (54 noches): 1.093 m³ ($1.530.144).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La meta del control es cero de 01:00 a 05:00, y esa meta ya se cumple.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01:00–05:00, desde esa alza, anda en 13,2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13,2 m³ a cero entre 01:00 y 05:00 = 13,2 m³/noche × 30 = 395 m³/mes ($553.560). No se resta residual: el control nocturno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Cortar de noche en el eslabón que más gasta es el control,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El eslabón de mayor noche 01:00–05:00 es Bazar Gourmet: 19 m³ (el otro queda más abajo). Propuesta: mismo corte a las 00:30 en Bazar Gourmet. Meta: 19 m³ → 0 = 570 m³/mes ($798.000). Tampoco se resta residual.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Maipú (MAM) — a la espera de concretar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Maipú no entra en esta lámina como ahorro de on/off. Placa Bancaria y Falabella son alimentación alternativa del mall (cuando se inyecta una, se corta la otra). El 08/09 Placa 4,5 m³ y Falabella 92 m³ es cambio de alimentación, no dos fallas.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Lo que sí está pendiente —y hay que pedirlo en la reunión— es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8.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 y (b) Bazar Gourmet de Kennedy. Con eso se proyectan 965 m³/mes adicionales ($1.351.560).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 se pide validar la propuesta enviada a Don Miguel (relocalizar Arrow e instalar el punto 6 en Pasillo 2) y habilitar la gatera al entretecho para programar la faena. No se pide on/off de ahorro en Maipú ni corte en las Sandías de Kennedy.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2.525 m³/mes ($3.535.560), MAE + Buenaventura. Casi todo es Estanque Sur + SI500 a cero en 01:00–05:00. Acumulado a 08/09: 6.617 m³ ($9.263.464).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Quilicura y Kennedy? 965 m³/mes ($1.351.560), pasando esa misma ventana a cero. Suma total 3.491 m³/mes ($4.887.120).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(el de mayor noche de la cadena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A la espera de concretar Arrow + punto 6 (Pasillo 2) con Don Miguel y la gatera. El 08/09 Placa/Falabella es cambio de alimentación, no ahorro.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