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F4788"/>
          <w:sz w:val="32"/>
        </w:rPr>
        <w:t>Validación Matriz ESVAL — Fundo Zapallar</w:t>
      </w:r>
    </w:p>
    <w:p>
      <w:pPr>
        <w:spacing w:after="120"/>
      </w:pPr>
      <w:r>
        <w:rPr>
          <w:rFonts w:ascii="Calibri" w:hAnsi="Calibri" w:eastAsia="Calibri"/>
          <w:b w:val="0"/>
          <w:color w:val="595959"/>
          <w:sz w:val="18"/>
        </w:rPr>
        <w:t>Punto Matriz ESVAL (000027-01)  ·  22-09-2026  ·  11:50 → 15:00  ·  Uso interno WES</w:t>
      </w:r>
    </w:p>
    <w:p>
      <w:pPr>
        <w:pStyle w:val="Heading1"/>
      </w:pPr>
      <w:r>
        <w:rPr>
          <w:rFonts w:ascii="Calibri" w:hAnsi="Calibri"/>
          <w:color w:val="1F4788"/>
          <w:sz w:val="26"/>
        </w:rPr>
        <w:t>Qué se hizo</w:t>
      </w:r>
    </w:p>
    <w:p>
      <w:pPr>
        <w:pStyle w:val="ListBullet"/>
        <w:spacing w:after="20" w:before="0"/>
      </w:pPr>
      <w:r>
        <w:rPr>
          <w:rFonts w:ascii="Calibri" w:hAnsi="Calibri" w:eastAsia="Calibri"/>
          <w:b w:val="0"/>
          <w:sz w:val="20"/>
        </w:rPr>
        <w:t>Se revisó la calidad de señal del medidor ultrasónico (dentro de norma).</w:t>
      </w:r>
    </w:p>
    <w:p>
      <w:pPr>
        <w:pStyle w:val="ListBullet"/>
        <w:spacing w:after="20" w:before="0"/>
      </w:pPr>
      <w:r>
        <w:rPr>
          <w:rFonts w:ascii="Calibri" w:hAnsi="Calibri" w:eastAsia="Calibri"/>
          <w:b w:val="0"/>
          <w:sz w:val="20"/>
        </w:rPr>
        <w:t>Se verificaron cables, se limpió la tubería y se renovó la silicona de los sensores.</w:t>
      </w:r>
    </w:p>
    <w:p>
      <w:pPr>
        <w:pStyle w:val="ListBullet"/>
        <w:spacing w:after="20" w:before="0"/>
      </w:pPr>
      <w:r>
        <w:rPr>
          <w:rFonts w:ascii="Calibri" w:hAnsi="Calibri" w:eastAsia="Calibri"/>
          <w:b w:val="0"/>
          <w:sz w:val="20"/>
        </w:rPr>
        <w:t>Se corrigió la configuración de cañería (diámetro y mortero interno) y el factor de escala (tope 1,5). Configuración final: Ø 127 mm · mortero 3 mm.</w:t>
      </w:r>
    </w:p>
    <w:p>
      <w:pPr>
        <w:pStyle w:val="Heading1"/>
      </w:pPr>
      <w:r>
        <w:rPr>
          <w:rFonts w:ascii="Calibri" w:hAnsi="Calibri"/>
          <w:color w:val="1F4788"/>
          <w:sz w:val="26"/>
        </w:rPr>
        <w:t>Resultado de la validación</w:t>
      </w:r>
    </w:p>
    <w:p>
      <w:pPr>
        <w:spacing w:after="80" w:before="0"/>
        <w:jc w:val="both"/>
      </w:pPr>
      <w:r>
        <w:rPr>
          <w:rFonts w:ascii="Calibri" w:hAnsi="Calibri" w:eastAsia="Calibri"/>
          <w:b w:val="0"/>
          <w:sz w:val="22"/>
        </w:rPr>
        <w:t>Se comparó el consumo del medidor Itron (referencia ESVAL) con el ultrasónico WES en la misma ventana de tiempo.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Medidor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Consumo (m³)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Itron (ESVAL)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21,74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Ultrasónico WES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22,39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% Error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2,9 %</w:t>
            </w:r>
          </w:p>
        </w:tc>
      </w:tr>
    </w:tbl>
    <w:p/>
    <w:p>
      <w:pPr>
        <w:spacing w:after="80" w:before="0"/>
        <w:jc w:val="both"/>
      </w:pPr>
      <w:r>
        <w:rPr>
          <w:rFonts w:ascii="Calibri" w:hAnsi="Calibri" w:eastAsia="Calibri"/>
          <w:b w:val="0"/>
          <w:sz w:val="22"/>
        </w:rPr>
        <w:t>Error = 1 − (21,74 / 22,39) = 2,9 %. No se espera igualdad exacta: el fabricante del ultrasónico declara ±1 % y el de Itron ±5 %. Un 2,9 % está dentro de lo aceptable.</w:t>
      </w:r>
    </w:p>
    <w:p>
      <w:pPr>
        <w:pStyle w:val="Heading1"/>
      </w:pPr>
      <w:r>
        <w:rPr>
          <w:rFonts w:ascii="Calibri" w:hAnsi="Calibri"/>
          <w:color w:val="1F4788"/>
          <w:sz w:val="26"/>
        </w:rPr>
        <w:t>Conclusión</w:t>
      </w:r>
    </w:p>
    <w:p>
      <w:pPr>
        <w:spacing w:after="80" w:before="0"/>
        <w:jc w:val="both"/>
      </w:pPr>
      <w:r>
        <w:rPr>
          <w:rFonts w:ascii="Calibri" w:hAnsi="Calibri" w:eastAsia="Calibri"/>
          <w:b w:val="0"/>
          <w:sz w:val="22"/>
        </w:rPr>
        <w:t>Tras los ajustes en terreno, ambos medidores quedaron alineados. La validación del 22-09-2026 confirma un error de 2,9 %, aceptable según las tolerancias de fabricante. El punto queda operativo para monitoreo WES.</w:t>
      </w:r>
    </w:p>
    <w:p>
      <w:pPr>
        <w:spacing w:before="160"/>
      </w:pPr>
      <w:r>
        <w:rPr>
          <w:rFonts w:ascii="Calibri" w:hAnsi="Calibri" w:eastAsia="Calibri"/>
          <w:b w:val="0"/>
          <w:color w:val="595959"/>
          <w:sz w:val="16"/>
        </w:rPr>
        <w:t>WES · generado 23-09-2026 11:25</w:t>
      </w:r>
    </w:p>
    <w:sectPr w:rsidR="00FC693F" w:rsidRPr="0006063C" w:rsidSect="00034616">
      <w:headerReference w:type="default" r:id="rId9"/>
      <w:pgSz w:w="12240" w:h="15840"/>
      <w:pgMar w:top="794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