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de umbrales de consumo diario — Clínica Bupa Antofagasta</w:t>
      </w:r>
    </w:p>
    <w:p>
      <w:r>
        <w:rPr>
          <w:b/>
        </w:rPr>
        <w:t>Fecha de corte: 04/08/2026</w:t>
        <w:br/>
      </w:r>
      <w:r>
        <w:t>Puntos incluidos: 000029-07, 000029-08, 000029-09, 000029-10</w:t>
        <w:br/>
        <w:t>Regla estándar WES: 90 días × 1,25, dejando ceros fuera.</w:t>
        <w:br/>
        <w:t>Evaluación en esta clínica: desde el 22/06/2026 hasta el 04/08/2026 (44 días de calendario) — sin esperar los 90 días completos, para poder activar ya esta alerta, que es importante para la clínica.</w:t>
      </w:r>
    </w:p>
    <w:p>
      <w:pPr>
        <w:pStyle w:val="Heading1"/>
      </w:pPr>
      <w:r>
        <w:t>1. Objetivo</w:t>
      </w:r>
    </w:p>
    <w:p>
      <w:r>
        <w:t>Definir umbrales diarios (m³/día) para los 4 puntos de monitoreo de Clínica Bupa Antofagasta (000029-07, 000029-08, 000029-09, 000029-10), compatibles con la alerta por umbral de la API WES: cuando el consumo acumulado del día supera ese número —independiente de la hora— se dispara aviso por correo.</w:t>
      </w:r>
    </w:p>
    <w:p>
      <w:pPr>
        <w:pStyle w:val="Heading1"/>
      </w:pPr>
      <w:r>
        <w:t>2. Alcance</w:t>
      </w:r>
    </w:p>
    <w:p>
      <w:r>
        <w:t>Solo se incluyen los nodos de Clínica Bupa Antofagasta:</w:t>
        <w:br/>
        <w:t>• 000029-07 — Sala de Bomba Principal</w:t>
        <w:br/>
        <w:t>• 000029-08 — Sala de Bomba Sexto Piso</w:t>
        <w:br/>
        <w:t>• 000029-09 — Medidor Principal Sanitaria</w:t>
        <w:br/>
        <w:t>• 000029-10 — Sala de Bomba N°2</w:t>
        <w:br/>
        <w:br/>
        <w:t>No se incluyen otros puntos de la compañía 000029 (matriz u otras sedes).</w:t>
      </w:r>
    </w:p>
    <w:p>
      <w:pPr>
        <w:pStyle w:val="Heading1"/>
      </w:pPr>
      <w:r>
        <w:t>3. Criterio técnico (qué se declara y qué se evalúa)</w:t>
      </w:r>
    </w:p>
    <w:p>
      <w:pPr>
        <w:pStyle w:val="ListBullet"/>
      </w:pPr>
      <w:r>
        <w:t>Regla estándar WES (igual que Parque Arauco): umbral = promedio diario × 1,25, con ventana objetivo de 90 días y dejando ceros fuera del cálculo.</w:t>
      </w:r>
    </w:p>
    <w:p>
      <w:pPr>
        <w:pStyle w:val="ListBullet"/>
      </w:pPr>
      <w:r>
        <w:t>Evaluación de esta clínica: se calcula el baseline solo desde el 22/06/2026 (no desde 90 días atrás). Motivo: poder mostrar/activar ya la alerta, que es importante para la operación de la clínica, sin esperar a completar la ventana de 90 días.</w:t>
      </w:r>
    </w:p>
    <w:p>
      <w:pPr>
        <w:pStyle w:val="ListBullet"/>
      </w:pPr>
      <w:r>
        <w:t>Ceros dejados fuera: el promedio usa solo días con consumo operativo (se omiten ceros previos a la puesta en marcha).</w:t>
      </w:r>
    </w:p>
    <w:p>
      <w:pPr>
        <w:pStyle w:val="ListBullet"/>
      </w:pPr>
      <w:r>
        <w:t>También se excluyen outliers claros de calibración (caso Sala de Bomba N°2).</w:t>
      </w:r>
    </w:p>
    <w:p>
      <w:pPr>
        <w:pStyle w:val="ListBullet"/>
      </w:pPr>
      <w:r>
        <w:t>Alerta API: un número por punto; se evalúa sobre el acumulado del día al cruzar el umbral.</w:t>
      </w:r>
    </w:p>
    <w:p>
      <w:pPr>
        <w:pStyle w:val="ListBullet"/>
      </w:pPr>
      <w:r>
        <w:t>Cuando se complete una ventana de 90 días, se recalculará el baseline manteniendo la misma fórmula × 1,25.</w:t>
      </w:r>
    </w:p>
    <w:p>
      <w:pPr>
        <w:pStyle w:val="Heading1"/>
      </w:pPr>
      <w:r>
        <w:t>4. Tabla recomendada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Node ID</w:t>
            </w:r>
          </w:p>
        </w:tc>
        <w:tc>
          <w:tcPr>
            <w:tcW w:type="dxa" w:w="1728"/>
          </w:tcPr>
          <w:p>
            <w:r>
              <w:t>Punto</w:t>
            </w:r>
          </w:p>
        </w:tc>
        <w:tc>
          <w:tcPr>
            <w:tcW w:type="dxa" w:w="1728"/>
          </w:tcPr>
          <w:p>
            <w:r>
              <w:t>Días usados</w:t>
            </w:r>
          </w:p>
        </w:tc>
        <w:tc>
          <w:tcPr>
            <w:tcW w:type="dxa" w:w="1728"/>
          </w:tcPr>
          <w:p>
            <w:r>
              <w:t>Baseline (m³/d)</w:t>
            </w:r>
          </w:p>
        </w:tc>
        <w:tc>
          <w:tcPr>
            <w:tcW w:type="dxa" w:w="1728"/>
          </w:tcPr>
          <w:p>
            <w:r>
              <w:t>Umbral +25% (m³/d)</w:t>
            </w:r>
          </w:p>
        </w:tc>
      </w:tr>
      <w:tr>
        <w:tc>
          <w:tcPr>
            <w:tcW w:type="dxa" w:w="1728"/>
          </w:tcPr>
          <w:p>
            <w:r>
              <w:t>000029-07</w:t>
            </w:r>
          </w:p>
        </w:tc>
        <w:tc>
          <w:tcPr>
            <w:tcW w:type="dxa" w:w="1728"/>
          </w:tcPr>
          <w:p>
            <w:r>
              <w:t>Sala de Bomba Principal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43,1</w:t>
            </w:r>
          </w:p>
        </w:tc>
        <w:tc>
          <w:tcPr>
            <w:tcW w:type="dxa" w:w="1728"/>
          </w:tcPr>
          <w:p>
            <w:r>
              <w:t>53,9</w:t>
            </w:r>
          </w:p>
        </w:tc>
      </w:tr>
      <w:tr>
        <w:tc>
          <w:tcPr>
            <w:tcW w:type="dxa" w:w="1728"/>
          </w:tcPr>
          <w:p>
            <w:r>
              <w:t>000029-08</w:t>
            </w:r>
          </w:p>
        </w:tc>
        <w:tc>
          <w:tcPr>
            <w:tcW w:type="dxa" w:w="1728"/>
          </w:tcPr>
          <w:p>
            <w:r>
              <w:t>Sala de Bomba Sexto Piso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5,8</w:t>
            </w:r>
          </w:p>
        </w:tc>
        <w:tc>
          <w:tcPr>
            <w:tcW w:type="dxa" w:w="1728"/>
          </w:tcPr>
          <w:p>
            <w:r>
              <w:t>7,2</w:t>
            </w:r>
          </w:p>
        </w:tc>
      </w:tr>
      <w:tr>
        <w:tc>
          <w:tcPr>
            <w:tcW w:type="dxa" w:w="1728"/>
          </w:tcPr>
          <w:p>
            <w:r>
              <w:t>000029-09</w:t>
            </w:r>
          </w:p>
        </w:tc>
        <w:tc>
          <w:tcPr>
            <w:tcW w:type="dxa" w:w="1728"/>
          </w:tcPr>
          <w:p>
            <w:r>
              <w:t>Medidor Principal Sanitaria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159,7</w:t>
            </w:r>
          </w:p>
        </w:tc>
        <w:tc>
          <w:tcPr>
            <w:tcW w:type="dxa" w:w="1728"/>
          </w:tcPr>
          <w:p>
            <w:r>
              <w:t>199,6</w:t>
            </w:r>
          </w:p>
        </w:tc>
      </w:tr>
      <w:tr>
        <w:tc>
          <w:tcPr>
            <w:tcW w:type="dxa" w:w="1728"/>
          </w:tcPr>
          <w:p>
            <w:r>
              <w:t>000029-10</w:t>
            </w:r>
          </w:p>
        </w:tc>
        <w:tc>
          <w:tcPr>
            <w:tcW w:type="dxa" w:w="1728"/>
          </w:tcPr>
          <w:p>
            <w:r>
              <w:t>Sala de Bomba N°2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0,9</w:t>
            </w:r>
          </w:p>
        </w:tc>
        <w:tc>
          <w:tcPr>
            <w:tcW w:type="dxa" w:w="1728"/>
          </w:tcPr>
          <w:p>
            <w:r>
              <w:t>1,2</w:t>
            </w:r>
          </w:p>
        </w:tc>
      </w:tr>
    </w:tbl>
    <w:p>
      <w:r>
        <w:t>Ejemplo (Medidor Principal Sanitaria / 000029-09): baseline ≈ 159,7 m³/día → umbral ≈ 199,6 m³/día.</w:t>
      </w:r>
    </w:p>
    <w:p>
      <w:pPr>
        <w:pStyle w:val="Heading1"/>
      </w:pPr>
      <w:r>
        <w:t>5. Notas por punto</w:t>
      </w:r>
    </w:p>
    <w:p>
      <w:pPr>
        <w:pStyle w:val="ListBullet"/>
      </w:pPr>
      <w:r>
        <w:t>000029-07 — Sala de Bomba Principal: Evaluación desde 22/06/2026 (no se espera ventana completa de 90 días). Ceros dejados fuera; data operativa desde 21/07/2026: 15 día(s)</w:t>
      </w:r>
    </w:p>
    <w:p>
      <w:pPr>
        <w:pStyle w:val="ListBullet"/>
      </w:pPr>
      <w:r>
        <w:t>000029-08 — Sala de Bomba Sexto Piso: Evaluación desde 22/06/2026 (no se espera ventana completa de 90 días). Ceros dejados fuera; data operativa desde 21/07/2026: 15 día(s)</w:t>
      </w:r>
    </w:p>
    <w:p>
      <w:pPr>
        <w:pStyle w:val="ListBullet"/>
      </w:pPr>
      <w:r>
        <w:t>000029-09 — Medidor Principal Sanitaria: Evaluación desde 22/06/2026 (no se espera ventana completa de 90 días). Ceros dejados fuera; data operativa desde 21/07/2026: 15 día(s)</w:t>
      </w:r>
    </w:p>
    <w:p>
      <w:pPr>
        <w:pStyle w:val="ListBullet"/>
      </w:pPr>
      <w:r>
        <w:t>000029-10 — Sala de Bomba N°2: Evaluación desde 22/06/2026 (no se espera ventana completa de 90 días). Ceros dejados fuera; data operativa desde 08/07/2026: 14 día(s); se excluyeron 8 día(s) outlier de puesta en marcha</w:t>
      </w:r>
    </w:p>
    <w:p>
      <w:pPr>
        <w:pStyle w:val="Heading1"/>
      </w:pPr>
      <w:r>
        <w:t>6. Pedido al cliente</w:t>
      </w:r>
    </w:p>
    <w:p>
      <w:r>
        <w:t>1) Validar la regla estándar (90 días × 1,25, dejando ceros fuera) y la evaluación desde el 22/06/2026 para activar ya la alerta en Clínica Bupa Antofagasta.</w:t>
        <w:br/>
        <w:t>2) Aprobar la carga de los umbrales en la API de alertas WES.</w:t>
        <w:br/>
        <w:t>3) Confirmar destinatarios de las alertas.</w:t>
        <w:br/>
        <w:t>4) Indicar exclusiones puntuales si algún medidor aún no está estabilizado.</w:t>
        <w:br/>
        <w:t>5) Recalcular cuando se complete una ventana de 90 días (revisión trimestral).</w:t>
      </w:r>
    </w:p>
    <w:p>
      <w:r>
        <w:rPr>
          <w:i/>
        </w:rPr>
        <w:t>Documento generado por Sistema WES — propuesta de umbrales Clínica Bupa Antofagasta.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