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Renca — sin WES desde el 17/08 vs semanas con WES</w:t>
      </w:r>
    </w:p>
    <w:p>
      <w:r>
        <w:rPr>
          <w:b/>
        </w:rPr>
        <w:t xml:space="preserve">Periodo sin control: </w:t>
      </w:r>
      <w:r>
        <w:t>lunes 17/08 a 20/08/2026 17:10 Chile (lun, mar, mié completos + jue hasta 16:59; 89 h). Cada semana con WES se mide en las mismas horas. Mejor para comparar = semana previa (10–16 ago, misma estación). Mayor ahorro = mejor % entre semanas operativas (sin receso).</w:t>
      </w:r>
    </w:p>
    <w:p>
      <w:pPr>
        <w:pStyle w:val="Heading1"/>
      </w:pPr>
      <w:r>
        <w:t>Los 4 puntos juntos</w:t>
      </w:r>
    </w:p>
    <w:p>
      <w:r>
        <w:drawing>
          <wp:inline xmlns:a="http://schemas.openxmlformats.org/drawingml/2006/main" xmlns:pic="http://schemas.openxmlformats.org/drawingml/2006/picture">
            <wp:extent cx="5832000" cy="2840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dos_casos_compar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4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Rojo = sin WES desde el 17. Verde = semana 10–16 ago (mejor para comparar). El % sobre cada par es el rendimiento de esa comparación.</w:t>
      </w:r>
    </w:p>
    <w:p>
      <w:r>
        <w:drawing>
          <wp:inline xmlns:a="http://schemas.openxmlformats.org/drawingml/2006/main" xmlns:pic="http://schemas.openxmlformats.org/drawingml/2006/picture">
            <wp:extent cx="5832000" cy="3407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diario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77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03999" cy="3554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semanas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5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ICCP (Cumbre de Cóndores pte.)</w:t>
      </w:r>
    </w:p>
    <w:p>
      <w:r>
        <w:t>Sin WES hasta ahora: 108,9 m³. Mejor para comparar: 10/08–16/08 (57,6 m³ con WES → 47,1 %). Mayor ahorro operativo: 18/05–24/05 (72,3 %; 78,7 m³).</w:t>
      </w:r>
    </w:p>
    <w:p>
      <w:r>
        <w:drawing>
          <wp:inline xmlns:a="http://schemas.openxmlformats.org/drawingml/2006/main" xmlns:pic="http://schemas.openxmlformats.org/drawingml/2006/picture">
            <wp:extent cx="5616000" cy="26314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io_sin_000017-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1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32000" cy="2385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s_000017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Con WES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Sin WES ahora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Ahorro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Selección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04/05–10/05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68,2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62,6 %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11/05–17/05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72,1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66,2 %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18/05–24/05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30,2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108,9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78,7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72,3 %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Mayor ahorro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25/05–31/05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59,7 %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01/06–07/06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59,3 %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08/06–14/06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59,2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54,4 %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15/06–21/06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55,6 %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06/07–12/07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57,2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47,5 %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13/07–19/07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53,6 %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20/07–26/07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53,2 %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27/07–02/08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03/08–09/08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62,1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10/08–16/08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57,6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108,9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51,3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47,1 %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Mejor para comparar</w:t>
            </w:r>
          </w:p>
        </w:tc>
      </w:tr>
    </w:tbl>
    <w:p>
      <w:pPr>
        <w:pStyle w:val="Heading1"/>
      </w:pPr>
      <w:r>
        <w:t>Esc. Lo Velásquez</w:t>
      </w:r>
    </w:p>
    <w:p>
      <w:r>
        <w:t>Sin WES hasta ahora: 21,5 m³. Mejor para comparar: 10/08–16/08 (29 m³ con WES → -35,1 %). Mayor ahorro operativo: 13/07–19/07 (35,3 %; 7,6 m³).</w:t>
      </w:r>
    </w:p>
    <w:p>
      <w:r>
        <w:drawing>
          <wp:inline xmlns:a="http://schemas.openxmlformats.org/drawingml/2006/main" xmlns:pic="http://schemas.openxmlformats.org/drawingml/2006/picture">
            <wp:extent cx="5616000" cy="26314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io_sin_000017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1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32000" cy="2385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s_000017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Con WES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Sin WES ahora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Ahorro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Selección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11/05–17/05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18/05–24/05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25,8 %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25/05–31/05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-7,4 %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01/06–07/06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-9,4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-43,7 %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08/06–14/06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-6,7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15/06–21/06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-4 %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06/07–12/07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33,1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-54,2 %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13/07–19/07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13,9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21,5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7,6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35,3 %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Mayor ahorro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20/07–26/07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27/07–02/08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-7,4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-34,2 %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03/08–09/08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10/08–16/08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29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21,5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-7,5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-35,1 %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Mejor para comparar</w:t>
            </w:r>
          </w:p>
        </w:tc>
      </w:tr>
    </w:tbl>
    <w:p>
      <w:pPr>
        <w:pStyle w:val="Heading1"/>
      </w:pPr>
      <w:r>
        <w:t>Gimnasio municipal</w:t>
      </w:r>
    </w:p>
    <w:p>
      <w:r>
        <w:t>Sin WES hasta ahora: 19,5 m³. Mejor para comparar: 10/08–16/08 (25,7 m³ con WES → -31,5 %). Mayor ahorro operativo: 25/05–31/05 (72,9 %; 14,2 m³).</w:t>
      </w:r>
    </w:p>
    <w:p>
      <w:r>
        <w:drawing>
          <wp:inline xmlns:a="http://schemas.openxmlformats.org/drawingml/2006/main" xmlns:pic="http://schemas.openxmlformats.org/drawingml/2006/picture">
            <wp:extent cx="5616000" cy="26314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io_sin_000017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1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32000" cy="23858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s_000017-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Con WES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Sin WES ahora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Ahorro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Selección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04/05–10/05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25/05–31/05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5,3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19,5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14,2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72,9 %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Mayor ahorro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01/06–07/06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08/06–14/06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65,2 %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15/06–21/06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69,2 %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22/06–28/06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57,9 %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29/06–05/07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68,3 %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06/07–12/07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67,9 %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10/08–16/08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25,7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19,5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-6,1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-31,5 %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Mejor para comparar</w:t>
            </w:r>
          </w:p>
        </w:tc>
      </w:tr>
    </w:tbl>
    <w:p>
      <w:pPr>
        <w:pStyle w:val="Heading1"/>
      </w:pPr>
      <w:r>
        <w:t>Piscina municipal</w:t>
      </w:r>
    </w:p>
    <w:p>
      <w:r>
        <w:t>Sin WES hasta ahora: 214 m³. Mejor para comparar: 10/08–16/08 (116,3 m³ con WES → 45,7 %). Mayor ahorro operativo: 06/07–12/07 (56,9 %; 121,8 m³).</w:t>
      </w:r>
    </w:p>
    <w:p>
      <w:r>
        <w:drawing>
          <wp:inline xmlns:a="http://schemas.openxmlformats.org/drawingml/2006/main" xmlns:pic="http://schemas.openxmlformats.org/drawingml/2006/picture">
            <wp:extent cx="5616000" cy="26314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io_sin_000017-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1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32000" cy="23858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s_000017-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Con WES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Sin WES ahora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Ahorro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Selección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04/05–10/05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190,6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11/05–17/05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-0,4 %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18/05–24/05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144,1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32,7 %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25/05–31/05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241,7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-27,7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-12,9 %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01/06–07/06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235,7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-21,7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-10,1 %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08/06–14/06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240,1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-26,1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-12,2 %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22/06–28/06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213,1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0,4 %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29/06–05/07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121,8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92,3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06/07–12/07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92,2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214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121,8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56,9 %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Mayor ahorro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13/07–19/07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109,7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104,3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48,7 %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20/07–26/07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115,5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27/07–02/08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103,8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48,5 %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03/08–09/08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103,6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48,4 %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10/08–16/08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116,3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214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97,8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45,7 %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Mejor para comparar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