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06-08-2026 12:57:01 UTC</w:t>
      </w:r>
    </w:p>
    <w:p/>
    <w:p>
      <w:pPr>
        <w:pStyle w:val="Heading1"/>
      </w:pPr>
      <w:r>
        <w:t>RESUMEN EJECUTIVO</w:t>
      </w:r>
    </w:p>
    <w:p>
      <w:r>
        <w:rPr>
          <w:color w:val="000000"/>
        </w:rPr>
        <w:t>Total de puntos analizados: 99</w:t>
        <w:br/>
        <w:t>Puntos con datos disponibles: 95</w:t>
        <w:br/>
        <w:t>Puntos marcando cero: 10</w:t>
        <w:br/>
        <w:t>Puntos sin datos (notificados): 4</w:t>
        <w:br/>
        <w:t>Porcentaje en cero: 10.53%</w:t>
        <w:br/>
        <w:t>Porcentaje sin datos (notificados): 4.04%</w:t>
        <w:br/>
        <w:t>Cortes recientes omitidos (&lt;24 h desde última medida): 6 (no se notifican como sin datos)</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000009-03</w:t>
            </w:r>
          </w:p>
        </w:tc>
        <w:tc>
          <w:tcPr>
            <w:tcW w:type="dxa" w:w="2160"/>
            <w:shd w:val="clear" w:fill="F2F2F2"/>
          </w:tcPr>
          <w:p>
            <w:pPr>
              <w:jc w:val="left"/>
            </w:pPr>
            <w:r>
              <w:t>Lavado Automático Norte</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000008-04</w:t>
            </w:r>
          </w:p>
        </w:tc>
        <w:tc>
          <w:tcPr>
            <w:tcW w:type="dxa" w:w="2160"/>
          </w:tcPr>
          <w:p>
            <w:pPr>
              <w:jc w:val="left"/>
            </w:pPr>
            <w:r>
              <w:t>Tobalaba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000012-08</w:t>
            </w:r>
          </w:p>
        </w:tc>
        <w:tc>
          <w:tcPr>
            <w:tcW w:type="dxa" w:w="2160"/>
            <w:shd w:val="clear" w:fill="F2F2F2"/>
          </w:tcPr>
          <w:p>
            <w:pPr>
              <w:jc w:val="left"/>
            </w:pPr>
            <w:r>
              <w:t>Quilicura Lav. de Maquinas</w:t>
            </w:r>
          </w:p>
        </w:tc>
        <w:tc>
          <w:tcPr>
            <w:tcW w:type="dxa" w:w="2160"/>
            <w:shd w:val="clear" w:fill="F2F2F2"/>
          </w:tcPr>
          <w:p>
            <w:pPr>
              <w:jc w:val="left"/>
            </w:pPr>
            <w:r>
              <w:t>DERCO</w:t>
            </w:r>
          </w:p>
        </w:tc>
        <w:tc>
          <w:tcPr>
            <w:tcW w:type="dxa" w:w="2160"/>
            <w:shd w:val="clear" w:fill="F2F2F2"/>
          </w:tcPr>
          <w:p>
            <w:pPr>
              <w:jc w:val="left"/>
            </w:pPr>
            <w:r>
              <w:t>000012</w:t>
            </w:r>
          </w:p>
        </w:tc>
      </w:tr>
      <w:tr>
        <w:tc>
          <w:tcPr>
            <w:tcW w:type="dxa" w:w="2160"/>
          </w:tcPr>
          <w:p>
            <w:pPr>
              <w:jc w:val="left"/>
            </w:pPr>
            <w:r>
              <w:t>000027-02</w:t>
            </w:r>
          </w:p>
        </w:tc>
        <w:tc>
          <w:tcPr>
            <w:tcW w:type="dxa" w:w="2160"/>
          </w:tcPr>
          <w:p>
            <w:pPr>
              <w:jc w:val="left"/>
            </w:pPr>
            <w:r>
              <w:t>Estanque Inferior</w:t>
            </w:r>
          </w:p>
        </w:tc>
        <w:tc>
          <w:tcPr>
            <w:tcW w:type="dxa" w:w="2160"/>
          </w:tcPr>
          <w:p>
            <w:pPr>
              <w:jc w:val="left"/>
            </w:pPr>
            <w:r>
              <w:t>Fundo Zapallar</w:t>
            </w:r>
          </w:p>
        </w:tc>
        <w:tc>
          <w:tcPr>
            <w:tcW w:type="dxa" w:w="2160"/>
          </w:tcPr>
          <w:p>
            <w:pPr>
              <w:jc w:val="left"/>
            </w:pPr>
            <w:r>
              <w:t>000027</w:t>
            </w:r>
          </w:p>
        </w:tc>
      </w:tr>
      <w:tr>
        <w:tc>
          <w:tcPr>
            <w:tcW w:type="dxa" w:w="2160"/>
            <w:shd w:val="clear" w:fill="F2F2F2"/>
          </w:tcPr>
          <w:p>
            <w:pPr>
              <w:jc w:val="left"/>
            </w:pPr>
            <w:r>
              <w:t>000007-04</w:t>
            </w:r>
          </w:p>
        </w:tc>
        <w:tc>
          <w:tcPr>
            <w:tcW w:type="dxa" w:w="2160"/>
            <w:shd w:val="clear" w:fill="F2F2F2"/>
          </w:tcPr>
          <w:p>
            <w:pPr>
              <w:jc w:val="left"/>
            </w:pPr>
            <w:r>
              <w:t>Elementary</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000025-34</w:t>
            </w:r>
          </w:p>
        </w:tc>
        <w:tc>
          <w:tcPr>
            <w:tcW w:type="dxa" w:w="2160"/>
            <w:shd w:val="clear" w:fill="F2F2F2"/>
          </w:tcPr>
          <w:p>
            <w:pPr>
              <w:jc w:val="left"/>
            </w:pPr>
            <w:r>
              <w:t>Alimentación Baños</w:t>
            </w:r>
          </w:p>
        </w:tc>
        <w:tc>
          <w:tcPr>
            <w:tcW w:type="dxa" w:w="2160"/>
            <w:shd w:val="clear" w:fill="F2F2F2"/>
          </w:tcPr>
          <w:p>
            <w:pPr>
              <w:jc w:val="left"/>
            </w:pPr>
            <w:r>
              <w:t>Parque Arauco</w:t>
            </w:r>
          </w:p>
        </w:tc>
        <w:tc>
          <w:tcPr>
            <w:tcW w:type="dxa" w:w="2160"/>
            <w:shd w:val="clear" w:fill="F2F2F2"/>
          </w:tcPr>
          <w:p>
            <w:pPr>
              <w:jc w:val="left"/>
            </w:pPr>
            <w:r>
              <w:t>000025</w:t>
            </w:r>
          </w:p>
        </w:tc>
      </w:tr>
      <w:tr>
        <w:tc>
          <w:tcPr>
            <w:tcW w:type="dxa" w:w="2160"/>
          </w:tcPr>
          <w:p>
            <w:pPr>
              <w:jc w:val="left"/>
            </w:pPr>
            <w:r>
              <w:t>000025-29</w:t>
            </w:r>
          </w:p>
        </w:tc>
        <w:tc>
          <w:tcPr>
            <w:tcW w:type="dxa" w:w="2160"/>
          </w:tcPr>
          <w:p>
            <w:pPr>
              <w:jc w:val="left"/>
            </w:pPr>
            <w:r>
              <w:t>Impulsión Anden 3-4 Restaurante</w:t>
            </w:r>
          </w:p>
        </w:tc>
        <w:tc>
          <w:tcPr>
            <w:tcW w:type="dxa" w:w="2160"/>
          </w:tcPr>
          <w:p>
            <w:pPr>
              <w:jc w:val="left"/>
            </w:pPr>
            <w:r>
              <w:t>Parque Arauco</w:t>
            </w:r>
          </w:p>
        </w:tc>
        <w:tc>
          <w:tcPr>
            <w:tcW w:type="dxa" w:w="2160"/>
          </w:tcPr>
          <w:p>
            <w:pPr>
              <w:jc w:val="left"/>
            </w:pPr>
            <w:r>
              <w:t>000025</w:t>
            </w:r>
          </w:p>
        </w:tc>
      </w:tr>
      <w:tr>
        <w:tc>
          <w:tcPr>
            <w:tcW w:type="dxa" w:w="2160"/>
            <w:shd w:val="clear" w:fill="F2F2F2"/>
          </w:tcPr>
          <w:p>
            <w:pPr>
              <w:jc w:val="left"/>
            </w:pPr>
            <w:r>
              <w:t>000025-32</w:t>
            </w:r>
          </w:p>
        </w:tc>
        <w:tc>
          <w:tcPr>
            <w:tcW w:type="dxa" w:w="2160"/>
            <w:shd w:val="clear" w:fill="F2F2F2"/>
          </w:tcPr>
          <w:p>
            <w:pPr>
              <w:jc w:val="left"/>
            </w:pPr>
            <w:r>
              <w:t>Matriz Pasillo Tecnico Boulevard</w:t>
            </w:r>
          </w:p>
        </w:tc>
        <w:tc>
          <w:tcPr>
            <w:tcW w:type="dxa" w:w="2160"/>
            <w:shd w:val="clear" w:fill="F2F2F2"/>
          </w:tcPr>
          <w:p>
            <w:pPr>
              <w:jc w:val="left"/>
            </w:pPr>
            <w:r>
              <w:t>Parque Arauco</w:t>
            </w:r>
          </w:p>
        </w:tc>
        <w:tc>
          <w:tcPr>
            <w:tcW w:type="dxa" w:w="2160"/>
            <w:shd w:val="clear" w:fill="F2F2F2"/>
          </w:tcPr>
          <w:p>
            <w:pPr>
              <w:jc w:val="left"/>
            </w:pPr>
            <w:r>
              <w:t>000025</w:t>
            </w:r>
          </w:p>
        </w:tc>
      </w:tr>
    </w:tbl>
    <w:p/>
    <w:p>
      <w:pPr>
        <w:pStyle w:val="Heading1"/>
      </w:pPr>
      <w:r>
        <w:t>PUNTOS SIN DATOS DISPONIBLES</w:t>
      </w:r>
    </w:p>
    <w:p>
      <w:r>
        <w:t>Los siguientes puntos no tienen datos en la ventana del reporte y llevan ≥24 h sin medida (desconexiones de menos de 1 día no se notifican). Motivo: equipo conectado (o que volverá a conectar) con hueco desde la última medida; al reconectar no recupera el histórico de ese periodo.</w:t>
      </w:r>
    </w:p>
    <w:tbl>
      <w:tblPr>
        <w:tblStyle w:val="LightGrid-Accent1"/>
        <w:tblW w:type="dxa" w:w="9360"/>
        <w:tblLayout w:type="fixed"/>
        <w:tblLook w:firstColumn="1" w:firstRow="1" w:lastColumn="0" w:lastRow="0" w:noHBand="0" w:noVBand="1" w:val="04A0"/>
      </w:tblPr>
      <w:tblGrid>
        <w:gridCol w:w="2160"/>
        <w:gridCol w:w="2160"/>
        <w:gridCol w:w="2160"/>
        <w:gridCol w:w="2160"/>
      </w:tblGrid>
      <w:tr>
        <w:tc>
          <w:tcPr>
            <w:tcW w:type="dxa" w:w="1368"/>
            <w:shd w:val="clear" w:fill="E67E22"/>
          </w:tcPr>
          <w:p>
            <w:pPr>
              <w:jc w:val="center"/>
            </w:pPr>
            <w:r>
              <w:rPr>
                <w:b/>
                <w:color w:val="FFFFFF"/>
                <w:sz w:val="18"/>
              </w:rPr>
              <w:t>Nodo ID</w:t>
            </w:r>
          </w:p>
        </w:tc>
        <w:tc>
          <w:tcPr>
            <w:tcW w:type="dxa" w:w="1944"/>
            <w:shd w:val="clear" w:fill="E67E22"/>
          </w:tcPr>
          <w:p>
            <w:pPr>
              <w:jc w:val="center"/>
            </w:pPr>
            <w:r>
              <w:rPr>
                <w:b/>
                <w:color w:val="FFFFFF"/>
                <w:sz w:val="18"/>
              </w:rPr>
              <w:t>Nombre del Punto</w:t>
            </w:r>
          </w:p>
        </w:tc>
        <w:tc>
          <w:tcPr>
            <w:tcW w:type="dxa" w:w="1368"/>
            <w:shd w:val="clear" w:fill="E67E22"/>
          </w:tcPr>
          <w:p>
            <w:pPr>
              <w:jc w:val="center"/>
            </w:pPr>
            <w:r>
              <w:rPr>
                <w:b/>
                <w:color w:val="FFFFFF"/>
                <w:sz w:val="18"/>
              </w:rPr>
              <w:t>Empresa</w:t>
            </w:r>
          </w:p>
        </w:tc>
        <w:tc>
          <w:tcPr>
            <w:tcW w:type="dxa" w:w="4680"/>
            <w:shd w:val="clear" w:fill="E67E22"/>
          </w:tcPr>
          <w:p>
            <w:pPr>
              <w:jc w:val="center"/>
            </w:pPr>
            <w:r>
              <w:rPr>
                <w:b/>
                <w:color w:val="FFFFFF"/>
                <w:sz w:val="18"/>
              </w:rPr>
              <w:t>Motivo</w:t>
            </w:r>
          </w:p>
        </w:tc>
      </w:tr>
      <w:tr>
        <w:tc>
          <w:tcPr>
            <w:tcW w:type="dxa" w:w="1368"/>
          </w:tcPr>
          <w:p>
            <w:pPr>
              <w:jc w:val="left"/>
            </w:pPr>
            <w:r>
              <w:rPr>
                <w:sz w:val="18"/>
              </w:rPr>
              <w:t>000009-00</w:t>
            </w:r>
          </w:p>
        </w:tc>
        <w:tc>
          <w:tcPr>
            <w:tcW w:type="dxa" w:w="1944"/>
          </w:tcPr>
          <w:p>
            <w:pPr>
              <w:jc w:val="left"/>
            </w:pPr>
            <w:r>
              <w:rPr>
                <w:sz w:val="18"/>
              </w:rPr>
              <w:t>Copec Costanera</w:t>
            </w:r>
          </w:p>
        </w:tc>
        <w:tc>
          <w:tcPr>
            <w:tcW w:type="dxa" w:w="1368"/>
          </w:tcPr>
          <w:p>
            <w:pPr>
              <w:jc w:val="left"/>
            </w:pPr>
            <w:r>
              <w:rPr>
                <w:sz w:val="18"/>
              </w:rPr>
              <w:t>COPEC</w:t>
            </w:r>
          </w:p>
        </w:tc>
        <w:tc>
          <w:tcPr>
            <w:tcW w:type="dxa" w:w="4680"/>
          </w:tcPr>
          <w:p>
            <w:pPr>
              <w:jc w:val="left"/>
            </w:pPr>
            <w:r>
              <w:rPr>
                <w:sz w:val="16"/>
              </w:rPr>
              <w:t>Equipo conectado — sin datos desde 03-08-2026 16:00 Chile (3 días; no recupera histórico)</w:t>
            </w:r>
          </w:p>
        </w:tc>
      </w:tr>
      <w:tr>
        <w:tc>
          <w:tcPr>
            <w:tcW w:type="dxa" w:w="1368"/>
            <w:shd w:val="clear" w:fill="FDF2E9"/>
          </w:tcPr>
          <w:p>
            <w:pPr>
              <w:jc w:val="left"/>
            </w:pPr>
            <w:r>
              <w:rPr>
                <w:sz w:val="18"/>
              </w:rPr>
              <w:t>000009-01</w:t>
            </w:r>
          </w:p>
        </w:tc>
        <w:tc>
          <w:tcPr>
            <w:tcW w:type="dxa" w:w="1944"/>
            <w:shd w:val="clear" w:fill="FDF2E9"/>
          </w:tcPr>
          <w:p>
            <w:pPr>
              <w:jc w:val="left"/>
            </w:pPr>
            <w:r>
              <w:rPr>
                <w:sz w:val="18"/>
              </w:rPr>
              <w:t>Oficina Admin.</w:t>
            </w:r>
          </w:p>
        </w:tc>
        <w:tc>
          <w:tcPr>
            <w:tcW w:type="dxa" w:w="1368"/>
            <w:shd w:val="clear" w:fill="FDF2E9"/>
          </w:tcPr>
          <w:p>
            <w:pPr>
              <w:jc w:val="left"/>
            </w:pPr>
            <w:r>
              <w:rPr>
                <w:sz w:val="18"/>
              </w:rPr>
              <w:t>COPEC</w:t>
            </w:r>
          </w:p>
        </w:tc>
        <w:tc>
          <w:tcPr>
            <w:tcW w:type="dxa" w:w="4680"/>
            <w:shd w:val="clear" w:fill="FDF2E9"/>
          </w:tcPr>
          <w:p>
            <w:pPr>
              <w:jc w:val="left"/>
            </w:pPr>
            <w:r>
              <w:rPr>
                <w:sz w:val="16"/>
              </w:rPr>
              <w:t>Equipo conectado — sin datos desde 03-08-2026 16:00 Chile (3 días; no recupera histórico)</w:t>
            </w:r>
          </w:p>
        </w:tc>
      </w:tr>
      <w:tr>
        <w:tc>
          <w:tcPr>
            <w:tcW w:type="dxa" w:w="1368"/>
          </w:tcPr>
          <w:p>
            <w:pPr>
              <w:jc w:val="left"/>
            </w:pPr>
            <w:r>
              <w:rPr>
                <w:sz w:val="18"/>
              </w:rPr>
              <w:t>000008-08</w:t>
            </w:r>
          </w:p>
        </w:tc>
        <w:tc>
          <w:tcPr>
            <w:tcW w:type="dxa" w:w="1944"/>
          </w:tcPr>
          <w:p>
            <w:pPr>
              <w:jc w:val="left"/>
            </w:pPr>
            <w:r>
              <w:rPr>
                <w:sz w:val="18"/>
              </w:rPr>
              <w:t>Alicura</w:t>
            </w:r>
          </w:p>
        </w:tc>
        <w:tc>
          <w:tcPr>
            <w:tcW w:type="dxa" w:w="1368"/>
          </w:tcPr>
          <w:p>
            <w:pPr>
              <w:jc w:val="left"/>
            </w:pPr>
            <w:r>
              <w:rPr>
                <w:sz w:val="18"/>
              </w:rPr>
              <w:t>CORMUP</w:t>
            </w:r>
          </w:p>
        </w:tc>
        <w:tc>
          <w:tcPr>
            <w:tcW w:type="dxa" w:w="4680"/>
          </w:tcPr>
          <w:p>
            <w:pPr>
              <w:jc w:val="left"/>
            </w:pPr>
            <w:r>
              <w:rPr>
                <w:sz w:val="16"/>
              </w:rPr>
              <w:t>Equipo conectado — sin datos desde 04-08-2026 03:00 Chile (2 días; no recupera histórico)</w:t>
            </w:r>
          </w:p>
        </w:tc>
      </w:tr>
      <w:tr>
        <w:tc>
          <w:tcPr>
            <w:tcW w:type="dxa" w:w="1368"/>
            <w:shd w:val="clear" w:fill="FDF2E9"/>
          </w:tcPr>
          <w:p>
            <w:pPr>
              <w:jc w:val="left"/>
            </w:pPr>
            <w:r>
              <w:rPr>
                <w:sz w:val="18"/>
              </w:rPr>
              <w:t>000017-04</w:t>
            </w:r>
          </w:p>
        </w:tc>
        <w:tc>
          <w:tcPr>
            <w:tcW w:type="dxa" w:w="1944"/>
            <w:shd w:val="clear" w:fill="FDF2E9"/>
          </w:tcPr>
          <w:p>
            <w:pPr>
              <w:jc w:val="left"/>
            </w:pPr>
            <w:r>
              <w:rPr>
                <w:sz w:val="18"/>
              </w:rPr>
              <w:t>Esc. Lo Velásquez</w:t>
            </w:r>
          </w:p>
        </w:tc>
        <w:tc>
          <w:tcPr>
            <w:tcW w:type="dxa" w:w="1368"/>
            <w:shd w:val="clear" w:fill="FDF2E9"/>
          </w:tcPr>
          <w:p>
            <w:pPr>
              <w:jc w:val="left"/>
            </w:pPr>
            <w:r>
              <w:rPr>
                <w:sz w:val="18"/>
              </w:rPr>
              <w:t>Renca</w:t>
            </w:r>
          </w:p>
        </w:tc>
        <w:tc>
          <w:tcPr>
            <w:tcW w:type="dxa" w:w="4680"/>
            <w:shd w:val="clear" w:fill="FDF2E9"/>
          </w:tcPr>
          <w:p>
            <w:pPr>
              <w:jc w:val="left"/>
            </w:pPr>
            <w:r>
              <w:rPr>
                <w:sz w:val="16"/>
              </w:rPr>
              <w:t>Equipo conectado — sin datos desde 05-08-2026 08:00 Chile (~25 h; no recupera histórico)</w:t>
            </w:r>
          </w:p>
        </w:tc>
      </w:tr>
    </w:tbl>
    <w:p/>
    <w:p>
      <w:r>
        <w:rPr>
          <w:i/>
          <w:color w:val="808080"/>
        </w:rPr>
        <w:t>Nota: Este reporte verifica solo el día de referencia (hoy). Un punto se considera 'en cero' si todos sus registros horarios son cero durante este periodo. Un punto se considera 'sin datos' si no hay respuesta de la API o no hay registros en esa ventana. Filtro: desconexiones con última medida &lt;24 h no se listan. Motivo en listados: equipo conectado (o que reconectará) con hueco desde la última medida; al reconectar no recupera el histórico de ese periodo.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