
<file path=[Content_Types].xml><?xml version="1.0" encoding="utf-8"?>
<Types xmlns="http://schemas.openxmlformats.org/package/2006/content-types">
  <Default Extension="bmp" ContentType="image/bmp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8"/>
        </w:rPr>
        <w:t>Reporte Agregado - BUPA</w:t>
      </w:r>
    </w:p>
    <w:p>
      <w:pPr>
        <w:jc w:val="center"/>
      </w:pPr>
      <w:r>
        <w:t>MONITOREO WES</w:t>
        <w:br/>
        <w:t>Análisis consolidado de 4 puntos de monitoreo</w:t>
        <w:br/>
        <w:t>Rango: 23-07-26 - 11-08-26</w:t>
        <w:br/>
        <w:t>Generado: 13-08-26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RESUMEN EJECUTIVO AGREGADO</w:t>
      </w:r>
    </w:p>
    <w:p>
      <w:r>
        <w:t>Puntos de monitoreo analizados: 4.</w:t>
        <w:br/>
      </w:r>
      <w:r>
        <w:t>Consumo total agregado: 4.027,2 m³.</w:t>
        <w:br/>
      </w:r>
      <w:r>
        <w:t>Consumo promedio por punto: 1.006,8 m³.</w:t>
        <w:br/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COMPARACIÓN DE CONSUMO POR PUNTO</w:t>
      </w:r>
    </w:p>
    <w:p>
      <w:pPr>
        <w:jc w:val="both"/>
      </w:pPr>
      <w:r>
        <w:rPr>
          <w:color w:val="000000"/>
        </w:rPr>
        <w:t>Consumo acumulado de cada punto en el periodo (suma de todos los días analizados).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282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mparacion_nod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824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both"/>
      </w:pPr>
      <w:r>
        <w:rPr>
          <w:color w:val="000000"/>
        </w:rPr>
        <w:t>Bupa Antofagasta registró un consumo total de 4.027,2 m³ en el periodo entre 4 puntos de monitoreo. Los de mayor demanda fueron: Medidor Principal Sanitaria (2.846 m³, 70,7 %), Sala de Bomba Principal (1.032 m³, 25,6 %), Sala de Bomba Sexto Piso (128,8 m³, 3,2 %). El menor consumo correspondió a Sala de Bomba N°2 (20,4 m³, 0,5 % del total).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EVOLUCIÓN DEL CONSUMO DIARIO POR PUNTO</w:t>
      </w:r>
    </w:p>
    <w:p>
      <w:pPr>
        <w:jc w:val="both"/>
      </w:pPr>
      <w:r>
        <w:t>Evolución del consumo diario (m³) de cada punto en el periodo. Solo la curva de consumo.</w:t>
      </w:r>
    </w:p>
    <w:p/>
    <w:p>
      <w:pPr>
        <w:keepNext/>
        <w:widowControl/>
        <w:spacing w:after="60"/>
      </w:pPr>
      <w:r>
        <w:rPr>
          <w:b/>
          <w:color w:val="003366"/>
        </w:rPr>
        <w:t>SALA DE BOMBA PRINCIPAL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60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pa_antofa_diario_000029_0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609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SALA DE BOMBA SEXTO PISO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609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pa_antofa_diario_000029_0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609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MEDIDOR PRINCIPAL SANITARIA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787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pa_antofa_diario_000029_09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787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SALA DE BOMBA N°2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431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pa_antofa_diario_000029_1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43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RESUMEN POR PUNTO DE MONITOREO</w:t>
      </w:r>
    </w:p>
    <w:p/>
    <w:p>
      <w:pPr>
        <w:keepNext/>
        <w:widowControl/>
        <w:spacing w:after="60"/>
      </w:pPr>
      <w:r>
        <w:rPr>
          <w:b/>
          <w:color w:val="003366"/>
        </w:rPr>
        <w:t>MÉTRICAS POR PUNTO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26"/>
        <w:gridCol w:w="1956"/>
        <w:gridCol w:w="1304"/>
        <w:gridCol w:w="1666"/>
        <w:gridCol w:w="1449"/>
      </w:tblGrid>
      <w:tr>
        <w:trPr>
          <w:cantSplit/>
        </w:trPr>
        <w:tc>
          <w:tcPr>
            <w:tcW w:type="dxa" w:w="172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Ranking</w:t>
            </w:r>
          </w:p>
        </w:tc>
        <w:tc>
          <w:tcPr>
            <w:tcW w:type="dxa" w:w="172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Dispositivo</w:t>
            </w:r>
          </w:p>
        </w:tc>
        <w:tc>
          <w:tcPr>
            <w:tcW w:type="dxa" w:w="172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Consumo total (m³)</w:t>
            </w:r>
          </w:p>
        </w:tc>
        <w:tc>
          <w:tcPr>
            <w:tcW w:type="dxa" w:w="172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Consumo nocturno</w:t>
            </w:r>
          </w:p>
        </w:tc>
        <w:tc>
          <w:tcPr>
            <w:tcW w:type="dxa" w:w="172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Costo nocturno (CLP)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Medidor Principal Sanitaria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2.846</w:t>
            </w:r>
          </w:p>
        </w:tc>
        <w:tc>
          <w:tcPr>
            <w:tcW w:type="dxa" w:w="1728"/>
          </w:tcPr>
          <w:p>
            <w:pPr>
              <w:spacing w:before="20" w:after="20"/>
              <w:jc w:val="left"/>
            </w:pPr>
            <w:r>
              <w:rPr>
                <w:sz w:val="16"/>
              </w:rPr>
              <w:t>687 m³</w:t>
            </w:r>
          </w:p>
          <w:p>
            <w:pPr>
              <w:jc w:val="left"/>
            </w:pPr>
            <w:r>
              <w:t>(20 días, 100%)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$893.087</w:t>
            </w:r>
          </w:p>
        </w:tc>
      </w:tr>
      <w:tr>
        <w:trPr>
          <w:cantSplit/>
        </w:trPr>
        <w:tc>
          <w:tcPr>
            <w:tcW w:type="dxa" w:w="172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</w:t>
            </w:r>
          </w:p>
        </w:tc>
        <w:tc>
          <w:tcPr>
            <w:tcW w:type="dxa" w:w="172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Sala de Bomba Principal</w:t>
            </w:r>
          </w:p>
        </w:tc>
        <w:tc>
          <w:tcPr>
            <w:tcW w:type="dxa" w:w="172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1.032</w:t>
            </w:r>
          </w:p>
        </w:tc>
        <w:tc>
          <w:tcPr>
            <w:tcW w:type="dxa" w:w="1728"/>
            <w:shd w:val="clear" w:fill="F2F6FC"/>
          </w:tcPr>
          <w:p>
            <w:pPr>
              <w:spacing w:before="20" w:after="20"/>
              <w:jc w:val="left"/>
            </w:pPr>
            <w:r>
              <w:rPr>
                <w:sz w:val="16"/>
              </w:rPr>
              <w:t>198 m³</w:t>
            </w:r>
          </w:p>
          <w:p>
            <w:pPr>
              <w:jc w:val="left"/>
            </w:pPr>
            <w:r>
              <w:t>(20 días, 100%)</w:t>
            </w:r>
          </w:p>
        </w:tc>
        <w:tc>
          <w:tcPr>
            <w:tcW w:type="dxa" w:w="172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$257.361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Sala de Bomba Sexto Piso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128,8</w:t>
            </w:r>
          </w:p>
        </w:tc>
        <w:tc>
          <w:tcPr>
            <w:tcW w:type="dxa" w:w="1728"/>
          </w:tcPr>
          <w:p>
            <w:pPr>
              <w:spacing w:before="20" w:after="20"/>
              <w:jc w:val="left"/>
            </w:pPr>
            <w:r>
              <w:rPr>
                <w:sz w:val="16"/>
              </w:rPr>
              <w:t>31,5 m³</w:t>
            </w:r>
          </w:p>
          <w:p>
            <w:pPr>
              <w:jc w:val="left"/>
            </w:pPr>
            <w:r>
              <w:t>(20 días, 100%)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$40.924</w:t>
            </w:r>
          </w:p>
        </w:tc>
      </w:tr>
      <w:tr>
        <w:trPr>
          <w:cantSplit/>
        </w:trPr>
        <w:tc>
          <w:tcPr>
            <w:tcW w:type="dxa" w:w="172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4</w:t>
            </w:r>
          </w:p>
        </w:tc>
        <w:tc>
          <w:tcPr>
            <w:tcW w:type="dxa" w:w="172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Sala de Bomba N°2</w:t>
            </w:r>
          </w:p>
        </w:tc>
        <w:tc>
          <w:tcPr>
            <w:tcW w:type="dxa" w:w="172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20,4</w:t>
            </w:r>
          </w:p>
        </w:tc>
        <w:tc>
          <w:tcPr>
            <w:tcW w:type="dxa" w:w="1728"/>
            <w:shd w:val="clear" w:fill="F2F6FC"/>
          </w:tcPr>
          <w:p>
            <w:pPr>
              <w:spacing w:before="20" w:after="20"/>
              <w:jc w:val="left"/>
            </w:pPr>
            <w:r>
              <w:rPr>
                <w:sz w:val="16"/>
              </w:rPr>
              <w:t>5,4 m³</w:t>
            </w:r>
          </w:p>
          <w:p>
            <w:pPr>
              <w:jc w:val="left"/>
            </w:pPr>
            <w:r>
              <w:t>(20 días, 100%)</w:t>
            </w:r>
          </w:p>
        </w:tc>
        <w:tc>
          <w:tcPr>
            <w:tcW w:type="dxa" w:w="172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$7.020</w:t>
            </w:r>
          </w:p>
        </w:tc>
      </w:tr>
      <w:tr>
        <w:trPr>
          <w:cantSplit/>
        </w:trPr>
        <w:tc>
          <w:tcPr>
            <w:tcW w:type="dxa" w:w="172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</w:p>
        </w:tc>
        <w:tc>
          <w:tcPr>
            <w:tcW w:type="dxa" w:w="172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TOTAL</w:t>
            </w:r>
          </w:p>
        </w:tc>
        <w:tc>
          <w:tcPr>
            <w:tcW w:type="dxa" w:w="172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4.027,2</w:t>
            </w:r>
          </w:p>
        </w:tc>
        <w:tc>
          <w:tcPr>
            <w:tcW w:type="dxa" w:w="172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921,8 m³</w:t>
            </w:r>
          </w:p>
        </w:tc>
        <w:tc>
          <w:tcPr>
            <w:tcW w:type="dxa" w:w="172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$1.198.392</w:t>
            </w:r>
          </w:p>
        </w:tc>
      </w:tr>
    </w:tbl>
    <w:p>
      <w:r>
        <w:br w:type="page"/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ANÁLISIS DE CONSUMOS NOCTURNOS</w:t>
      </w:r>
    </w:p>
    <w:p>
      <w:pPr>
        <w:keepNext/>
        <w:widowControl/>
        <w:spacing w:after="40"/>
        <w:jc w:val="both"/>
      </w:pPr>
      <w:r>
        <w:rPr>
          <w:b/>
          <w:color w:val="003366"/>
        </w:rPr>
        <w:t xml:space="preserve">Horario nocturno considerado: </w:t>
      </w:r>
      <w:r>
        <w:rPr>
          <w:sz w:val="18"/>
        </w:rPr>
        <w:t>Se define como consumo nocturno el volumen medido entre las 00:00 y las 06:59 (hora Chile), es decir 7 horas por cada día del periodo. El total nocturno es la suma de esas horas en todos los días con datos — no se extrapola ni proyecta a 30 días.</w:t>
      </w:r>
    </w:p>
    <w:p>
      <w:pPr>
        <w:keepNext/>
        <w:widowControl/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1945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pa_antofa_consumo_nocturno_period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widowControl/>
        <w:spacing w:after="60"/>
      </w:pPr>
      <w:r>
        <w:rPr>
          <w:b/>
          <w:color w:val="003366"/>
        </w:rPr>
        <w:t>DETALLE POR PUNTO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W w:type="dxa" w:w="2160"/>
            <w:shd w:val="clear" w:fill="003366"/>
          </w:tcPr>
          <w:p>
            <w:pPr>
              <w:keepNext/>
              <w:widowControl/>
              <w:spacing w:before="20" w:after="40"/>
            </w:pPr>
            <w:r>
              <w:rPr>
                <w:b/>
                <w:color w:val="FFFFFF"/>
                <w:sz w:val="18"/>
              </w:rPr>
              <w:t>Punto</w:t>
            </w:r>
          </w:p>
        </w:tc>
        <w:tc>
          <w:tcPr>
            <w:tcW w:type="dxa" w:w="216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m³ nocturnos</w:t>
            </w:r>
          </w:p>
        </w:tc>
        <w:tc>
          <w:tcPr>
            <w:tcW w:type="dxa" w:w="216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Días 00–06:59</w:t>
            </w:r>
          </w:p>
        </w:tc>
        <w:tc>
          <w:tcPr>
            <w:tcW w:type="dxa" w:w="216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Costo (CLP)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Medidor Principal Sanitaria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687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20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$893.087</w:t>
            </w:r>
          </w:p>
        </w:tc>
      </w:tr>
      <w:tr>
        <w:trPr>
          <w:cantSplit/>
        </w:trPr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Sala de Bomba Principal</w:t>
            </w:r>
          </w:p>
        </w:tc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198</w:t>
            </w:r>
          </w:p>
        </w:tc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20</w:t>
            </w:r>
          </w:p>
        </w:tc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$257.361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Sala de Bomba Sexto Piso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31,5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20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$40.924</w:t>
            </w:r>
          </w:p>
        </w:tc>
      </w:tr>
      <w:tr>
        <w:trPr>
          <w:cantSplit/>
        </w:trPr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Sala de Bomba N°2</w:t>
            </w:r>
          </w:p>
        </w:tc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5,4</w:t>
            </w:r>
          </w:p>
        </w:tc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20</w:t>
            </w:r>
          </w:p>
        </w:tc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$7.020</w:t>
            </w:r>
          </w:p>
        </w:tc>
      </w:tr>
      <w:tr>
        <w:trPr>
          <w:cantSplit/>
        </w:trPr>
        <w:tc>
          <w:tcPr>
            <w:tcW w:type="dxa" w:w="216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Total Bupa Antofagasta (periodo):</w:t>
            </w:r>
          </w:p>
        </w:tc>
        <w:tc>
          <w:tcPr>
            <w:tcW w:type="dxa" w:w="216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921,8</w:t>
            </w:r>
          </w:p>
        </w:tc>
        <w:tc>
          <w:tcPr>
            <w:tcW w:type="dxa" w:w="216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</w:p>
        </w:tc>
        <w:tc>
          <w:tcPr>
            <w:tcW w:type="dxa" w:w="216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$1.198.392</w:t>
            </w:r>
          </w:p>
        </w:tc>
      </w:tr>
    </w:tbl>
    <w:p>
      <w:pPr>
        <w:keepNext/>
        <w:widowControl/>
        <w:spacing w:after="60"/>
      </w:pPr>
      <w:r>
        <w:rPr>
          <w:b/>
          <w:color w:val="003366"/>
        </w:rPr>
        <w:t>CONCLUSIÓN — CONSUMO NOCTURNO</w:t>
      </w:r>
    </w:p>
    <w:p>
      <w:pPr>
        <w:spacing w:before="40"/>
        <w:jc w:val="both"/>
      </w:pPr>
      <w:r>
        <w:rPr>
          <w:color w:val="000000"/>
          <w:sz w:val="20"/>
        </w:rPr>
        <w:t>Durante los 20 días del periodo, Bupa Antofagasta registró un total de 921,8 m³ en horario nocturno (Medidor Principal Sanitaria (687 m³), Sala de Bomba Principal (198 m³), Sala de Bomba Sexto Piso (31,5 m³) y 5,4 m³ en los demás puntos), equivalente a $1.198.392 al precio de referencia del servicio. Ese volumen corresponde a agua consumida en madrugada cuando la operación debería ser mínima; un sistema de monitoreo y regulación WES permite detectar y reducir esos caudales, mejorando el control del recurso y el costo asociado.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COMPARATIVO DEL MES (NOCTURNO VS EFECTIVO)</w:t>
      </w:r>
    </w:p>
    <w:p>
      <w:pPr>
        <w:jc w:val="both"/>
      </w:pPr>
      <w:r>
        <w:t>Proyección a 30 días a partir del periodo (20 días): nocturno proyectado 1.382,8 m³ ($1.797.588) y consumo efectivo 4.658,1 m³ ($6.055.530).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114800" cy="25113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mparacion_mensual_extr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11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COMPARATIVO ÚLTIMOS 6 MESES</w:t>
      </w:r>
    </w:p>
    <w:p>
      <w:pPr>
        <w:jc w:val="both"/>
      </w:pPr>
      <w:r>
        <w:t>Consumo mensual del Medidor Principal Sanitaria (cuenta de agua de la clínica). Los meses marcados con * corresponden a tramos parciales del periodo de este reporte (desde 23/07/2026 hasta 11/08/2026). En el periodo, la cuenta registró 2.846 m³.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99289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ultimos_6_mes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289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cantSplit/>
        </w:trPr>
        <w:tc>
          <w:tcPr>
            <w:tcW w:type="dxa" w:w="432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Mes</w:t>
            </w:r>
          </w:p>
        </w:tc>
        <w:tc>
          <w:tcPr>
            <w:tcW w:type="dxa" w:w="432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Cuenta Sanitaria (m³)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6"/>
              </w:rPr>
              <w:t>2026-03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432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2026-04</w:t>
            </w:r>
          </w:p>
        </w:tc>
        <w:tc>
          <w:tcPr>
            <w:tcW w:type="dxa" w:w="432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6"/>
              </w:rPr>
              <w:t>2026-05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432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2026-06</w:t>
            </w:r>
          </w:p>
        </w:tc>
        <w:tc>
          <w:tcPr>
            <w:tcW w:type="dxa" w:w="432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6"/>
              </w:rPr>
              <w:t>2026-07*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6"/>
              </w:rPr>
              <w:t>1.773,2</w:t>
            </w:r>
          </w:p>
        </w:tc>
      </w:tr>
      <w:tr>
        <w:trPr>
          <w:cantSplit/>
        </w:trPr>
        <w:tc>
          <w:tcPr>
            <w:tcW w:type="dxa" w:w="432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2026-08*</w:t>
            </w:r>
          </w:p>
        </w:tc>
        <w:tc>
          <w:tcPr>
            <w:tcW w:type="dxa" w:w="432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1.072,8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