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098B" w14:textId="77777777" w:rsidR="003208F7" w:rsidRPr="002B0A76" w:rsidRDefault="003208F7" w:rsidP="003208F7">
      <w:pPr>
        <w:pStyle w:val="Sinespaciado"/>
        <w:spacing w:line="360" w:lineRule="auto"/>
        <w:jc w:val="center"/>
        <w:rPr>
          <w:rFonts w:ascii="Noto Sans" w:hAnsi="Noto Sans" w:cs="Noto Sans"/>
          <w:b/>
          <w:bCs/>
        </w:rPr>
      </w:pPr>
      <w:r w:rsidRPr="002B0A76">
        <w:rPr>
          <w:rFonts w:ascii="Noto Sans" w:hAnsi="Noto Sans" w:cs="Noto Sans"/>
          <w:b/>
          <w:bCs/>
        </w:rPr>
        <w:t>JUSTIFICACION</w:t>
      </w:r>
    </w:p>
    <w:p w14:paraId="274429A7" w14:textId="77777777" w:rsidR="00D00CDF" w:rsidRPr="00D00CDF" w:rsidRDefault="00D00CDF" w:rsidP="00D00CDF">
      <w:pPr>
        <w:spacing w:before="100" w:beforeAutospacing="1" w:after="100" w:afterAutospacing="1"/>
        <w:outlineLvl w:val="2"/>
        <w:rPr>
          <w:rFonts w:ascii="Noto Sans" w:eastAsia="Times New Roman" w:hAnsi="Noto Sans" w:cs="Noto Sans"/>
          <w:b/>
          <w:bCs/>
          <w:color w:val="000000"/>
          <w:sz w:val="22"/>
          <w:szCs w:val="22"/>
          <w:lang w:val="es-MX" w:eastAsia="es-MX"/>
        </w:rPr>
      </w:pPr>
      <w:r w:rsidRPr="00D00CDF">
        <w:rPr>
          <w:rFonts w:ascii="Noto Sans" w:eastAsia="Times New Roman" w:hAnsi="Noto Sans" w:cs="Noto Sans"/>
          <w:b/>
          <w:bCs/>
          <w:color w:val="000000"/>
          <w:sz w:val="22"/>
          <w:szCs w:val="22"/>
          <w:lang w:val="es-MX" w:eastAsia="es-MX"/>
        </w:rPr>
        <w:t>1. Antecedentes</w:t>
      </w:r>
    </w:p>
    <w:p w14:paraId="7CFEA270" w14:textId="77777777" w:rsidR="00D00CDF" w:rsidRPr="00D00CDF" w:rsidRDefault="00D00CDF" w:rsidP="000E3031">
      <w:p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color w:val="000000"/>
          <w:sz w:val="22"/>
          <w:szCs w:val="22"/>
          <w:lang w:val="es-MX" w:eastAsia="es-MX"/>
        </w:rPr>
        <w:t>Como parte de la mejora continua de los programas de posgrado y con el objetivo de incrementar su calidad, se han implementado nuevas estrategias de evaluación. Entre ellas, destaca la introducción del </w:t>
      </w:r>
      <w:r w:rsidRPr="00D00CDF">
        <w:rPr>
          <w:rFonts w:ascii="Noto Sans" w:eastAsia="Times New Roman" w:hAnsi="Noto Sans" w:cs="Noto Sans"/>
          <w:b/>
          <w:bCs/>
          <w:color w:val="000000"/>
          <w:sz w:val="22"/>
          <w:szCs w:val="22"/>
          <w:lang w:val="es-MX" w:eastAsia="es-MX"/>
        </w:rPr>
        <w:t>examen predoctoral</w:t>
      </w:r>
      <w:r w:rsidRPr="00D00CDF">
        <w:rPr>
          <w:rFonts w:ascii="Noto Sans" w:eastAsia="Times New Roman" w:hAnsi="Noto Sans" w:cs="Noto Sans"/>
          <w:color w:val="000000"/>
          <w:sz w:val="22"/>
          <w:szCs w:val="22"/>
          <w:lang w:val="es-MX" w:eastAsia="es-MX"/>
        </w:rPr>
        <w:t>, un proceso clave para garantizar la preparación académica de los estudiantes de doctorado. Además, los procesos de selección de aspirantes se han fortalecido mediante la incorporación de nuevos mecanismos de evaluación que varían en cada convocatoria.</w:t>
      </w:r>
    </w:p>
    <w:p w14:paraId="4FAA9A6C" w14:textId="77777777" w:rsidR="00D00CDF" w:rsidRPr="00D00CDF" w:rsidRDefault="00D00CDF" w:rsidP="000E3031">
      <w:p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color w:val="000000"/>
          <w:sz w:val="22"/>
          <w:szCs w:val="22"/>
          <w:lang w:val="es-MX" w:eastAsia="es-MX"/>
        </w:rPr>
        <w:t>Actualmente, existen </w:t>
      </w:r>
      <w:r w:rsidRPr="00D00CDF">
        <w:rPr>
          <w:rFonts w:ascii="Noto Sans" w:eastAsia="Times New Roman" w:hAnsi="Noto Sans" w:cs="Noto Sans"/>
          <w:b/>
          <w:bCs/>
          <w:color w:val="000000"/>
          <w:sz w:val="22"/>
          <w:szCs w:val="22"/>
          <w:lang w:val="es-MX" w:eastAsia="es-MX"/>
        </w:rPr>
        <w:t>tres sistemas principales en operación</w:t>
      </w:r>
      <w:r w:rsidRPr="00D00CDF">
        <w:rPr>
          <w:rFonts w:ascii="Noto Sans" w:eastAsia="Times New Roman" w:hAnsi="Noto Sans" w:cs="Noto Sans"/>
          <w:color w:val="000000"/>
          <w:sz w:val="22"/>
          <w:szCs w:val="22"/>
          <w:lang w:val="es-MX" w:eastAsia="es-MX"/>
        </w:rPr>
        <w:t> para la gestión académica y administrativa. Su integración y actualización son esenciales para atender el crecimiento institucional y mejorar la eficiencia operativa. Además, recientemente se han incorporado dos nuevos programas:</w:t>
      </w:r>
    </w:p>
    <w:p w14:paraId="5EF3051D" w14:textId="77777777" w:rsidR="00D00CDF" w:rsidRPr="00D00CDF" w:rsidRDefault="00D00CDF" w:rsidP="000E3031">
      <w:pPr>
        <w:numPr>
          <w:ilvl w:val="0"/>
          <w:numId w:val="5"/>
        </w:num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Especialidad para el Bienestar Comunitario en Manejo Costero</w:t>
      </w:r>
      <w:r w:rsidRPr="00D00CDF">
        <w:rPr>
          <w:rFonts w:ascii="Noto Sans" w:eastAsia="Times New Roman" w:hAnsi="Noto Sans" w:cs="Noto Sans"/>
          <w:color w:val="000000"/>
          <w:sz w:val="22"/>
          <w:szCs w:val="22"/>
          <w:lang w:val="es-MX" w:eastAsia="es-MX"/>
        </w:rPr>
        <w:t>: Modalidad principalmente en línea, lo que requiere mejoras en los servicios digitales, incluyendo la firma electrónica de estudiantes y el desarrollo de nuevas plataformas tecnológicas para la educación virtual.</w:t>
      </w:r>
    </w:p>
    <w:p w14:paraId="2C18083F" w14:textId="77777777" w:rsidR="00D00CDF" w:rsidRPr="00D00CDF" w:rsidRDefault="00D00CDF" w:rsidP="000E3031">
      <w:pPr>
        <w:numPr>
          <w:ilvl w:val="0"/>
          <w:numId w:val="5"/>
        </w:num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Doctorado Nacional en Agroecología</w:t>
      </w:r>
      <w:r w:rsidRPr="00D00CDF">
        <w:rPr>
          <w:rFonts w:ascii="Noto Sans" w:eastAsia="Times New Roman" w:hAnsi="Noto Sans" w:cs="Noto Sans"/>
          <w:color w:val="000000"/>
          <w:sz w:val="22"/>
          <w:szCs w:val="22"/>
          <w:lang w:val="es-MX" w:eastAsia="es-MX"/>
        </w:rPr>
        <w:t>: Exige la creación de formatos especializados y la adaptación del sistema de control escolar para integrar a los estudiantes sin generar confusión en la oferta de cursos.</w:t>
      </w:r>
    </w:p>
    <w:p w14:paraId="13ADF625" w14:textId="40895FFB" w:rsidR="00D00CDF" w:rsidRPr="00D00CDF" w:rsidRDefault="00D00CDF" w:rsidP="000E3031">
      <w:p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color w:val="000000"/>
          <w:sz w:val="22"/>
          <w:szCs w:val="22"/>
          <w:lang w:val="es-MX" w:eastAsia="es-MX"/>
        </w:rPr>
        <w:t>Se prevé un </w:t>
      </w:r>
      <w:r w:rsidRPr="00D00CDF">
        <w:rPr>
          <w:rFonts w:ascii="Noto Sans" w:eastAsia="Times New Roman" w:hAnsi="Noto Sans" w:cs="Noto Sans"/>
          <w:b/>
          <w:bCs/>
          <w:color w:val="000000"/>
          <w:sz w:val="22"/>
          <w:szCs w:val="22"/>
          <w:lang w:val="es-MX" w:eastAsia="es-MX"/>
        </w:rPr>
        <w:t>incremento significativo en la matrícula</w:t>
      </w:r>
      <w:r w:rsidRPr="00D00CDF">
        <w:rPr>
          <w:rFonts w:ascii="Noto Sans" w:eastAsia="Times New Roman" w:hAnsi="Noto Sans" w:cs="Noto Sans"/>
          <w:color w:val="000000"/>
          <w:sz w:val="22"/>
          <w:szCs w:val="22"/>
          <w:lang w:val="es-MX" w:eastAsia="es-MX"/>
        </w:rPr>
        <w:t> en los próximos años, lo que demandará ajustes en infraestructura, sistemas y procesos administrativos para garantizar una gestión eficiente. Además, se están atendiendo compromisos administrativos, como la optimización de procesos en el área de tesorería para agilizar los pagos a estudiantes y mejorar la eficiencia operativa.</w:t>
      </w:r>
    </w:p>
    <w:p w14:paraId="13C8A9A8" w14:textId="77777777" w:rsidR="00D00CDF" w:rsidRPr="00D00CDF" w:rsidRDefault="00D00CDF" w:rsidP="000E3031">
      <w:pPr>
        <w:spacing w:before="100" w:beforeAutospacing="1" w:after="100" w:afterAutospacing="1"/>
        <w:jc w:val="both"/>
        <w:outlineLvl w:val="2"/>
        <w:rPr>
          <w:rFonts w:ascii="Noto Sans" w:eastAsia="Times New Roman" w:hAnsi="Noto Sans" w:cs="Noto Sans"/>
          <w:b/>
          <w:bCs/>
          <w:color w:val="000000"/>
          <w:sz w:val="22"/>
          <w:szCs w:val="22"/>
          <w:lang w:val="es-MX" w:eastAsia="es-MX"/>
        </w:rPr>
      </w:pPr>
      <w:r w:rsidRPr="00D00CDF">
        <w:rPr>
          <w:rFonts w:ascii="Noto Sans" w:eastAsia="Times New Roman" w:hAnsi="Noto Sans" w:cs="Noto Sans"/>
          <w:b/>
          <w:bCs/>
          <w:color w:val="000000"/>
          <w:sz w:val="22"/>
          <w:szCs w:val="22"/>
          <w:lang w:val="es-MX" w:eastAsia="es-MX"/>
        </w:rPr>
        <w:t>2. Situación Actual</w:t>
      </w:r>
    </w:p>
    <w:p w14:paraId="14215F0F" w14:textId="77777777" w:rsidR="00D00CDF" w:rsidRPr="00D00CDF" w:rsidRDefault="00D00CDF" w:rsidP="000E3031">
      <w:p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color w:val="000000"/>
          <w:sz w:val="22"/>
          <w:szCs w:val="22"/>
          <w:lang w:val="es-MX" w:eastAsia="es-MX"/>
        </w:rPr>
        <w:t>Los sistemas académicos y administrativos actuales permiten la emisión de documentos oficiales y la gestión de procesos esenciales. Sin embargo, los nuevos programas requieren adaptaciones específicas para asegurar que estudiantes, personal académico y administrativo cuenten con información en tiempo real, completa y correcta para desempeñar sus tareas de manera eficiente.</w:t>
      </w:r>
    </w:p>
    <w:p w14:paraId="7E0E26A8" w14:textId="1B6CAB77" w:rsidR="00D00CDF" w:rsidRPr="00D00CDF" w:rsidRDefault="00D00CDF" w:rsidP="000E3031">
      <w:pPr>
        <w:spacing w:before="100" w:beforeAutospacing="1" w:after="100" w:afterAutospacing="1"/>
        <w:jc w:val="both"/>
        <w:rPr>
          <w:rFonts w:ascii="Noto Sans" w:eastAsia="Times New Roman" w:hAnsi="Noto Sans" w:cs="Noto Sans"/>
          <w:color w:val="000000"/>
          <w:sz w:val="22"/>
          <w:szCs w:val="22"/>
          <w:lang w:val="es-MX" w:eastAsia="es-MX"/>
        </w:rPr>
      </w:pPr>
      <w:r w:rsidRPr="00D00CDF">
        <w:rPr>
          <w:rFonts w:ascii="Noto Sans" w:eastAsia="Times New Roman" w:hAnsi="Noto Sans" w:cs="Noto Sans"/>
          <w:color w:val="000000"/>
          <w:sz w:val="22"/>
          <w:szCs w:val="22"/>
          <w:lang w:val="es-MX" w:eastAsia="es-MX"/>
        </w:rPr>
        <w:t>En los próximos diez años, se estima la </w:t>
      </w:r>
      <w:r w:rsidRPr="00D00CDF">
        <w:rPr>
          <w:rFonts w:ascii="Noto Sans" w:eastAsia="Times New Roman" w:hAnsi="Noto Sans" w:cs="Noto Sans"/>
          <w:b/>
          <w:bCs/>
          <w:color w:val="000000"/>
          <w:sz w:val="22"/>
          <w:szCs w:val="22"/>
          <w:lang w:val="es-MX" w:eastAsia="es-MX"/>
        </w:rPr>
        <w:t>incorporación de al menos 500 nuevos estudiantes</w:t>
      </w:r>
      <w:r w:rsidRPr="00D00CDF">
        <w:rPr>
          <w:rFonts w:ascii="Noto Sans" w:eastAsia="Times New Roman" w:hAnsi="Noto Sans" w:cs="Noto Sans"/>
          <w:color w:val="000000"/>
          <w:sz w:val="22"/>
          <w:szCs w:val="22"/>
          <w:lang w:val="es-MX" w:eastAsia="es-MX"/>
        </w:rPr>
        <w:t xml:space="preserve">, además del aumento en estudiantes visitantes, lo que incrementará los trámites y documentos administrativos. Para mejorar la gestión de recursos digitales, se </w:t>
      </w:r>
      <w:r w:rsidRPr="00D00CDF">
        <w:rPr>
          <w:rFonts w:ascii="Noto Sans" w:eastAsia="Times New Roman" w:hAnsi="Noto Sans" w:cs="Noto Sans"/>
          <w:color w:val="000000"/>
          <w:sz w:val="22"/>
          <w:szCs w:val="22"/>
          <w:lang w:val="es-MX" w:eastAsia="es-MX"/>
        </w:rPr>
        <w:lastRenderedPageBreak/>
        <w:t>requiere almacenamiento especial para materiales gráficos y videos de los cursos virtuales y la posible adopción de plataformas como </w:t>
      </w:r>
      <w:r w:rsidRPr="00D00CDF">
        <w:rPr>
          <w:rFonts w:ascii="Noto Sans" w:eastAsia="Times New Roman" w:hAnsi="Noto Sans" w:cs="Noto Sans"/>
          <w:b/>
          <w:bCs/>
          <w:color w:val="000000"/>
          <w:sz w:val="22"/>
          <w:szCs w:val="22"/>
          <w:lang w:val="es-MX" w:eastAsia="es-MX"/>
        </w:rPr>
        <w:t>Moodle</w:t>
      </w:r>
      <w:r w:rsidRPr="00D00CDF">
        <w:rPr>
          <w:rFonts w:ascii="Noto Sans" w:eastAsia="Times New Roman" w:hAnsi="Noto Sans" w:cs="Noto Sans"/>
          <w:color w:val="000000"/>
          <w:sz w:val="22"/>
          <w:szCs w:val="22"/>
          <w:lang w:val="es-MX" w:eastAsia="es-MX"/>
        </w:rPr>
        <w:t> para la emisión de cursos en línea.</w:t>
      </w:r>
    </w:p>
    <w:p w14:paraId="7FEDFC47" w14:textId="77777777" w:rsidR="00D00CDF" w:rsidRPr="00D00CDF" w:rsidRDefault="00D00CDF" w:rsidP="000E3031">
      <w:pPr>
        <w:spacing w:before="100" w:beforeAutospacing="1" w:after="100" w:afterAutospacing="1"/>
        <w:jc w:val="both"/>
        <w:outlineLvl w:val="2"/>
        <w:rPr>
          <w:rFonts w:ascii="Noto Sans" w:eastAsia="Times New Roman" w:hAnsi="Noto Sans" w:cs="Noto Sans"/>
          <w:b/>
          <w:bCs/>
          <w:color w:val="000000"/>
          <w:sz w:val="22"/>
          <w:szCs w:val="22"/>
          <w:lang w:val="es-MX" w:eastAsia="es-MX"/>
        </w:rPr>
      </w:pPr>
      <w:r w:rsidRPr="00D00CDF">
        <w:rPr>
          <w:rFonts w:ascii="Noto Sans" w:eastAsia="Times New Roman" w:hAnsi="Noto Sans" w:cs="Noto Sans"/>
          <w:b/>
          <w:bCs/>
          <w:color w:val="000000"/>
          <w:sz w:val="22"/>
          <w:szCs w:val="22"/>
          <w:lang w:val="es-MX" w:eastAsia="es-MX"/>
        </w:rPr>
        <w:t>3. Causas que Dan Origen a la Contratación</w:t>
      </w:r>
    </w:p>
    <w:p w14:paraId="68888208" w14:textId="77777777" w:rsidR="005E6E72" w:rsidRPr="005E6E72" w:rsidRDefault="005E6E72" w:rsidP="005E6E72">
      <w:pPr>
        <w:spacing w:before="100" w:beforeAutospacing="1" w:after="100" w:afterAutospacing="1"/>
        <w:outlineLvl w:val="2"/>
        <w:rPr>
          <w:rFonts w:ascii="Noto Sans" w:eastAsia="Times New Roman" w:hAnsi="Noto Sans" w:cs="Noto Sans"/>
          <w:color w:val="000000"/>
          <w:sz w:val="22"/>
          <w:szCs w:val="22"/>
          <w:lang w:val="es-MX" w:eastAsia="es-MX"/>
        </w:rPr>
      </w:pPr>
      <w:r w:rsidRPr="005E6E72">
        <w:rPr>
          <w:rFonts w:ascii="Noto Sans" w:eastAsia="Times New Roman" w:hAnsi="Noto Sans" w:cs="Noto Sans"/>
          <w:color w:val="000000"/>
          <w:sz w:val="22"/>
          <w:szCs w:val="22"/>
          <w:lang w:val="es-MX" w:eastAsia="es-MX"/>
        </w:rPr>
        <w:t>La demanda actual de desarrollo de software supera la capacidad operativa inmediata del equipo técnico disponible, debido a la complejidad y volumen creciente de los proyectos requeridos, lo que genera los siguientes impactos:</w:t>
      </w:r>
    </w:p>
    <w:p w14:paraId="57F16B29" w14:textId="77777777" w:rsidR="005E6E72" w:rsidRPr="005E6E72" w:rsidRDefault="005E6E72" w:rsidP="005E6E72">
      <w:pPr>
        <w:numPr>
          <w:ilvl w:val="0"/>
          <w:numId w:val="8"/>
        </w:numPr>
        <w:spacing w:before="100" w:beforeAutospacing="1" w:after="100" w:afterAutospacing="1"/>
        <w:outlineLvl w:val="2"/>
        <w:rPr>
          <w:rFonts w:ascii="Noto Sans" w:eastAsia="Times New Roman" w:hAnsi="Noto Sans" w:cs="Noto Sans"/>
          <w:color w:val="000000"/>
          <w:sz w:val="22"/>
          <w:szCs w:val="22"/>
          <w:lang w:val="es-MX" w:eastAsia="es-MX"/>
        </w:rPr>
      </w:pPr>
      <w:r w:rsidRPr="005E6E72">
        <w:rPr>
          <w:rFonts w:ascii="Noto Sans" w:eastAsia="Times New Roman" w:hAnsi="Noto Sans" w:cs="Noto Sans"/>
          <w:b/>
          <w:bCs/>
          <w:color w:val="000000"/>
          <w:sz w:val="22"/>
          <w:szCs w:val="22"/>
          <w:lang w:val="es-MX" w:eastAsia="es-MX"/>
        </w:rPr>
        <w:t>Demoras en la actualización tecnológica y mejora continua</w:t>
      </w:r>
      <w:r w:rsidRPr="005E6E72">
        <w:rPr>
          <w:rFonts w:ascii="Noto Sans" w:eastAsia="Times New Roman" w:hAnsi="Noto Sans" w:cs="Noto Sans"/>
          <w:color w:val="000000"/>
          <w:sz w:val="22"/>
          <w:szCs w:val="22"/>
          <w:lang w:val="es-MX" w:eastAsia="es-MX"/>
        </w:rPr>
        <w:t>: La capacidad para mantener, optimizar y actualizar las tecnologías y sistemas existentes se ve limitada, lo que retrasa la adopción de mejoras y la eficiencia en los procesos administrativos y académicos.</w:t>
      </w:r>
    </w:p>
    <w:p w14:paraId="63A8E034" w14:textId="77777777" w:rsidR="005E6E72" w:rsidRPr="005E6E72" w:rsidRDefault="005E6E72" w:rsidP="005E6E72">
      <w:pPr>
        <w:numPr>
          <w:ilvl w:val="0"/>
          <w:numId w:val="8"/>
        </w:numPr>
        <w:spacing w:before="100" w:beforeAutospacing="1" w:after="100" w:afterAutospacing="1"/>
        <w:outlineLvl w:val="2"/>
        <w:rPr>
          <w:rFonts w:ascii="Noto Sans" w:eastAsia="Times New Roman" w:hAnsi="Noto Sans" w:cs="Noto Sans"/>
          <w:color w:val="000000"/>
          <w:sz w:val="22"/>
          <w:szCs w:val="22"/>
          <w:lang w:val="es-MX" w:eastAsia="es-MX"/>
        </w:rPr>
      </w:pPr>
      <w:r w:rsidRPr="005E6E72">
        <w:rPr>
          <w:rFonts w:ascii="Noto Sans" w:eastAsia="Times New Roman" w:hAnsi="Noto Sans" w:cs="Noto Sans"/>
          <w:b/>
          <w:bCs/>
          <w:color w:val="000000"/>
          <w:sz w:val="22"/>
          <w:szCs w:val="22"/>
          <w:lang w:val="es-MX" w:eastAsia="es-MX"/>
        </w:rPr>
        <w:t>Limitaciones en la innovación académica</w:t>
      </w:r>
      <w:r w:rsidRPr="005E6E72">
        <w:rPr>
          <w:rFonts w:ascii="Noto Sans" w:eastAsia="Times New Roman" w:hAnsi="Noto Sans" w:cs="Noto Sans"/>
          <w:color w:val="000000"/>
          <w:sz w:val="22"/>
          <w:szCs w:val="22"/>
          <w:lang w:val="es-MX" w:eastAsia="es-MX"/>
        </w:rPr>
        <w:t>: Se presentan desafíos para integrar oportunamente las plataformas digitales necesarias para los nuevos programas de posgrado, los cuales requieren conocimientos especializados y herramientas actualizadas.</w:t>
      </w:r>
    </w:p>
    <w:p w14:paraId="60AE22B3" w14:textId="77777777" w:rsidR="005E6E72" w:rsidRPr="005E6E72" w:rsidRDefault="005E6E72" w:rsidP="005E6E72">
      <w:pPr>
        <w:numPr>
          <w:ilvl w:val="0"/>
          <w:numId w:val="8"/>
        </w:numPr>
        <w:spacing w:before="100" w:beforeAutospacing="1" w:after="100" w:afterAutospacing="1"/>
        <w:outlineLvl w:val="2"/>
        <w:rPr>
          <w:rFonts w:ascii="Noto Sans" w:eastAsia="Times New Roman" w:hAnsi="Noto Sans" w:cs="Noto Sans"/>
          <w:color w:val="000000"/>
          <w:sz w:val="22"/>
          <w:szCs w:val="22"/>
          <w:lang w:val="es-MX" w:eastAsia="es-MX"/>
        </w:rPr>
      </w:pPr>
      <w:r w:rsidRPr="005E6E72">
        <w:rPr>
          <w:rFonts w:ascii="Noto Sans" w:eastAsia="Times New Roman" w:hAnsi="Noto Sans" w:cs="Noto Sans"/>
          <w:b/>
          <w:bCs/>
          <w:color w:val="000000"/>
          <w:sz w:val="22"/>
          <w:szCs w:val="22"/>
          <w:lang w:val="es-MX" w:eastAsia="es-MX"/>
        </w:rPr>
        <w:t>Riesgo institucional:</w:t>
      </w:r>
      <w:r w:rsidRPr="005E6E72">
        <w:rPr>
          <w:rFonts w:ascii="Noto Sans" w:eastAsia="Times New Roman" w:hAnsi="Noto Sans" w:cs="Noto Sans"/>
          <w:color w:val="000000"/>
          <w:sz w:val="22"/>
          <w:szCs w:val="22"/>
          <w:lang w:val="es-MX" w:eastAsia="es-MX"/>
        </w:rPr>
        <w:t xml:space="preserve"> Existe un mayor riesgo de incumplimiento en los compromisos con organismos reguladores y evaluadores, como SECIHTI, lo cual podría afectar la imagen y certificaciones institucionales.</w:t>
      </w:r>
    </w:p>
    <w:p w14:paraId="137617E1" w14:textId="77777777" w:rsidR="005E6E72" w:rsidRPr="005E6E72" w:rsidRDefault="005E6E72" w:rsidP="005E6E72">
      <w:pPr>
        <w:spacing w:before="100" w:beforeAutospacing="1" w:after="100" w:afterAutospacing="1"/>
        <w:outlineLvl w:val="2"/>
        <w:rPr>
          <w:rFonts w:ascii="Noto Sans" w:eastAsia="Times New Roman" w:hAnsi="Noto Sans" w:cs="Noto Sans"/>
          <w:color w:val="000000"/>
          <w:sz w:val="22"/>
          <w:szCs w:val="22"/>
          <w:lang w:val="es-MX" w:eastAsia="es-MX"/>
        </w:rPr>
      </w:pPr>
      <w:r w:rsidRPr="005E6E72">
        <w:rPr>
          <w:rFonts w:ascii="Noto Sans" w:eastAsia="Times New Roman" w:hAnsi="Noto Sans" w:cs="Noto Sans"/>
          <w:color w:val="000000"/>
          <w:sz w:val="22"/>
          <w:szCs w:val="22"/>
          <w:lang w:val="es-MX" w:eastAsia="es-MX"/>
        </w:rPr>
        <w:t>Aunque el equipo interno posee un profundo conocimiento de los sistemas y procesos actuales, la complejidad técnica y la necesidad de acelerar la ejecución requieren el apoyo de recursos externos especializados. Esta estrategia responde a la prioridad de cumplir con los plazos establecidos y alcanzar los estándares de calidad necesarios, facilitando además una rápida implementación que minimiza el tiempo de capacitación.</w:t>
      </w:r>
    </w:p>
    <w:p w14:paraId="347EC6F7" w14:textId="77777777" w:rsidR="005E6E72" w:rsidRPr="005E6E72" w:rsidRDefault="005E6E72" w:rsidP="005E6E72">
      <w:pPr>
        <w:spacing w:before="100" w:beforeAutospacing="1" w:after="100" w:afterAutospacing="1"/>
        <w:outlineLvl w:val="2"/>
        <w:rPr>
          <w:rFonts w:ascii="Noto Sans" w:eastAsia="Times New Roman" w:hAnsi="Noto Sans" w:cs="Noto Sans"/>
          <w:color w:val="000000"/>
          <w:sz w:val="22"/>
          <w:szCs w:val="22"/>
          <w:lang w:val="es-MX" w:eastAsia="es-MX"/>
        </w:rPr>
      </w:pPr>
      <w:r w:rsidRPr="005E6E72">
        <w:rPr>
          <w:rFonts w:ascii="Noto Sans" w:eastAsia="Times New Roman" w:hAnsi="Noto Sans" w:cs="Noto Sans"/>
          <w:color w:val="000000"/>
          <w:sz w:val="22"/>
          <w:szCs w:val="22"/>
          <w:lang w:val="es-MX" w:eastAsia="es-MX"/>
        </w:rPr>
        <w:t>En consecuencia, fortalecer la infraestructura digital y administrativa mediante la incorporación de sistemas modernos que permitan automatizar procesos, mejorar el almacenamiento y garantizar la integración con plataformas digitales es fundamental. La contratación externa, en este contexto, complementa y potencia el trabajo interno, asegurando la continuidad y eficacia del proceso de transformación digital institucional.</w:t>
      </w:r>
    </w:p>
    <w:p w14:paraId="6153C54F" w14:textId="77777777" w:rsidR="00D00CDF" w:rsidRPr="00D00CDF" w:rsidRDefault="00D00CDF" w:rsidP="00D00CDF">
      <w:pPr>
        <w:spacing w:before="100" w:beforeAutospacing="1" w:after="100" w:afterAutospacing="1"/>
        <w:outlineLvl w:val="2"/>
        <w:rPr>
          <w:rFonts w:ascii="Noto Sans" w:eastAsia="Times New Roman" w:hAnsi="Noto Sans" w:cs="Noto Sans"/>
          <w:b/>
          <w:bCs/>
          <w:color w:val="000000"/>
          <w:sz w:val="22"/>
          <w:szCs w:val="22"/>
          <w:lang w:val="es-MX" w:eastAsia="es-MX"/>
        </w:rPr>
      </w:pPr>
      <w:r w:rsidRPr="00D00CDF">
        <w:rPr>
          <w:rFonts w:ascii="Noto Sans" w:eastAsia="Times New Roman" w:hAnsi="Noto Sans" w:cs="Noto Sans"/>
          <w:b/>
          <w:bCs/>
          <w:color w:val="000000"/>
          <w:sz w:val="22"/>
          <w:szCs w:val="22"/>
          <w:lang w:val="es-MX" w:eastAsia="es-MX"/>
        </w:rPr>
        <w:t>4. Anexos</w:t>
      </w:r>
    </w:p>
    <w:p w14:paraId="65C56367" w14:textId="77777777" w:rsidR="00D00CDF" w:rsidRPr="00D00CDF" w:rsidRDefault="00D00CDF" w:rsidP="00D00CDF">
      <w:p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color w:val="000000"/>
          <w:sz w:val="22"/>
          <w:szCs w:val="22"/>
          <w:lang w:val="es-MX" w:eastAsia="es-MX"/>
        </w:rPr>
        <w:t>La información detallada de esta contratación se presenta en los siguientes anexos:</w:t>
      </w:r>
    </w:p>
    <w:p w14:paraId="60836259"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Anexo Técnico</w:t>
      </w:r>
    </w:p>
    <w:p w14:paraId="2B60DACF"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Anexo Estudio de Mercado</w:t>
      </w:r>
    </w:p>
    <w:p w14:paraId="3DB6EEF2"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Anexo Diagrama Conceptual</w:t>
      </w:r>
    </w:p>
    <w:p w14:paraId="2DF99926"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Anexo Costo Beneficio</w:t>
      </w:r>
    </w:p>
    <w:p w14:paraId="5B751B79"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Anexo Estudio de Factibilidad</w:t>
      </w:r>
      <w:r w:rsidRPr="00D00CDF">
        <w:rPr>
          <w:rFonts w:ascii="Noto Sans" w:eastAsia="Times New Roman" w:hAnsi="Noto Sans" w:cs="Noto Sans"/>
          <w:color w:val="000000"/>
          <w:sz w:val="22"/>
          <w:szCs w:val="22"/>
          <w:lang w:val="es-MX" w:eastAsia="es-MX"/>
        </w:rPr>
        <w:t> (responsables de contrato y proyecto)</w:t>
      </w:r>
    </w:p>
    <w:p w14:paraId="36ABD48A"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lastRenderedPageBreak/>
        <w:t>Anexo Calendario del Servicio</w:t>
      </w:r>
    </w:p>
    <w:p w14:paraId="790574F7" w14:textId="77777777" w:rsidR="00D00CDF" w:rsidRPr="00D00CDF" w:rsidRDefault="00D00CDF" w:rsidP="00D00CDF">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00D00CDF">
        <w:rPr>
          <w:rFonts w:ascii="Noto Sans" w:eastAsia="Times New Roman" w:hAnsi="Noto Sans" w:cs="Noto Sans"/>
          <w:b/>
          <w:bCs/>
          <w:color w:val="000000"/>
          <w:sz w:val="22"/>
          <w:szCs w:val="22"/>
          <w:lang w:val="es-MX" w:eastAsia="es-MX"/>
        </w:rPr>
        <w:t>Anexo Cotizaciones de Proveedores</w:t>
      </w:r>
    </w:p>
    <w:p w14:paraId="428638F2" w14:textId="438F8B36" w:rsidR="13A5D7C9" w:rsidRPr="000E3031" w:rsidRDefault="00D00CDF" w:rsidP="13A5D7C9">
      <w:pPr>
        <w:numPr>
          <w:ilvl w:val="0"/>
          <w:numId w:val="7"/>
        </w:numPr>
        <w:spacing w:before="100" w:beforeAutospacing="1" w:after="100" w:afterAutospacing="1"/>
        <w:rPr>
          <w:rFonts w:ascii="Noto Sans" w:eastAsia="Times New Roman" w:hAnsi="Noto Sans" w:cs="Noto Sans"/>
          <w:color w:val="000000"/>
          <w:sz w:val="22"/>
          <w:szCs w:val="22"/>
          <w:lang w:val="es-MX" w:eastAsia="es-MX"/>
        </w:rPr>
      </w:pPr>
      <w:r w:rsidRPr="13A5D7C9">
        <w:rPr>
          <w:rFonts w:ascii="Noto Sans" w:eastAsia="Times New Roman" w:hAnsi="Noto Sans" w:cs="Noto Sans"/>
          <w:b/>
          <w:bCs/>
          <w:color w:val="000000" w:themeColor="text1"/>
          <w:sz w:val="22"/>
          <w:szCs w:val="22"/>
          <w:lang w:val="es-MX" w:eastAsia="es-MX"/>
        </w:rPr>
        <w:t>Anexo Compranet</w:t>
      </w:r>
    </w:p>
    <w:tbl>
      <w:tblPr>
        <w:tblStyle w:val="Tablaconcuadrcula"/>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7"/>
        <w:gridCol w:w="4678"/>
      </w:tblGrid>
      <w:tr w:rsidR="008C24D7" w14:paraId="1CABD909" w14:textId="77777777" w:rsidTr="13A5D7C9">
        <w:tc>
          <w:tcPr>
            <w:tcW w:w="3964" w:type="dxa"/>
          </w:tcPr>
          <w:p w14:paraId="4949E23F" w14:textId="1C0FA198" w:rsidR="008C24D7" w:rsidRDefault="008C24D7" w:rsidP="00A52CB5">
            <w:pPr>
              <w:jc w:val="center"/>
              <w:rPr>
                <w:rFonts w:ascii="Noto Sans" w:hAnsi="Noto Sans" w:cs="Noto Sans"/>
              </w:rPr>
            </w:pPr>
          </w:p>
        </w:tc>
        <w:tc>
          <w:tcPr>
            <w:tcW w:w="567" w:type="dxa"/>
          </w:tcPr>
          <w:p w14:paraId="327956F1" w14:textId="77777777" w:rsidR="008C24D7" w:rsidRDefault="008C24D7" w:rsidP="00A52CB5">
            <w:pPr>
              <w:rPr>
                <w:rFonts w:ascii="Noto Sans" w:hAnsi="Noto Sans" w:cs="Noto Sans"/>
              </w:rPr>
            </w:pPr>
          </w:p>
        </w:tc>
        <w:tc>
          <w:tcPr>
            <w:tcW w:w="4678" w:type="dxa"/>
          </w:tcPr>
          <w:p w14:paraId="74091D09" w14:textId="0FAEC5BC" w:rsidR="008C24D7" w:rsidRDefault="008C24D7" w:rsidP="00A52CB5">
            <w:pPr>
              <w:jc w:val="center"/>
              <w:rPr>
                <w:rFonts w:ascii="Noto Sans" w:hAnsi="Noto Sans" w:cs="Noto Sans"/>
              </w:rPr>
            </w:pPr>
            <w:r>
              <w:rPr>
                <w:rFonts w:ascii="Noto Sans" w:hAnsi="Noto Sans" w:cs="Noto Sans"/>
              </w:rPr>
              <w:t>Revisó</w:t>
            </w:r>
          </w:p>
        </w:tc>
      </w:tr>
      <w:tr w:rsidR="008C24D7" w14:paraId="2E57642F" w14:textId="77777777" w:rsidTr="13A5D7C9">
        <w:tc>
          <w:tcPr>
            <w:tcW w:w="3964" w:type="dxa"/>
            <w:tcBorders>
              <w:bottom w:val="single" w:sz="4" w:space="0" w:color="auto"/>
            </w:tcBorders>
          </w:tcPr>
          <w:p w14:paraId="07B1DE01" w14:textId="77777777" w:rsidR="008C24D7" w:rsidRDefault="008C24D7" w:rsidP="00A52CB5">
            <w:pPr>
              <w:jc w:val="center"/>
              <w:rPr>
                <w:rFonts w:ascii="Noto Sans" w:hAnsi="Noto Sans" w:cs="Noto Sans"/>
              </w:rPr>
            </w:pPr>
          </w:p>
          <w:p w14:paraId="4D9E7486" w14:textId="3AEDD01C" w:rsidR="008C24D7" w:rsidRDefault="000E3031" w:rsidP="00A52CB5">
            <w:pPr>
              <w:jc w:val="center"/>
              <w:rPr>
                <w:rFonts w:ascii="Noto Sans" w:hAnsi="Noto Sans" w:cs="Noto Sans"/>
              </w:rPr>
            </w:pPr>
            <w:r>
              <w:rPr>
                <w:rFonts w:ascii="Noto Sans" w:hAnsi="Noto Sans" w:cs="Noto Sans"/>
                <w:noProof/>
              </w:rPr>
              <w:drawing>
                <wp:inline distT="0" distB="0" distL="0" distR="0" wp14:anchorId="505587EE" wp14:editId="104E5EC3">
                  <wp:extent cx="869577" cy="555563"/>
                  <wp:effectExtent l="0" t="0" r="0" b="3810"/>
                  <wp:docPr id="2276799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79943" name="Imagen 227679943"/>
                          <pic:cNvPicPr/>
                        </pic:nvPicPr>
                        <pic:blipFill>
                          <a:blip r:embed="rId8"/>
                          <a:stretch>
                            <a:fillRect/>
                          </a:stretch>
                        </pic:blipFill>
                        <pic:spPr>
                          <a:xfrm>
                            <a:off x="0" y="0"/>
                            <a:ext cx="889593" cy="568351"/>
                          </a:xfrm>
                          <a:prstGeom prst="rect">
                            <a:avLst/>
                          </a:prstGeom>
                        </pic:spPr>
                      </pic:pic>
                    </a:graphicData>
                  </a:graphic>
                </wp:inline>
              </w:drawing>
            </w:r>
          </w:p>
        </w:tc>
        <w:tc>
          <w:tcPr>
            <w:tcW w:w="567" w:type="dxa"/>
          </w:tcPr>
          <w:p w14:paraId="52E9204E" w14:textId="77777777" w:rsidR="008C24D7" w:rsidRDefault="008C24D7" w:rsidP="00A52CB5">
            <w:pPr>
              <w:rPr>
                <w:rFonts w:ascii="Noto Sans" w:hAnsi="Noto Sans" w:cs="Noto Sans"/>
              </w:rPr>
            </w:pPr>
          </w:p>
        </w:tc>
        <w:tc>
          <w:tcPr>
            <w:tcW w:w="4678" w:type="dxa"/>
            <w:tcBorders>
              <w:bottom w:val="single" w:sz="4" w:space="0" w:color="auto"/>
            </w:tcBorders>
          </w:tcPr>
          <w:p w14:paraId="54893231" w14:textId="77777777" w:rsidR="008C24D7" w:rsidRDefault="008C24D7" w:rsidP="00A52CB5">
            <w:pPr>
              <w:jc w:val="center"/>
              <w:rPr>
                <w:rFonts w:ascii="Noto Sans" w:hAnsi="Noto Sans" w:cs="Noto Sans"/>
              </w:rPr>
            </w:pPr>
          </w:p>
        </w:tc>
      </w:tr>
      <w:tr w:rsidR="008F64DF" w14:paraId="35A503A8" w14:textId="77777777" w:rsidTr="13A5D7C9">
        <w:tc>
          <w:tcPr>
            <w:tcW w:w="3964" w:type="dxa"/>
            <w:tcBorders>
              <w:top w:val="single" w:sz="4" w:space="0" w:color="auto"/>
            </w:tcBorders>
          </w:tcPr>
          <w:p w14:paraId="72847721" w14:textId="4105E746" w:rsidR="008F64DF" w:rsidRDefault="35654F63" w:rsidP="13A5D7C9">
            <w:pPr>
              <w:spacing w:before="135" w:after="135"/>
              <w:jc w:val="center"/>
              <w:rPr>
                <w:rFonts w:ascii="Noto Sans" w:hAnsi="Noto Sans" w:cs="Noto Sans"/>
                <w:lang w:val="es-ES"/>
              </w:rPr>
            </w:pPr>
            <w:r w:rsidRPr="13A5D7C9">
              <w:rPr>
                <w:rFonts w:asciiTheme="minorHAnsi" w:eastAsiaTheme="minorEastAsia" w:hAnsiTheme="minorHAnsi" w:cstheme="minorBidi"/>
                <w:sz w:val="24"/>
                <w:szCs w:val="24"/>
                <w:lang w:val="es-ES" w:eastAsia="es-ES"/>
              </w:rPr>
              <w:t>Dr. Óscar Luis Briones Villarreal</w:t>
            </w:r>
          </w:p>
          <w:p w14:paraId="1C2A90A5" w14:textId="5DB29AE5" w:rsidR="008F64DF" w:rsidRDefault="35654F63" w:rsidP="13A5D7C9">
            <w:pPr>
              <w:spacing w:before="135" w:after="135"/>
              <w:jc w:val="center"/>
              <w:rPr>
                <w:rFonts w:asciiTheme="minorHAnsi" w:eastAsiaTheme="minorEastAsia" w:hAnsiTheme="minorHAnsi" w:cstheme="minorBidi"/>
                <w:sz w:val="24"/>
                <w:szCs w:val="24"/>
                <w:lang w:val="es-ES" w:eastAsia="es-ES"/>
              </w:rPr>
            </w:pPr>
            <w:r w:rsidRPr="13A5D7C9">
              <w:rPr>
                <w:rFonts w:asciiTheme="minorHAnsi" w:eastAsiaTheme="minorEastAsia" w:hAnsiTheme="minorHAnsi" w:cstheme="minorBidi"/>
                <w:sz w:val="24"/>
                <w:szCs w:val="24"/>
                <w:lang w:val="es-ES" w:eastAsia="es-ES"/>
              </w:rPr>
              <w:t>Secretario de Posgrado</w:t>
            </w:r>
          </w:p>
          <w:p w14:paraId="69AB2581" w14:textId="05BCB8A8" w:rsidR="008F64DF" w:rsidRDefault="008F64DF" w:rsidP="008F64DF">
            <w:pPr>
              <w:jc w:val="center"/>
              <w:rPr>
                <w:rFonts w:ascii="Noto Sans" w:hAnsi="Noto Sans" w:cs="Noto Sans"/>
              </w:rPr>
            </w:pPr>
          </w:p>
        </w:tc>
        <w:tc>
          <w:tcPr>
            <w:tcW w:w="567" w:type="dxa"/>
          </w:tcPr>
          <w:p w14:paraId="65CABC2C" w14:textId="77777777" w:rsidR="008F64DF" w:rsidRDefault="008F64DF" w:rsidP="008F64DF">
            <w:pPr>
              <w:rPr>
                <w:rFonts w:ascii="Noto Sans" w:hAnsi="Noto Sans" w:cs="Noto Sans"/>
              </w:rPr>
            </w:pPr>
          </w:p>
        </w:tc>
        <w:tc>
          <w:tcPr>
            <w:tcW w:w="4678" w:type="dxa"/>
            <w:tcBorders>
              <w:top w:val="single" w:sz="4" w:space="0" w:color="auto"/>
            </w:tcBorders>
          </w:tcPr>
          <w:p w14:paraId="2DA1DCEC" w14:textId="16F8420C" w:rsidR="008F64DF" w:rsidRPr="005617AC" w:rsidRDefault="008F64DF" w:rsidP="008F64DF">
            <w:pPr>
              <w:rPr>
                <w:rFonts w:ascii="Noto Sans" w:hAnsi="Noto Sans" w:cs="Noto Sans"/>
              </w:rPr>
            </w:pPr>
            <w:r>
              <w:rPr>
                <w:rFonts w:ascii="Noto Sans" w:hAnsi="Noto Sans" w:cs="Noto Sans"/>
              </w:rPr>
              <w:t>Unidad</w:t>
            </w:r>
            <w:r w:rsidRPr="005617AC">
              <w:rPr>
                <w:rFonts w:ascii="Noto Sans" w:hAnsi="Noto Sans" w:cs="Noto Sans"/>
              </w:rPr>
              <w:t xml:space="preserve"> de </w:t>
            </w:r>
            <w:r>
              <w:rPr>
                <w:rFonts w:ascii="Noto Sans" w:hAnsi="Noto Sans" w:cs="Noto Sans"/>
              </w:rPr>
              <w:t>T</w:t>
            </w:r>
            <w:r w:rsidRPr="005617AC">
              <w:rPr>
                <w:rFonts w:ascii="Noto Sans" w:hAnsi="Noto Sans" w:cs="Noto Sans"/>
              </w:rPr>
              <w:t xml:space="preserve">ecnologías de la </w:t>
            </w:r>
            <w:r>
              <w:rPr>
                <w:rFonts w:ascii="Noto Sans" w:hAnsi="Noto Sans" w:cs="Noto Sans"/>
              </w:rPr>
              <w:t>I</w:t>
            </w:r>
            <w:r w:rsidRPr="005617AC">
              <w:rPr>
                <w:rFonts w:ascii="Noto Sans" w:hAnsi="Noto Sans" w:cs="Noto Sans"/>
              </w:rPr>
              <w:t>nformación y</w:t>
            </w:r>
            <w:r>
              <w:rPr>
                <w:rFonts w:ascii="Noto Sans" w:hAnsi="Noto Sans" w:cs="Noto Sans"/>
              </w:rPr>
              <w:t xml:space="preserve"> </w:t>
            </w:r>
            <w:r w:rsidRPr="005617AC">
              <w:rPr>
                <w:rFonts w:ascii="Noto Sans" w:hAnsi="Noto Sans" w:cs="Noto Sans"/>
              </w:rPr>
              <w:t>Comunicaciones</w:t>
            </w:r>
          </w:p>
        </w:tc>
      </w:tr>
    </w:tbl>
    <w:p w14:paraId="424CC9CC" w14:textId="206DDF88" w:rsidR="0081539D" w:rsidRPr="000E3031" w:rsidRDefault="000E3031" w:rsidP="000E3031">
      <w:pPr>
        <w:contextualSpacing/>
        <w:jc w:val="both"/>
        <w:rPr>
          <w:rFonts w:ascii="Noto Sans" w:hAnsi="Noto Sans" w:cs="Noto Sans"/>
          <w:sz w:val="21"/>
          <w:szCs w:val="21"/>
          <w:lang w:val="es-MX"/>
        </w:rPr>
      </w:pPr>
      <w:r w:rsidRPr="000E3031">
        <w:rPr>
          <w:rFonts w:ascii="Noto Sans" w:hAnsi="Noto Sans" w:cs="Noto Sans"/>
          <w:sz w:val="21"/>
          <w:szCs w:val="21"/>
          <w:lang w:val="es-MX"/>
        </w:rPr>
        <w:t xml:space="preserve"> Xalapa Ver.  </w:t>
      </w:r>
      <w:r w:rsidR="0038326A">
        <w:rPr>
          <w:rFonts w:ascii="Noto Sans" w:hAnsi="Noto Sans" w:cs="Noto Sans"/>
          <w:sz w:val="21"/>
          <w:szCs w:val="21"/>
          <w:lang w:val="es-MX"/>
        </w:rPr>
        <w:t>11</w:t>
      </w:r>
      <w:r w:rsidRPr="000E3031">
        <w:rPr>
          <w:rFonts w:ascii="Noto Sans" w:hAnsi="Noto Sans" w:cs="Noto Sans"/>
          <w:sz w:val="21"/>
          <w:szCs w:val="21"/>
          <w:lang w:val="es-MX"/>
        </w:rPr>
        <w:t xml:space="preserve"> de </w:t>
      </w:r>
      <w:r w:rsidR="0038326A">
        <w:rPr>
          <w:rFonts w:ascii="Noto Sans" w:hAnsi="Noto Sans" w:cs="Noto Sans"/>
          <w:sz w:val="21"/>
          <w:szCs w:val="21"/>
          <w:lang w:val="es-MX"/>
        </w:rPr>
        <w:t>agosto</w:t>
      </w:r>
      <w:r w:rsidRPr="000E3031">
        <w:rPr>
          <w:rFonts w:ascii="Noto Sans" w:hAnsi="Noto Sans" w:cs="Noto Sans"/>
          <w:sz w:val="21"/>
          <w:szCs w:val="21"/>
          <w:lang w:val="es-MX"/>
        </w:rPr>
        <w:t xml:space="preserve"> de 2025</w:t>
      </w:r>
    </w:p>
    <w:sectPr w:rsidR="0081539D" w:rsidRPr="000E3031" w:rsidSect="000E3031">
      <w:headerReference w:type="even" r:id="rId9"/>
      <w:headerReference w:type="default" r:id="rId10"/>
      <w:footerReference w:type="even" r:id="rId11"/>
      <w:footerReference w:type="default" r:id="rId12"/>
      <w:headerReference w:type="first" r:id="rId13"/>
      <w:footerReference w:type="first" r:id="rId14"/>
      <w:pgSz w:w="12240" w:h="15840"/>
      <w:pgMar w:top="1701" w:right="1474" w:bottom="1418" w:left="147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40F47" w14:textId="77777777" w:rsidR="005E65EC" w:rsidRDefault="005E65EC" w:rsidP="005C6F62">
      <w:r>
        <w:separator/>
      </w:r>
    </w:p>
  </w:endnote>
  <w:endnote w:type="continuationSeparator" w:id="0">
    <w:p w14:paraId="14785906" w14:textId="77777777" w:rsidR="005E65EC" w:rsidRDefault="005E65EC" w:rsidP="005C6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Geomanist Medium">
    <w:altName w:val="Calibri"/>
    <w:panose1 w:val="020B0604020202020204"/>
    <w:charset w:val="00"/>
    <w:family w:val="modern"/>
    <w:notTrueType/>
    <w:pitch w:val="variable"/>
    <w:sig w:usb0="A000002F" w:usb1="1000004A"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9FF0" w14:textId="77777777" w:rsidR="0092302D" w:rsidRDefault="0092302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CD5F" w14:textId="3EFC0899" w:rsidR="00620F12" w:rsidRDefault="00C23169">
    <w:pPr>
      <w:pStyle w:val="Piedepgina"/>
    </w:pPr>
    <w:r>
      <w:rPr>
        <w:noProof/>
      </w:rPr>
      <mc:AlternateContent>
        <mc:Choice Requires="wps">
          <w:drawing>
            <wp:anchor distT="0" distB="0" distL="114300" distR="114300" simplePos="0" relativeHeight="251664384" behindDoc="0" locked="0" layoutInCell="1" allowOverlap="1" wp14:anchorId="0FB62764" wp14:editId="4C4B1925">
              <wp:simplePos x="0" y="0"/>
              <wp:positionH relativeFrom="column">
                <wp:posOffset>1234440</wp:posOffset>
              </wp:positionH>
              <wp:positionV relativeFrom="paragraph">
                <wp:posOffset>0</wp:posOffset>
              </wp:positionV>
              <wp:extent cx="5259070" cy="617220"/>
              <wp:effectExtent l="0" t="0" r="0" b="0"/>
              <wp:wrapNone/>
              <wp:docPr id="379978026" name="Cuadro de texto 3"/>
              <wp:cNvGraphicFramePr/>
              <a:graphic xmlns:a="http://schemas.openxmlformats.org/drawingml/2006/main">
                <a:graphicData uri="http://schemas.microsoft.com/office/word/2010/wordprocessingShape">
                  <wps:wsp>
                    <wps:cNvSpPr txBox="1"/>
                    <wps:spPr>
                      <a:xfrm>
                        <a:off x="0" y="0"/>
                        <a:ext cx="5259070" cy="617220"/>
                      </a:xfrm>
                      <a:prstGeom prst="rect">
                        <a:avLst/>
                      </a:prstGeom>
                      <a:noFill/>
                      <a:ln w="6350">
                        <a:noFill/>
                      </a:ln>
                    </wps:spPr>
                    <wps:txbx>
                      <w:txbxContent>
                        <w:p w14:paraId="4AA28728" w14:textId="639717E8" w:rsidR="009C332D" w:rsidRPr="00874A96" w:rsidRDefault="009C332D" w:rsidP="00C23169">
                          <w:pPr>
                            <w:rPr>
                              <w:rFonts w:ascii="Noto Sans" w:hAnsi="Noto Sans" w:cs="Noto Sans"/>
                              <w:color w:val="4D182A"/>
                              <w:sz w:val="13"/>
                              <w:szCs w:val="13"/>
                            </w:rPr>
                          </w:pPr>
                          <w:r w:rsidRPr="00874A96">
                            <w:rPr>
                              <w:rFonts w:ascii="Noto Sans" w:hAnsi="Noto Sans" w:cs="Noto Sans"/>
                              <w:color w:val="4D182A"/>
                              <w:sz w:val="13"/>
                              <w:szCs w:val="13"/>
                            </w:rPr>
                            <w:t xml:space="preserve">Carretera antigua a Coatepec No. 351, El Haya, C.P. 91073, Xalapa, Ver., México. Tel: (228) 842 1800 </w:t>
                          </w:r>
                          <w:proofErr w:type="spellStart"/>
                          <w:r w:rsidRPr="00874A96">
                            <w:rPr>
                              <w:rFonts w:ascii="Noto Sans" w:hAnsi="Noto Sans" w:cs="Noto Sans"/>
                              <w:color w:val="4D182A"/>
                              <w:sz w:val="13"/>
                              <w:szCs w:val="13"/>
                            </w:rPr>
                            <w:t>ext</w:t>
                          </w:r>
                          <w:proofErr w:type="spellEnd"/>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1325</w:t>
                          </w:r>
                        </w:p>
                        <w:p w14:paraId="367D1033" w14:textId="77777777" w:rsidR="002F0C77" w:rsidRPr="00874A96" w:rsidRDefault="002F0C77" w:rsidP="009C332D">
                          <w:pPr>
                            <w:jc w:val="right"/>
                            <w:rPr>
                              <w:rFonts w:ascii="Noto Sans" w:hAnsi="Noto Sans" w:cs="Noto Sans"/>
                              <w:color w:val="4D182A"/>
                              <w:sz w:val="9"/>
                              <w:szCs w:val="9"/>
                            </w:rPr>
                          </w:pPr>
                        </w:p>
                        <w:p w14:paraId="11EC075C" w14:textId="680A9BB6" w:rsidR="009C332D" w:rsidRPr="00BE6CA3" w:rsidRDefault="00C23169" w:rsidP="00BE6CA3">
                          <w:pPr>
                            <w:ind w:right="1197"/>
                            <w:rPr>
                              <w:rFonts w:ascii="Noto Sans" w:hAnsi="Noto Sans" w:cs="Noto Sans"/>
                              <w:color w:val="4D182A"/>
                              <w:sz w:val="13"/>
                              <w:szCs w:val="13"/>
                            </w:rPr>
                          </w:pPr>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utic</w:t>
                          </w:r>
                          <w:r w:rsidR="0081539D" w:rsidRPr="00874A96">
                            <w:rPr>
                              <w:rFonts w:ascii="Noto Sans" w:hAnsi="Noto Sans" w:cs="Noto Sans"/>
                              <w:color w:val="4D182A"/>
                              <w:sz w:val="13"/>
                              <w:szCs w:val="13"/>
                            </w:rPr>
                            <w:t>@inecol.mx</w:t>
                          </w:r>
                          <w:r w:rsidR="00BE6CA3">
                            <w:rPr>
                              <w:rFonts w:ascii="Noto Sans" w:hAnsi="Noto Sans" w:cs="Noto Sans"/>
                              <w:color w:val="4D182A"/>
                              <w:sz w:val="13"/>
                              <w:szCs w:val="13"/>
                            </w:rPr>
                            <w:t xml:space="preserve"> </w:t>
                          </w:r>
                          <w:r w:rsidR="009C332D" w:rsidRPr="001F5571">
                            <w:rPr>
                              <w:rFonts w:ascii="Geomanist Medium" w:hAnsi="Geomanist Medium"/>
                              <w:color w:val="4D182A"/>
                              <w:sz w:val="16"/>
                              <w:szCs w:val="16"/>
                            </w:rPr>
                            <w:t xml:space="preserve">  </w:t>
                          </w:r>
                          <w:r w:rsidR="00BE6CA3">
                            <w:rPr>
                              <w:rFonts w:ascii="Geomanist Medium" w:hAnsi="Geomanist Medium"/>
                              <w:color w:val="4D182A"/>
                              <w:sz w:val="16"/>
                              <w:szCs w:val="16"/>
                            </w:rPr>
                            <w:t xml:space="preserve">                                                         </w:t>
                          </w:r>
                          <w:r w:rsidR="009C332D" w:rsidRPr="001F5571">
                            <w:rPr>
                              <w:rFonts w:ascii="Geomanist Medium" w:hAnsi="Geomanist Medium"/>
                              <w:color w:val="4D182A"/>
                              <w:sz w:val="16"/>
                              <w:szCs w:val="16"/>
                            </w:rPr>
                            <w:t xml:space="preserve"> </w:t>
                          </w:r>
                          <w:r w:rsidR="009C332D" w:rsidRPr="00BE6CA3">
                            <w:rPr>
                              <w:rFonts w:ascii="Noto Sans" w:hAnsi="Noto Sans" w:cs="Noto Sans"/>
                              <w:color w:val="4D182A"/>
                              <w:sz w:val="13"/>
                              <w:szCs w:val="13"/>
                            </w:rPr>
                            <w:t xml:space="preserve">www.inecol.mx    </w:t>
                          </w:r>
                        </w:p>
                        <w:p w14:paraId="26E31550" w14:textId="77777777" w:rsidR="009C332D" w:rsidRPr="00D22E8D" w:rsidRDefault="009C332D" w:rsidP="009C332D">
                          <w:pPr>
                            <w:jc w:val="right"/>
                            <w:rPr>
                              <w:rFonts w:ascii="Geomanist Medium" w:hAnsi="Geomanist Medium"/>
                              <w:color w:val="4D182A"/>
                              <w:sz w:val="13"/>
                              <w:szCs w:val="13"/>
                            </w:rPr>
                          </w:pPr>
                        </w:p>
                        <w:p w14:paraId="70B55D13" w14:textId="77777777" w:rsidR="009C332D" w:rsidRPr="00D22E8D" w:rsidRDefault="009C332D" w:rsidP="009C332D">
                          <w:pPr>
                            <w:jc w:val="right"/>
                            <w:rPr>
                              <w:rFonts w:ascii="Geomanist Medium" w:hAnsi="Geomanist Medium"/>
                              <w:color w:val="FFFFFF" w:themeColor="background1"/>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B62764" id="_x0000_t202" coordsize="21600,21600" o:spt="202" path="m,l,21600r21600,l21600,xe">
              <v:stroke joinstyle="miter"/>
              <v:path gradientshapeok="t" o:connecttype="rect"/>
            </v:shapetype>
            <v:shape id="Cuadro de texto 3" o:spid="_x0000_s1026" type="#_x0000_t202" style="position:absolute;margin-left:97.2pt;margin-top:0;width:414.1pt;height:4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" filled="f" stroked="f" strokeweight=".5pt">
              <v:textbox>
                <w:txbxContent>
                  <w:p w14:paraId="4AA28728" w14:textId="639717E8" w:rsidR="009C332D" w:rsidRPr="00874A96" w:rsidRDefault="009C332D" w:rsidP="00C23169">
                    <w:pPr>
                      <w:rPr>
                        <w:rFonts w:ascii="Noto Sans" w:hAnsi="Noto Sans" w:cs="Noto Sans"/>
                        <w:color w:val="4D182A"/>
                        <w:sz w:val="13"/>
                        <w:szCs w:val="13"/>
                      </w:rPr>
                    </w:pPr>
                    <w:r w:rsidRPr="00874A96">
                      <w:rPr>
                        <w:rFonts w:ascii="Noto Sans" w:hAnsi="Noto Sans" w:cs="Noto Sans"/>
                        <w:color w:val="4D182A"/>
                        <w:sz w:val="13"/>
                        <w:szCs w:val="13"/>
                      </w:rPr>
                      <w:t xml:space="preserve">Carretera antigua a Coatepec No. 351, El Haya, C.P. 91073, Xalapa, Ver., México. Tel: (228) 842 1800 </w:t>
                    </w:r>
                    <w:proofErr w:type="spellStart"/>
                    <w:r w:rsidRPr="00874A96">
                      <w:rPr>
                        <w:rFonts w:ascii="Noto Sans" w:hAnsi="Noto Sans" w:cs="Noto Sans"/>
                        <w:color w:val="4D182A"/>
                        <w:sz w:val="13"/>
                        <w:szCs w:val="13"/>
                      </w:rPr>
                      <w:t>ext</w:t>
                    </w:r>
                    <w:proofErr w:type="spellEnd"/>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1325</w:t>
                    </w:r>
                  </w:p>
                  <w:p w14:paraId="367D1033" w14:textId="77777777" w:rsidR="002F0C77" w:rsidRPr="00874A96" w:rsidRDefault="002F0C77" w:rsidP="009C332D">
                    <w:pPr>
                      <w:jc w:val="right"/>
                      <w:rPr>
                        <w:rFonts w:ascii="Noto Sans" w:hAnsi="Noto Sans" w:cs="Noto Sans"/>
                        <w:color w:val="4D182A"/>
                        <w:sz w:val="9"/>
                        <w:szCs w:val="9"/>
                      </w:rPr>
                    </w:pPr>
                  </w:p>
                  <w:p w14:paraId="11EC075C" w14:textId="680A9BB6" w:rsidR="009C332D" w:rsidRPr="00BE6CA3" w:rsidRDefault="00C23169" w:rsidP="00BE6CA3">
                    <w:pPr>
                      <w:ind w:right="1197"/>
                      <w:rPr>
                        <w:rFonts w:ascii="Noto Sans" w:hAnsi="Noto Sans" w:cs="Noto Sans"/>
                        <w:color w:val="4D182A"/>
                        <w:sz w:val="13"/>
                        <w:szCs w:val="13"/>
                      </w:rPr>
                    </w:pPr>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utic</w:t>
                    </w:r>
                    <w:r w:rsidR="0081539D" w:rsidRPr="00874A96">
                      <w:rPr>
                        <w:rFonts w:ascii="Noto Sans" w:hAnsi="Noto Sans" w:cs="Noto Sans"/>
                        <w:color w:val="4D182A"/>
                        <w:sz w:val="13"/>
                        <w:szCs w:val="13"/>
                      </w:rPr>
                      <w:t>@inecol.mx</w:t>
                    </w:r>
                    <w:r w:rsidR="00BE6CA3">
                      <w:rPr>
                        <w:rFonts w:ascii="Noto Sans" w:hAnsi="Noto Sans" w:cs="Noto Sans"/>
                        <w:color w:val="4D182A"/>
                        <w:sz w:val="13"/>
                        <w:szCs w:val="13"/>
                      </w:rPr>
                      <w:t xml:space="preserve"> </w:t>
                    </w:r>
                    <w:r w:rsidR="009C332D" w:rsidRPr="001F5571">
                      <w:rPr>
                        <w:rFonts w:ascii="Geomanist Medium" w:hAnsi="Geomanist Medium"/>
                        <w:color w:val="4D182A"/>
                        <w:sz w:val="16"/>
                        <w:szCs w:val="16"/>
                      </w:rPr>
                      <w:t xml:space="preserve">  </w:t>
                    </w:r>
                    <w:r w:rsidR="00BE6CA3">
                      <w:rPr>
                        <w:rFonts w:ascii="Geomanist Medium" w:hAnsi="Geomanist Medium"/>
                        <w:color w:val="4D182A"/>
                        <w:sz w:val="16"/>
                        <w:szCs w:val="16"/>
                      </w:rPr>
                      <w:t xml:space="preserve">                                                         </w:t>
                    </w:r>
                    <w:r w:rsidR="009C332D" w:rsidRPr="001F5571">
                      <w:rPr>
                        <w:rFonts w:ascii="Geomanist Medium" w:hAnsi="Geomanist Medium"/>
                        <w:color w:val="4D182A"/>
                        <w:sz w:val="16"/>
                        <w:szCs w:val="16"/>
                      </w:rPr>
                      <w:t xml:space="preserve"> </w:t>
                    </w:r>
                    <w:r w:rsidR="009C332D" w:rsidRPr="00BE6CA3">
                      <w:rPr>
                        <w:rFonts w:ascii="Noto Sans" w:hAnsi="Noto Sans" w:cs="Noto Sans"/>
                        <w:color w:val="4D182A"/>
                        <w:sz w:val="13"/>
                        <w:szCs w:val="13"/>
                      </w:rPr>
                      <w:t xml:space="preserve">www.inecol.mx    </w:t>
                    </w:r>
                  </w:p>
                  <w:p w14:paraId="26E31550" w14:textId="77777777" w:rsidR="009C332D" w:rsidRPr="00D22E8D" w:rsidRDefault="009C332D" w:rsidP="009C332D">
                    <w:pPr>
                      <w:jc w:val="right"/>
                      <w:rPr>
                        <w:rFonts w:ascii="Geomanist Medium" w:hAnsi="Geomanist Medium"/>
                        <w:color w:val="4D182A"/>
                        <w:sz w:val="13"/>
                        <w:szCs w:val="13"/>
                      </w:rPr>
                    </w:pPr>
                  </w:p>
                  <w:p w14:paraId="70B55D13" w14:textId="77777777" w:rsidR="009C332D" w:rsidRPr="00D22E8D" w:rsidRDefault="009C332D" w:rsidP="009C332D">
                    <w:pPr>
                      <w:jc w:val="right"/>
                      <w:rPr>
                        <w:rFonts w:ascii="Geomanist Medium" w:hAnsi="Geomanist Medium"/>
                        <w:color w:val="FFFFFF" w:themeColor="background1"/>
                        <w:sz w:val="13"/>
                        <w:szCs w:val="13"/>
                      </w:rPr>
                    </w:pPr>
                  </w:p>
                </w:txbxContent>
              </v:textbox>
            </v:shape>
          </w:pict>
        </mc:Fallback>
      </mc:AlternateContent>
    </w:r>
    <w:r w:rsidR="002F0C77">
      <w:rPr>
        <w:noProof/>
      </w:rPr>
      <mc:AlternateContent>
        <mc:Choice Requires="wps">
          <w:drawing>
            <wp:anchor distT="0" distB="0" distL="114300" distR="114300" simplePos="0" relativeHeight="251666432" behindDoc="0" locked="0" layoutInCell="1" allowOverlap="1" wp14:anchorId="218E6458" wp14:editId="654B286A">
              <wp:simplePos x="0" y="0"/>
              <wp:positionH relativeFrom="column">
                <wp:posOffset>5701030</wp:posOffset>
              </wp:positionH>
              <wp:positionV relativeFrom="paragraph">
                <wp:posOffset>184150</wp:posOffset>
              </wp:positionV>
              <wp:extent cx="899355" cy="302456"/>
              <wp:effectExtent l="0" t="0" r="0" b="2540"/>
              <wp:wrapNone/>
              <wp:docPr id="16" name="Cuadro de texto 16"/>
              <wp:cNvGraphicFramePr/>
              <a:graphic xmlns:a="http://schemas.openxmlformats.org/drawingml/2006/main">
                <a:graphicData uri="http://schemas.microsoft.com/office/word/2010/wordprocessingShape">
                  <wps:wsp>
                    <wps:cNvSpPr txBox="1"/>
                    <wps:spPr>
                      <a:xfrm>
                        <a:off x="0" y="0"/>
                        <a:ext cx="899355" cy="302456"/>
                      </a:xfrm>
                      <a:prstGeom prst="rect">
                        <a:avLst/>
                      </a:prstGeom>
                      <a:noFill/>
                      <a:ln w="6350">
                        <a:noFill/>
                      </a:ln>
                    </wps:spPr>
                    <wps:txbx>
                      <w:txbxContent>
                        <w:p w14:paraId="1D3F7A02" w14:textId="77777777" w:rsidR="009C332D" w:rsidRPr="00874A96" w:rsidRDefault="009C332D" w:rsidP="009C332D">
                          <w:pPr>
                            <w:pStyle w:val="Sinespaciado"/>
                            <w:jc w:val="center"/>
                            <w:rPr>
                              <w:rFonts w:ascii="Noto Sans" w:hAnsi="Noto Sans" w:cs="Noto Sans"/>
                              <w:color w:val="4D182A"/>
                              <w:sz w:val="13"/>
                              <w:szCs w:val="20"/>
                            </w:rPr>
                          </w:pPr>
                          <w:bookmarkStart w:id="0" w:name="_Hlk188351656"/>
                          <w:bookmarkStart w:id="1" w:name="_Hlk188351657"/>
                          <w:r w:rsidRPr="00874A96">
                            <w:rPr>
                              <w:rFonts w:ascii="Noto Sans" w:hAnsi="Noto Sans" w:cs="Noto Sans"/>
                              <w:color w:val="4D182A"/>
                              <w:sz w:val="13"/>
                              <w:szCs w:val="20"/>
                            </w:rPr>
                            <w:t xml:space="preserve">Página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PAGE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r w:rsidRPr="00874A96">
                            <w:rPr>
                              <w:rFonts w:ascii="Noto Sans" w:hAnsi="Noto Sans" w:cs="Noto Sans"/>
                              <w:color w:val="4D182A"/>
                              <w:sz w:val="13"/>
                              <w:szCs w:val="20"/>
                            </w:rPr>
                            <w:t xml:space="preserve"> de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NUMPAGES  \* Arabic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E6458" id="Cuadro de texto 16" o:spid="_x0000_s1027" type="#_x0000_t202" style="position:absolute;margin-left:448.9pt;margin-top:14.5pt;width:70.8pt;height:2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" filled="f" stroked="f" strokeweight=".5pt">
              <v:textbox>
                <w:txbxContent>
                  <w:p w14:paraId="1D3F7A02" w14:textId="77777777" w:rsidR="009C332D" w:rsidRPr="00874A96" w:rsidRDefault="009C332D" w:rsidP="009C332D">
                    <w:pPr>
                      <w:pStyle w:val="Sinespaciado"/>
                      <w:jc w:val="center"/>
                      <w:rPr>
                        <w:rFonts w:ascii="Noto Sans" w:hAnsi="Noto Sans" w:cs="Noto Sans"/>
                        <w:color w:val="4D182A"/>
                        <w:sz w:val="13"/>
                        <w:szCs w:val="20"/>
                      </w:rPr>
                    </w:pPr>
                    <w:bookmarkStart w:id="2" w:name="_Hlk188351656"/>
                    <w:bookmarkStart w:id="3" w:name="_Hlk188351657"/>
                    <w:r w:rsidRPr="00874A96">
                      <w:rPr>
                        <w:rFonts w:ascii="Noto Sans" w:hAnsi="Noto Sans" w:cs="Noto Sans"/>
                        <w:color w:val="4D182A"/>
                        <w:sz w:val="13"/>
                        <w:szCs w:val="20"/>
                      </w:rPr>
                      <w:t xml:space="preserve">Página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PAGE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r w:rsidRPr="00874A96">
                      <w:rPr>
                        <w:rFonts w:ascii="Noto Sans" w:hAnsi="Noto Sans" w:cs="Noto Sans"/>
                        <w:color w:val="4D182A"/>
                        <w:sz w:val="13"/>
                        <w:szCs w:val="20"/>
                      </w:rPr>
                      <w:t xml:space="preserve"> de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NUMPAGES  \* Arabic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bookmarkEnd w:id="2"/>
                    <w:bookmarkEnd w:id="3"/>
                  </w:p>
                </w:txbxContent>
              </v:textbox>
            </v:shape>
          </w:pict>
        </mc:Fallback>
      </mc:AlternateContent>
    </w:r>
    <w:r w:rsidR="002F0C77">
      <w:rPr>
        <w:noProof/>
      </w:rPr>
      <w:drawing>
        <wp:anchor distT="0" distB="0" distL="114300" distR="114300" simplePos="0" relativeHeight="251668480" behindDoc="1" locked="0" layoutInCell="1" allowOverlap="1" wp14:anchorId="1CEBABD0" wp14:editId="35FA091A">
          <wp:simplePos x="0" y="0"/>
          <wp:positionH relativeFrom="column">
            <wp:posOffset>-641985</wp:posOffset>
          </wp:positionH>
          <wp:positionV relativeFrom="paragraph">
            <wp:posOffset>-276225</wp:posOffset>
          </wp:positionV>
          <wp:extent cx="7135953" cy="731520"/>
          <wp:effectExtent l="0" t="0" r="8255" b="0"/>
          <wp:wrapNone/>
          <wp:docPr id="1465832499" name="Imagen 146583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stretch>
                    <a:fillRect/>
                  </a:stretch>
                </pic:blipFill>
                <pic:spPr>
                  <a:xfrm>
                    <a:off x="0" y="0"/>
                    <a:ext cx="7135953" cy="73152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8ABB" w14:textId="77777777" w:rsidR="0092302D" w:rsidRDefault="009230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E7532" w14:textId="77777777" w:rsidR="005E65EC" w:rsidRDefault="005E65EC" w:rsidP="005C6F62">
      <w:r>
        <w:separator/>
      </w:r>
    </w:p>
  </w:footnote>
  <w:footnote w:type="continuationSeparator" w:id="0">
    <w:p w14:paraId="65C40512" w14:textId="77777777" w:rsidR="005E65EC" w:rsidRDefault="005E65EC" w:rsidP="005C6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45EF" w14:textId="77777777" w:rsidR="0092302D" w:rsidRDefault="009230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F31F" w14:textId="2FF242E8" w:rsidR="0081539D" w:rsidRDefault="0081539D">
    <w:pPr>
      <w:pStyle w:val="Encabezado"/>
    </w:pPr>
    <w:r>
      <w:rPr>
        <w:noProof/>
      </w:rPr>
      <w:drawing>
        <wp:anchor distT="0" distB="0" distL="114300" distR="114300" simplePos="0" relativeHeight="251667456" behindDoc="1" locked="0" layoutInCell="1" allowOverlap="1" wp14:anchorId="39AF2DEC" wp14:editId="7705A321">
          <wp:simplePos x="0" y="0"/>
          <wp:positionH relativeFrom="column">
            <wp:posOffset>-375920</wp:posOffset>
          </wp:positionH>
          <wp:positionV relativeFrom="paragraph">
            <wp:posOffset>-357505</wp:posOffset>
          </wp:positionV>
          <wp:extent cx="6364605" cy="966470"/>
          <wp:effectExtent l="0" t="0" r="0" b="5080"/>
          <wp:wrapNone/>
          <wp:docPr id="1067077929" name="Imagen 106707792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pic:nvPicPr>
                <pic:blipFill>
                  <a:blip r:embed="rId1"/>
                  <a:stretch>
                    <a:fillRect/>
                  </a:stretch>
                </pic:blipFill>
                <pic:spPr>
                  <a:xfrm>
                    <a:off x="0" y="0"/>
                    <a:ext cx="6364605" cy="966470"/>
                  </a:xfrm>
                  <a:prstGeom prst="rect">
                    <a:avLst/>
                  </a:prstGeom>
                </pic:spPr>
              </pic:pic>
            </a:graphicData>
          </a:graphic>
        </wp:anchor>
      </w:drawing>
    </w:r>
  </w:p>
  <w:p w14:paraId="5188CE4E" w14:textId="48C87004" w:rsidR="0081539D" w:rsidRDefault="0081539D">
    <w:pPr>
      <w:pStyle w:val="Encabezado"/>
    </w:pPr>
  </w:p>
  <w:p w14:paraId="4C7E25C4" w14:textId="77777777" w:rsidR="00650FAE" w:rsidRDefault="00650FA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DB1F" w14:textId="77777777" w:rsidR="0092302D" w:rsidRDefault="009230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36E"/>
    <w:multiLevelType w:val="multilevel"/>
    <w:tmpl w:val="F98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35801"/>
    <w:multiLevelType w:val="multilevel"/>
    <w:tmpl w:val="D796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26664"/>
    <w:multiLevelType w:val="multilevel"/>
    <w:tmpl w:val="C19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07460"/>
    <w:multiLevelType w:val="hybridMultilevel"/>
    <w:tmpl w:val="769E1358"/>
    <w:lvl w:ilvl="0" w:tplc="59186E22">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D003B48"/>
    <w:multiLevelType w:val="multilevel"/>
    <w:tmpl w:val="12C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20A0C"/>
    <w:multiLevelType w:val="multilevel"/>
    <w:tmpl w:val="203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648DB"/>
    <w:multiLevelType w:val="multilevel"/>
    <w:tmpl w:val="96E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47324"/>
    <w:multiLevelType w:val="hybridMultilevel"/>
    <w:tmpl w:val="15FA910C"/>
    <w:lvl w:ilvl="0" w:tplc="0150BFA0">
      <w:numFmt w:val="bullet"/>
      <w:lvlText w:val="-"/>
      <w:lvlJc w:val="left"/>
      <w:pPr>
        <w:ind w:left="720" w:hanging="360"/>
      </w:pPr>
      <w:rPr>
        <w:rFonts w:ascii="Noto Sans" w:eastAsiaTheme="minorEastAsia" w:hAnsi="Noto Sans" w:cs="Noto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12636279">
    <w:abstractNumId w:val="3"/>
  </w:num>
  <w:num w:numId="2" w16cid:durableId="1327782154">
    <w:abstractNumId w:val="7"/>
  </w:num>
  <w:num w:numId="3" w16cid:durableId="1650935435">
    <w:abstractNumId w:val="2"/>
  </w:num>
  <w:num w:numId="4" w16cid:durableId="133061303">
    <w:abstractNumId w:val="6"/>
  </w:num>
  <w:num w:numId="5" w16cid:durableId="1793867081">
    <w:abstractNumId w:val="0"/>
  </w:num>
  <w:num w:numId="6" w16cid:durableId="362873559">
    <w:abstractNumId w:val="4"/>
  </w:num>
  <w:num w:numId="7" w16cid:durableId="1240868400">
    <w:abstractNumId w:val="5"/>
  </w:num>
  <w:num w:numId="8" w16cid:durableId="237834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F62"/>
    <w:rsid w:val="00000EE0"/>
    <w:rsid w:val="000315BF"/>
    <w:rsid w:val="000356A5"/>
    <w:rsid w:val="000475C6"/>
    <w:rsid w:val="00064E5C"/>
    <w:rsid w:val="00075990"/>
    <w:rsid w:val="000769BD"/>
    <w:rsid w:val="00082C86"/>
    <w:rsid w:val="00083F32"/>
    <w:rsid w:val="00091AE8"/>
    <w:rsid w:val="00095A42"/>
    <w:rsid w:val="000A2197"/>
    <w:rsid w:val="000C647A"/>
    <w:rsid w:val="000E3031"/>
    <w:rsid w:val="000F1175"/>
    <w:rsid w:val="001149BA"/>
    <w:rsid w:val="0011797F"/>
    <w:rsid w:val="00147305"/>
    <w:rsid w:val="001517A6"/>
    <w:rsid w:val="00152F0A"/>
    <w:rsid w:val="00153B4F"/>
    <w:rsid w:val="00165355"/>
    <w:rsid w:val="00165623"/>
    <w:rsid w:val="00172AD3"/>
    <w:rsid w:val="00173BDD"/>
    <w:rsid w:val="0017511D"/>
    <w:rsid w:val="0018280B"/>
    <w:rsid w:val="0019258D"/>
    <w:rsid w:val="001A53E2"/>
    <w:rsid w:val="001C3CE7"/>
    <w:rsid w:val="001E0A72"/>
    <w:rsid w:val="001F7A32"/>
    <w:rsid w:val="00227C82"/>
    <w:rsid w:val="002765CF"/>
    <w:rsid w:val="002B0A76"/>
    <w:rsid w:val="002D2C06"/>
    <w:rsid w:val="002D6641"/>
    <w:rsid w:val="002F0C77"/>
    <w:rsid w:val="002F757B"/>
    <w:rsid w:val="003067D8"/>
    <w:rsid w:val="00311127"/>
    <w:rsid w:val="003208F7"/>
    <w:rsid w:val="003424B4"/>
    <w:rsid w:val="00347853"/>
    <w:rsid w:val="003503AD"/>
    <w:rsid w:val="00361773"/>
    <w:rsid w:val="003654B7"/>
    <w:rsid w:val="00374185"/>
    <w:rsid w:val="0038326A"/>
    <w:rsid w:val="00384B14"/>
    <w:rsid w:val="003A6CAF"/>
    <w:rsid w:val="003B277E"/>
    <w:rsid w:val="003C20A8"/>
    <w:rsid w:val="003D7F51"/>
    <w:rsid w:val="003E2B98"/>
    <w:rsid w:val="003E2EF6"/>
    <w:rsid w:val="003F67AE"/>
    <w:rsid w:val="00402922"/>
    <w:rsid w:val="004337EF"/>
    <w:rsid w:val="004574B4"/>
    <w:rsid w:val="00457D6A"/>
    <w:rsid w:val="004636CF"/>
    <w:rsid w:val="004656D7"/>
    <w:rsid w:val="00470FFD"/>
    <w:rsid w:val="00474D20"/>
    <w:rsid w:val="00481616"/>
    <w:rsid w:val="00485228"/>
    <w:rsid w:val="004969CF"/>
    <w:rsid w:val="004A06D0"/>
    <w:rsid w:val="004B4E31"/>
    <w:rsid w:val="004C64FF"/>
    <w:rsid w:val="004D34E4"/>
    <w:rsid w:val="004E0CD2"/>
    <w:rsid w:val="00504D28"/>
    <w:rsid w:val="005375F4"/>
    <w:rsid w:val="00550065"/>
    <w:rsid w:val="00551A26"/>
    <w:rsid w:val="00553410"/>
    <w:rsid w:val="0055698F"/>
    <w:rsid w:val="00561949"/>
    <w:rsid w:val="00563455"/>
    <w:rsid w:val="00590206"/>
    <w:rsid w:val="005B7D14"/>
    <w:rsid w:val="005C47D3"/>
    <w:rsid w:val="005C6F62"/>
    <w:rsid w:val="005E65EC"/>
    <w:rsid w:val="005E6E72"/>
    <w:rsid w:val="006038AE"/>
    <w:rsid w:val="006068BD"/>
    <w:rsid w:val="00620F12"/>
    <w:rsid w:val="00621622"/>
    <w:rsid w:val="006445C1"/>
    <w:rsid w:val="00650A03"/>
    <w:rsid w:val="00650FAE"/>
    <w:rsid w:val="00654BCB"/>
    <w:rsid w:val="006646F0"/>
    <w:rsid w:val="00673B76"/>
    <w:rsid w:val="00684865"/>
    <w:rsid w:val="0069291B"/>
    <w:rsid w:val="006A0EC2"/>
    <w:rsid w:val="006A2A42"/>
    <w:rsid w:val="006B3BA5"/>
    <w:rsid w:val="006C4C31"/>
    <w:rsid w:val="006C4F9D"/>
    <w:rsid w:val="006D0505"/>
    <w:rsid w:val="006D3D47"/>
    <w:rsid w:val="006D68C7"/>
    <w:rsid w:val="006D6CD5"/>
    <w:rsid w:val="006E3E2D"/>
    <w:rsid w:val="006F39E5"/>
    <w:rsid w:val="007242E9"/>
    <w:rsid w:val="007254E1"/>
    <w:rsid w:val="00746115"/>
    <w:rsid w:val="007568C1"/>
    <w:rsid w:val="00784358"/>
    <w:rsid w:val="007902DE"/>
    <w:rsid w:val="00790C92"/>
    <w:rsid w:val="007965D0"/>
    <w:rsid w:val="007F76BA"/>
    <w:rsid w:val="00805376"/>
    <w:rsid w:val="0081539D"/>
    <w:rsid w:val="00815F9A"/>
    <w:rsid w:val="0081679D"/>
    <w:rsid w:val="0084377C"/>
    <w:rsid w:val="00867EA6"/>
    <w:rsid w:val="00874A96"/>
    <w:rsid w:val="00892A48"/>
    <w:rsid w:val="008937AE"/>
    <w:rsid w:val="008A1D3D"/>
    <w:rsid w:val="008B1B9E"/>
    <w:rsid w:val="008B4B65"/>
    <w:rsid w:val="008C24D7"/>
    <w:rsid w:val="008E29B3"/>
    <w:rsid w:val="008F64DF"/>
    <w:rsid w:val="0090066B"/>
    <w:rsid w:val="0092302D"/>
    <w:rsid w:val="009256A6"/>
    <w:rsid w:val="0092612A"/>
    <w:rsid w:val="00937A58"/>
    <w:rsid w:val="0095013D"/>
    <w:rsid w:val="0097446F"/>
    <w:rsid w:val="009947F3"/>
    <w:rsid w:val="009B6269"/>
    <w:rsid w:val="009C332D"/>
    <w:rsid w:val="009C3F7A"/>
    <w:rsid w:val="009E758F"/>
    <w:rsid w:val="00A00D9E"/>
    <w:rsid w:val="00A27565"/>
    <w:rsid w:val="00A316DF"/>
    <w:rsid w:val="00A3318C"/>
    <w:rsid w:val="00A522CB"/>
    <w:rsid w:val="00A77A5F"/>
    <w:rsid w:val="00AC66DA"/>
    <w:rsid w:val="00AE2552"/>
    <w:rsid w:val="00AE2860"/>
    <w:rsid w:val="00B16560"/>
    <w:rsid w:val="00B22F1C"/>
    <w:rsid w:val="00B311B8"/>
    <w:rsid w:val="00B43B73"/>
    <w:rsid w:val="00B67435"/>
    <w:rsid w:val="00B7602F"/>
    <w:rsid w:val="00BB509A"/>
    <w:rsid w:val="00BB71D6"/>
    <w:rsid w:val="00BC426F"/>
    <w:rsid w:val="00BC5DEB"/>
    <w:rsid w:val="00BE112C"/>
    <w:rsid w:val="00BE6CA3"/>
    <w:rsid w:val="00C23169"/>
    <w:rsid w:val="00C44B55"/>
    <w:rsid w:val="00C806D8"/>
    <w:rsid w:val="00C826A2"/>
    <w:rsid w:val="00C83E34"/>
    <w:rsid w:val="00CC14FA"/>
    <w:rsid w:val="00CD2ED7"/>
    <w:rsid w:val="00CD38C1"/>
    <w:rsid w:val="00CE1375"/>
    <w:rsid w:val="00D00CDF"/>
    <w:rsid w:val="00D15D3A"/>
    <w:rsid w:val="00D2651E"/>
    <w:rsid w:val="00D555C3"/>
    <w:rsid w:val="00D624AD"/>
    <w:rsid w:val="00D6474C"/>
    <w:rsid w:val="00D96584"/>
    <w:rsid w:val="00DE4AFE"/>
    <w:rsid w:val="00E03D15"/>
    <w:rsid w:val="00E161B4"/>
    <w:rsid w:val="00E24DBA"/>
    <w:rsid w:val="00E528C1"/>
    <w:rsid w:val="00E64E32"/>
    <w:rsid w:val="00E9134E"/>
    <w:rsid w:val="00ED1DA1"/>
    <w:rsid w:val="00ED2CD2"/>
    <w:rsid w:val="00ED6A2A"/>
    <w:rsid w:val="00EF1F3E"/>
    <w:rsid w:val="00F017BA"/>
    <w:rsid w:val="00F1112B"/>
    <w:rsid w:val="00F31895"/>
    <w:rsid w:val="00F3285E"/>
    <w:rsid w:val="00F804CA"/>
    <w:rsid w:val="00FC0CA6"/>
    <w:rsid w:val="00FC1801"/>
    <w:rsid w:val="00FF7F79"/>
    <w:rsid w:val="119FFB85"/>
    <w:rsid w:val="13A5D7C9"/>
    <w:rsid w:val="35654F63"/>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2D1D91"/>
  <w14:defaultImageDpi w14:val="300"/>
  <w15:docId w15:val="{2BF02823-BDA0-454D-8D54-9463F595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00CDF"/>
    <w:pPr>
      <w:spacing w:before="100" w:beforeAutospacing="1" w:after="100" w:afterAutospacing="1"/>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6F62"/>
    <w:pPr>
      <w:tabs>
        <w:tab w:val="center" w:pos="4252"/>
        <w:tab w:val="right" w:pos="8504"/>
      </w:tabs>
    </w:pPr>
  </w:style>
  <w:style w:type="character" w:customStyle="1" w:styleId="EncabezadoCar">
    <w:name w:val="Encabezado Car"/>
    <w:basedOn w:val="Fuentedeprrafopredeter"/>
    <w:link w:val="Encabezado"/>
    <w:uiPriority w:val="99"/>
    <w:rsid w:val="005C6F62"/>
  </w:style>
  <w:style w:type="paragraph" w:styleId="Piedepgina">
    <w:name w:val="footer"/>
    <w:basedOn w:val="Normal"/>
    <w:link w:val="PiedepginaCar"/>
    <w:uiPriority w:val="99"/>
    <w:unhideWhenUsed/>
    <w:rsid w:val="005C6F62"/>
    <w:pPr>
      <w:tabs>
        <w:tab w:val="center" w:pos="4252"/>
        <w:tab w:val="right" w:pos="8504"/>
      </w:tabs>
    </w:pPr>
  </w:style>
  <w:style w:type="character" w:customStyle="1" w:styleId="PiedepginaCar">
    <w:name w:val="Pie de página Car"/>
    <w:basedOn w:val="Fuentedeprrafopredeter"/>
    <w:link w:val="Piedepgina"/>
    <w:uiPriority w:val="99"/>
    <w:rsid w:val="005C6F62"/>
  </w:style>
  <w:style w:type="paragraph" w:styleId="Textodeglobo">
    <w:name w:val="Balloon Text"/>
    <w:basedOn w:val="Normal"/>
    <w:link w:val="TextodegloboCar"/>
    <w:uiPriority w:val="99"/>
    <w:semiHidden/>
    <w:unhideWhenUsed/>
    <w:rsid w:val="005C6F62"/>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C6F62"/>
    <w:rPr>
      <w:rFonts w:ascii="Lucida Grande" w:hAnsi="Lucida Grande"/>
      <w:sz w:val="18"/>
      <w:szCs w:val="18"/>
    </w:rPr>
  </w:style>
  <w:style w:type="paragraph" w:styleId="NormalWeb">
    <w:name w:val="Normal (Web)"/>
    <w:basedOn w:val="Normal"/>
    <w:uiPriority w:val="99"/>
    <w:unhideWhenUsed/>
    <w:rsid w:val="00551A26"/>
    <w:pPr>
      <w:spacing w:before="100" w:beforeAutospacing="1" w:after="100" w:afterAutospacing="1"/>
    </w:pPr>
    <w:rPr>
      <w:rFonts w:ascii="Times New Roman" w:eastAsia="Times New Roman" w:hAnsi="Times New Roman" w:cs="Times New Roman"/>
      <w:lang w:val="es-419" w:eastAsia="es-419"/>
    </w:rPr>
  </w:style>
  <w:style w:type="paragraph" w:styleId="Sinespaciado">
    <w:name w:val="No Spacing"/>
    <w:uiPriority w:val="1"/>
    <w:qFormat/>
    <w:rsid w:val="005375F4"/>
  </w:style>
  <w:style w:type="character" w:styleId="Hipervnculo">
    <w:name w:val="Hyperlink"/>
    <w:basedOn w:val="Fuentedeprrafopredeter"/>
    <w:uiPriority w:val="99"/>
    <w:unhideWhenUsed/>
    <w:rsid w:val="00BE6CA3"/>
    <w:rPr>
      <w:color w:val="0000FF" w:themeColor="hyperlink"/>
      <w:u w:val="single"/>
    </w:rPr>
  </w:style>
  <w:style w:type="character" w:styleId="Mencinsinresolver">
    <w:name w:val="Unresolved Mention"/>
    <w:basedOn w:val="Fuentedeprrafopredeter"/>
    <w:uiPriority w:val="99"/>
    <w:semiHidden/>
    <w:unhideWhenUsed/>
    <w:rsid w:val="00BE6CA3"/>
    <w:rPr>
      <w:color w:val="605E5C"/>
      <w:shd w:val="clear" w:color="auto" w:fill="E1DFDD"/>
    </w:rPr>
  </w:style>
  <w:style w:type="paragraph" w:styleId="Prrafodelista">
    <w:name w:val="List Paragraph"/>
    <w:basedOn w:val="Normal"/>
    <w:uiPriority w:val="34"/>
    <w:qFormat/>
    <w:rsid w:val="003208F7"/>
    <w:pPr>
      <w:ind w:left="720"/>
      <w:contextualSpacing/>
    </w:pPr>
  </w:style>
  <w:style w:type="table" w:styleId="Tablaconcuadrcula">
    <w:name w:val="Table Grid"/>
    <w:basedOn w:val="Tablanormal"/>
    <w:rsid w:val="008C24D7"/>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00CDF"/>
    <w:rPr>
      <w:b/>
      <w:bCs/>
    </w:rPr>
  </w:style>
  <w:style w:type="character" w:customStyle="1" w:styleId="apple-converted-space">
    <w:name w:val="apple-converted-space"/>
    <w:basedOn w:val="Fuentedeprrafopredeter"/>
    <w:rsid w:val="00D00CDF"/>
  </w:style>
  <w:style w:type="character" w:customStyle="1" w:styleId="Ttulo3Car">
    <w:name w:val="Título 3 Car"/>
    <w:basedOn w:val="Fuentedeprrafopredeter"/>
    <w:link w:val="Ttulo3"/>
    <w:uiPriority w:val="9"/>
    <w:rsid w:val="00D00CDF"/>
    <w:rPr>
      <w:rFonts w:ascii="Times New Roman" w:eastAsia="Times New Roman" w:hAnsi="Times New Roman" w:cs="Times New Roman"/>
      <w:b/>
      <w:bCs/>
      <w:sz w:val="27"/>
      <w:szCs w:val="27"/>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2684">
      <w:bodyDiv w:val="1"/>
      <w:marLeft w:val="0"/>
      <w:marRight w:val="0"/>
      <w:marTop w:val="0"/>
      <w:marBottom w:val="0"/>
      <w:divBdr>
        <w:top w:val="none" w:sz="0" w:space="0" w:color="auto"/>
        <w:left w:val="none" w:sz="0" w:space="0" w:color="auto"/>
        <w:bottom w:val="none" w:sz="0" w:space="0" w:color="auto"/>
        <w:right w:val="none" w:sz="0" w:space="0" w:color="auto"/>
      </w:divBdr>
    </w:div>
    <w:div w:id="915700330">
      <w:bodyDiv w:val="1"/>
      <w:marLeft w:val="0"/>
      <w:marRight w:val="0"/>
      <w:marTop w:val="0"/>
      <w:marBottom w:val="0"/>
      <w:divBdr>
        <w:top w:val="none" w:sz="0" w:space="0" w:color="auto"/>
        <w:left w:val="none" w:sz="0" w:space="0" w:color="auto"/>
        <w:bottom w:val="none" w:sz="0" w:space="0" w:color="auto"/>
        <w:right w:val="none" w:sz="0" w:space="0" w:color="auto"/>
      </w:divBdr>
      <w:divsChild>
        <w:div w:id="1457455475">
          <w:marLeft w:val="0"/>
          <w:marRight w:val="0"/>
          <w:marTop w:val="0"/>
          <w:marBottom w:val="0"/>
          <w:divBdr>
            <w:top w:val="none" w:sz="0" w:space="0" w:color="auto"/>
            <w:left w:val="none" w:sz="0" w:space="0" w:color="auto"/>
            <w:bottom w:val="none" w:sz="0" w:space="0" w:color="auto"/>
            <w:right w:val="none" w:sz="0" w:space="0" w:color="auto"/>
          </w:divBdr>
        </w:div>
        <w:div w:id="796290291">
          <w:marLeft w:val="0"/>
          <w:marRight w:val="0"/>
          <w:marTop w:val="0"/>
          <w:marBottom w:val="0"/>
          <w:divBdr>
            <w:top w:val="none" w:sz="0" w:space="0" w:color="auto"/>
            <w:left w:val="none" w:sz="0" w:space="0" w:color="auto"/>
            <w:bottom w:val="none" w:sz="0" w:space="0" w:color="auto"/>
            <w:right w:val="none" w:sz="0" w:space="0" w:color="auto"/>
          </w:divBdr>
        </w:div>
        <w:div w:id="450173326">
          <w:marLeft w:val="0"/>
          <w:marRight w:val="0"/>
          <w:marTop w:val="0"/>
          <w:marBottom w:val="0"/>
          <w:divBdr>
            <w:top w:val="none" w:sz="0" w:space="0" w:color="auto"/>
            <w:left w:val="none" w:sz="0" w:space="0" w:color="auto"/>
            <w:bottom w:val="none" w:sz="0" w:space="0" w:color="auto"/>
            <w:right w:val="none" w:sz="0" w:space="0" w:color="auto"/>
          </w:divBdr>
        </w:div>
      </w:divsChild>
    </w:div>
    <w:div w:id="1941990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E9993-4C15-467A-AD76-38BEFE099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4071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C</dc:creator>
  <cp:keywords/>
  <dc:description/>
  <cp:lastModifiedBy>Anibal Tomas Sánchez Mújica</cp:lastModifiedBy>
  <cp:revision>3</cp:revision>
  <cp:lastPrinted>2025-08-12T15:52:00Z</cp:lastPrinted>
  <dcterms:created xsi:type="dcterms:W3CDTF">2025-08-12T15:52:00Z</dcterms:created>
  <dcterms:modified xsi:type="dcterms:W3CDTF">2025-08-12T23:17:00Z</dcterms:modified>
</cp:coreProperties>
</file>