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rPr>
                <w:bCs/>
                <w:b/>
              </w:rPr>
              <w:t xml:space="preserve">Identificador del bien o servicio</w:t>
            </w:r>
          </w:p>
        </w:tc>
        <w:tc>
          <w:tcPr/>
          <w:p>
            <w:pPr>
              <w:pStyle w:val="Compact"/>
              <w:jc w:val="left"/>
            </w:pPr>
            <w:r>
              <w:t xml:space="preserve">Desarrollo y mantenimiento de sistemas para Posgrado, incluyendo aplicaciones web y soporte tecnico.</w:t>
            </w:r>
          </w:p>
        </w:tc>
      </w:tr>
    </w:tbl>
    <w:p>
      <w:pPr>
        <w:numPr>
          <w:ilvl w:val="0"/>
          <w:numId w:val="1001"/>
        </w:numPr>
        <w:pStyle w:val="Compact"/>
      </w:pPr>
      <w:r>
        <w:rPr>
          <w:bCs/>
          <w:b/>
        </w:rPr>
        <w:t xml:space="preserve">Objetivo</w:t>
      </w:r>
    </w:p>
    <w:p>
      <w:pPr>
        <w:pStyle w:val="FirstParagraph"/>
      </w:pPr>
      <w:r>
        <w:t xml:space="preserve">Optimizar los procesos administrativos y academicos mediante el desarrollo e implementacion de aplicaciones web y moviles, asegurando la modernizacion, seguridad y eficiencia de los sistemas de la Secretaria de Posgrado.</w:t>
      </w:r>
    </w:p>
    <w:p>
      <w:pPr>
        <w:numPr>
          <w:ilvl w:val="0"/>
          <w:numId w:val="1002"/>
        </w:numPr>
        <w:pStyle w:val="Compact"/>
      </w:pPr>
      <w:r>
        <w:rPr>
          <w:bCs/>
          <w:b/>
        </w:rPr>
        <w:t xml:space="preserve">Alcance</w:t>
      </w:r>
    </w:p>
    <w:p>
      <w:pPr>
        <w:pStyle w:val="FirstParagraph"/>
      </w:pPr>
      <w:r>
        <w:t xml:space="preserve">Optimizar los procesos administrativos y academicos de la Secretaria de Posgrado a traves del desarrollo e implementacion de aplicaciones web. Esto permitira modernizar la infraestructura tecnologica, garantizar la seguridad de la informacion y mejorar la eficiencia operativa en la gestion de estudiantes y docentes.</w:t>
      </w:r>
    </w:p>
    <w:p>
      <w:pPr>
        <w:numPr>
          <w:ilvl w:val="0"/>
          <w:numId w:val="1003"/>
        </w:numPr>
        <w:pStyle w:val="Compact"/>
      </w:pPr>
      <w:r>
        <w:rPr>
          <w:bCs/>
          <w:b/>
        </w:rPr>
        <w:t xml:space="preserve">Requerimientos</w:t>
      </w:r>
    </w:p>
    <w:p>
      <w:pPr>
        <w:pStyle w:val="FirstParagraph"/>
      </w:pPr>
      <w:r>
        <w:t xml:space="preserve">Para la correcta ejecucion del proyecto, se requiere la contratacion de un desarrollador Fullstack con conocimientos en tecnologias web como React para interfaces modernas, Spring para el backend y administracion de bases de datos MySQL. Ademas, es indispensable contar con experiencia en la administracion de servidores Linux, implementacion de APIs REST seguras y metodologias agiles de desarrollo como Scrum para garantizar entregas iterativas y eficientes.</w:t>
      </w:r>
    </w:p>
    <w:p>
      <w:pPr>
        <w:numPr>
          <w:ilvl w:val="0"/>
          <w:numId w:val="1004"/>
        </w:numPr>
        <w:pStyle w:val="Compact"/>
      </w:pPr>
      <w:r>
        <w:rPr>
          <w:bCs/>
          <w:b/>
        </w:rPr>
        <w:t xml:space="preserve">Especificaciones tecnicas</w:t>
      </w:r>
    </w:p>
    <w:p>
      <w:pPr>
        <w:pStyle w:val="FirstParagraph"/>
      </w:pPr>
      <w:r>
        <w:t xml:space="preserve">El servicio solicitado debera contemplar el diseno y desarrollo de aplicaciones escalables y seguras, asegurando la compatibilidad con la infraestructura tecnologica existente. Se espera que las aplicaciones sean modulares, permitiendo futuras expansiones sin afectar el funcionamiento actual del sistema. Ademas, se debera garantizar la optimizacion del rendimiento mediante practicas eficientes de programacion y arquitectura de software, asegurando la proteccion de los datos mediante protocolos de seguridad avanzados.</w:t>
      </w:r>
    </w:p>
    <w:p>
      <w:pPr>
        <w:numPr>
          <w:ilvl w:val="0"/>
          <w:numId w:val="1005"/>
        </w:numPr>
        <w:pStyle w:val="Compact"/>
      </w:pPr>
      <w:r>
        <w:rPr>
          <w:bCs/>
          <w:b/>
        </w:rPr>
        <w:t xml:space="preserve">Perfil del proveedor</w:t>
      </w:r>
    </w:p>
    <w:p>
      <w:pPr>
        <w:pStyle w:val="FirstParagraph"/>
      </w:pPr>
      <w:r>
        <w:t xml:space="preserve">El proveedor debera ser una persona o empresa con experiencia comprobable en desarrollo Fullstack y administracion de sistemas, con conocimientos en seguridad de la informacion, interoperabilidad de sistemas y metodologias agiles. Debera demostrar capacidad para desarrollar aplicaciones web funcionales, escalables y seguras, ademas de documentar adecuadamente cada desarrollo realizado.</w:t>
      </w:r>
    </w:p>
    <w:p>
      <w:pPr>
        <w:numPr>
          <w:ilvl w:val="0"/>
          <w:numId w:val="1006"/>
        </w:numPr>
        <w:pStyle w:val="Compact"/>
      </w:pPr>
      <w:r>
        <w:rPr>
          <w:bCs/>
          <w:b/>
        </w:rPr>
        <w:t xml:space="preserve">Entrega del servicio</w:t>
      </w:r>
    </w:p>
    <w:p>
      <w:pPr>
        <w:pStyle w:val="FirstParagraph"/>
      </w:pPr>
      <w:r>
        <w:t xml:space="preserve">El servicio se entregara de manera progresiva bajo un esquema agil de desarrollo. Se estableceran iteraciones quincenales con entregas parciales para validar los avances con la Secretaria de Posgrado. Al finalizar el contrato, se debera proporcionar la documentacion tecnica completa, el codigo fuente de los sistemas desarrollados y capacitacion a los usuarios finales.</w:t>
      </w:r>
    </w:p>
    <w:p>
      <w:pPr>
        <w:numPr>
          <w:ilvl w:val="0"/>
          <w:numId w:val="1007"/>
        </w:numPr>
        <w:pStyle w:val="Compact"/>
      </w:pPr>
      <w:r>
        <w:rPr>
          <w:bCs/>
          <w:b/>
        </w:rPr>
        <w:t xml:space="preserve">Patentes, marcas y derechos de autor</w:t>
      </w:r>
    </w:p>
    <w:p>
      <w:pPr>
        <w:pStyle w:val="FirstParagraph"/>
      </w:pPr>
      <w:r>
        <w:t xml:space="preserve">Toda la informacion y documentacion generada en el marco del presente proyecto sera propiedad exclusiva de la Secretaria de Posgrado. El proveedor debera garantizar que el software desarrollado no infringe derechos de propiedad intelectual de terceros y que las herramientas utilizadas cumplen con las normativas establecidas para su uso. Ademas, se exigira que cualquier desarrollo sea documentado de manera adecuada para facilitar su mantenimiento y futuras actualizaciones.</w:t>
      </w:r>
    </w:p>
    <w:p>
      <w:pPr>
        <w:numPr>
          <w:ilvl w:val="0"/>
          <w:numId w:val="1008"/>
        </w:numPr>
        <w:pStyle w:val="Compact"/>
      </w:pPr>
      <w:r>
        <w:rPr>
          <w:bCs/>
          <w:b/>
        </w:rPr>
        <w:t xml:space="preserve">Cronograma de actividades</w:t>
      </w:r>
    </w:p>
    <w:p>
      <w:pPr>
        <w:pStyle w:val="FirstParagraph"/>
      </w:pPr>
      <w:r>
        <w:t xml:space="preserve">La duracion del proyecto sera de</w:t>
      </w:r>
      <w:r>
        <w:t xml:space="preserve"> </w:t>
      </w:r>
      <w:r>
        <w:rPr>
          <w:bCs/>
          <w:b/>
        </w:rPr>
        <w:t xml:space="preserve">nueve meses</w:t>
      </w:r>
      <w:r>
        <w:t xml:space="preserve"> </w:t>
      </w:r>
      <w:r>
        <w:t xml:space="preserve">a partir de la aceptacion y firma del instrumento juridico correspondiente, conforme al</w:t>
      </w:r>
      <w:r>
        <w:t xml:space="preserve"> </w:t>
      </w:r>
      <w:r>
        <w:rPr>
          <w:bCs/>
          <w:b/>
        </w:rPr>
        <w:t xml:space="preserve">Anexo 07 (Calendario del servicio)</w:t>
      </w:r>
      <w:r>
        <w:t xml:space="preserve">. Durante el periodo se desarrollaran las aplicaciones en fases, con entregas parciales acordadas con la Secretaria de Posgrado. La planificacion detallada incluira analisis de requisitos, diseno, desarrollo, pruebas de software y despliegue, permitiendo ajustes segun las necesidades institucionales.</w:t>
      </w:r>
    </w:p>
    <w:p>
      <w:pPr>
        <w:numPr>
          <w:ilvl w:val="0"/>
          <w:numId w:val="1009"/>
        </w:numPr>
        <w:pStyle w:val="Compact"/>
      </w:pPr>
      <w:r>
        <w:rPr>
          <w:bCs/>
          <w:b/>
        </w:rPr>
        <w:t xml:space="preserve">Niveles de servicio</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Metrica</w:t>
            </w:r>
          </w:p>
        </w:tc>
        <w:tc>
          <w:tcPr/>
          <w:p>
            <w:pPr>
              <w:pStyle w:val="Compact"/>
              <w:jc w:val="left"/>
            </w:pPr>
            <w:r>
              <w:t xml:space="preserve">Descripcion</w:t>
            </w:r>
          </w:p>
        </w:tc>
        <w:tc>
          <w:tcPr/>
          <w:p>
            <w:pPr>
              <w:pStyle w:val="Compact"/>
              <w:jc w:val="left"/>
            </w:pPr>
            <w:r>
              <w:t xml:space="preserve">Periodicidad</w:t>
            </w:r>
          </w:p>
        </w:tc>
        <w:tc>
          <w:tcPr/>
          <w:p>
            <w:pPr>
              <w:pStyle w:val="Compact"/>
              <w:jc w:val="left"/>
            </w:pPr>
            <w:r>
              <w:t xml:space="preserve">Nivel de servicio solicitado</w:t>
            </w:r>
          </w:p>
        </w:tc>
      </w:tr>
      <w:tr>
        <w:tc>
          <w:tcPr/>
          <w:p>
            <w:pPr>
              <w:pStyle w:val="Compact"/>
              <w:jc w:val="left"/>
            </w:pPr>
            <w:r>
              <w:t xml:space="preserve">1</w:t>
            </w:r>
          </w:p>
        </w:tc>
        <w:tc>
          <w:tcPr/>
          <w:p>
            <w:pPr>
              <w:pStyle w:val="Compact"/>
              <w:jc w:val="left"/>
            </w:pPr>
            <w:r>
              <w:t xml:space="preserve">99%</w:t>
            </w:r>
          </w:p>
        </w:tc>
        <w:tc>
          <w:tcPr/>
          <w:p>
            <w:pPr>
              <w:pStyle w:val="Compact"/>
              <w:jc w:val="left"/>
            </w:pPr>
            <w:r>
              <w:t xml:space="preserve">Disponibilidad del sistema</w:t>
            </w:r>
          </w:p>
        </w:tc>
        <w:tc>
          <w:tcPr/>
          <w:p>
            <w:pPr>
              <w:pStyle w:val="Compact"/>
              <w:jc w:val="left"/>
            </w:pPr>
            <w:r>
              <w:t xml:space="preserve">Anual</w:t>
            </w:r>
          </w:p>
        </w:tc>
        <w:tc>
          <w:tcPr/>
          <w:p>
            <w:pPr>
              <w:pStyle w:val="Compact"/>
              <w:jc w:val="left"/>
            </w:pPr>
            <w:r>
              <w:t xml:space="preserve">Garantizada mediante monitoreo continuo</w:t>
            </w:r>
          </w:p>
        </w:tc>
      </w:tr>
      <w:tr>
        <w:tc>
          <w:tcPr/>
          <w:p>
            <w:pPr>
              <w:pStyle w:val="Compact"/>
              <w:jc w:val="left"/>
            </w:pPr>
            <w:r>
              <w:t xml:space="preserve">2</w:t>
            </w:r>
          </w:p>
        </w:tc>
        <w:tc>
          <w:tcPr/>
          <w:p>
            <w:pPr>
              <w:pStyle w:val="Compact"/>
              <w:jc w:val="left"/>
            </w:pPr>
            <w:r>
              <w:t xml:space="preserve">99%</w:t>
            </w:r>
          </w:p>
        </w:tc>
        <w:tc>
          <w:tcPr/>
          <w:p>
            <w:pPr>
              <w:pStyle w:val="Compact"/>
              <w:jc w:val="left"/>
            </w:pPr>
            <w:r>
              <w:t xml:space="preserve">Seguridad de datos</w:t>
            </w:r>
          </w:p>
        </w:tc>
        <w:tc>
          <w:tcPr/>
          <w:p>
            <w:pPr>
              <w:pStyle w:val="Compact"/>
              <w:jc w:val="left"/>
            </w:pPr>
            <w:r>
              <w:t xml:space="preserve">Anual</w:t>
            </w:r>
          </w:p>
        </w:tc>
        <w:tc>
          <w:tcPr/>
          <w:p>
            <w:pPr>
              <w:pStyle w:val="Compact"/>
              <w:jc w:val="left"/>
            </w:pPr>
            <w:r>
              <w:t xml:space="preserve">Aplicacion de parches y auditorias</w:t>
            </w:r>
          </w:p>
        </w:tc>
      </w:tr>
      <w:tr>
        <w:tc>
          <w:tcPr/>
          <w:p>
            <w:pPr>
              <w:pStyle w:val="Compact"/>
              <w:jc w:val="left"/>
            </w:pPr>
            <w:r>
              <w:t xml:space="preserve">3</w:t>
            </w:r>
          </w:p>
        </w:tc>
        <w:tc>
          <w:tcPr/>
          <w:p>
            <w:pPr>
              <w:pStyle w:val="Compact"/>
              <w:jc w:val="left"/>
            </w:pPr>
            <w:r>
              <w:t xml:space="preserve">99%</w:t>
            </w:r>
          </w:p>
        </w:tc>
        <w:tc>
          <w:tcPr/>
          <w:p>
            <w:pPr>
              <w:pStyle w:val="Compact"/>
              <w:jc w:val="left"/>
            </w:pPr>
            <w:r>
              <w:t xml:space="preserve">Tiempo de respuesta ante incidentes</w:t>
            </w:r>
          </w:p>
        </w:tc>
        <w:tc>
          <w:tcPr/>
          <w:p>
            <w:pPr>
              <w:pStyle w:val="Compact"/>
              <w:jc w:val="left"/>
            </w:pPr>
            <w:r>
              <w:t xml:space="preserve">24 horas</w:t>
            </w:r>
          </w:p>
        </w:tc>
        <w:tc>
          <w:tcPr/>
          <w:p>
            <w:pPr>
              <w:pStyle w:val="Compact"/>
              <w:jc w:val="left"/>
            </w:pPr>
            <w:r>
              <w:t xml:space="preserve">Resolucion rapida</w:t>
            </w:r>
          </w:p>
        </w:tc>
      </w:tr>
    </w:tbl>
    <w:p>
      <w:pPr>
        <w:numPr>
          <w:ilvl w:val="0"/>
          <w:numId w:val="1010"/>
        </w:numPr>
        <w:pStyle w:val="Compact"/>
      </w:pPr>
      <w:r>
        <w:rPr>
          <w:bCs/>
          <w:b/>
        </w:rPr>
        <w:t xml:space="preserve">Tiempos de respuesta ante incidentes</w:t>
      </w:r>
    </w:p>
    <w:p>
      <w:pPr>
        <w:pStyle w:val="BlockText"/>
      </w:pPr>
      <w:r>
        <w:t xml:space="preserve">24 hrs a partir del reporte del incidente.</w:t>
      </w:r>
    </w:p>
    <w:p>
      <w:pPr>
        <w:numPr>
          <w:ilvl w:val="0"/>
          <w:numId w:val="1011"/>
        </w:numPr>
        <w:pStyle w:val="Compact"/>
      </w:pPr>
      <w:r>
        <w:rPr>
          <w:bCs/>
          <w:b/>
        </w:rPr>
        <w:t xml:space="preserve">Garantias</w:t>
      </w:r>
    </w:p>
    <w:p>
      <w:pPr>
        <w:numPr>
          <w:ilvl w:val="0"/>
          <w:numId w:val="1012"/>
        </w:numPr>
      </w:pPr>
      <w:r>
        <w:t xml:space="preserve">El proveedor garantizara la calidad y estabilidad del software entregado durante un periodo de 12 meses a partir de la fecha de implementacion.</w:t>
      </w:r>
    </w:p>
    <w:p>
      <w:pPr>
        <w:numPr>
          <w:ilvl w:val="0"/>
          <w:numId w:val="1012"/>
        </w:numPr>
      </w:pPr>
      <w:r>
        <w:t xml:space="preserve">Durante este periodo,</w:t>
      </w:r>
      <w:r>
        <w:t xml:space="preserve"> </w:t>
      </w:r>
      <w:r>
        <w:rPr>
          <w:bCs/>
          <w:b/>
        </w:rPr>
        <w:t xml:space="preserve">cualquier defecto, falla o vicio oculto detectado sera corregido sin costo adicional para el INECOL</w:t>
      </w:r>
      <w:r>
        <w:t xml:space="preserve">, incluyendo mano de obra, materiales y cualquier otro gasto relacionado con la reparacion.</w:t>
      </w:r>
    </w:p>
    <w:p>
      <w:pPr>
        <w:numPr>
          <w:ilvl w:val="0"/>
          <w:numId w:val="1012"/>
        </w:numPr>
      </w:pPr>
      <w:r>
        <w:t xml:space="preserve">El servicio incluira el compromiso de ofrecer soporte tecnico ante cualquier incidencia critica en los sistemas, asegurando la resolucion de los problemas dentro de un plazo maximo de 24 horas.</w:t>
      </w:r>
    </w:p>
    <w:p>
      <w:pPr>
        <w:numPr>
          <w:ilvl w:val="0"/>
          <w:numId w:val="1012"/>
        </w:numPr>
      </w:pPr>
      <w:r>
        <w:t xml:space="preserve">El proveedor se compromete a realizar actualizaciones y parches de seguridad necesarios para garantizar la proteccion de los datos institucionales, conforme a las mejores practicas de la industria.</w:t>
      </w:r>
    </w:p>
    <w:p>
      <w:pPr>
        <w:numPr>
          <w:ilvl w:val="0"/>
          <w:numId w:val="1012"/>
        </w:numPr>
      </w:pPr>
      <w:r>
        <w:t xml:space="preserve">Se garantizara la continuidad del servicio y la correcta operatividad de las plataformas implementadas, proporcionando un servicio de mantenimiento preventivo y correctivo.</w:t>
      </w:r>
    </w:p>
    <w:p>
      <w:pPr>
        <w:numPr>
          <w:ilvl w:val="0"/>
          <w:numId w:val="1012"/>
        </w:numPr>
      </w:pPr>
      <w:r>
        <w:t xml:space="preserve">El proveedor entregara documentacion completa sobre el desarrollo y las configuraciones realizadas, permitiendo una transicion fluida en caso de que el servicio sea transferido a otro equipo de trabajo.</w:t>
      </w:r>
    </w:p>
    <w:p>
      <w:pPr>
        <w:numPr>
          <w:ilvl w:val="0"/>
          <w:numId w:val="1013"/>
        </w:numPr>
        <w:pStyle w:val="Compact"/>
      </w:pPr>
      <w:r>
        <w:rPr>
          <w:bCs/>
          <w:b/>
        </w:rPr>
        <w:t xml:space="preserve">Confidencialidad</w:t>
      </w:r>
    </w:p>
    <w:p>
      <w:pPr>
        <w:pStyle w:val="FirstParagraph"/>
      </w:pPr>
      <w:r>
        <w:t xml:space="preserve">El proveedor adjudicado debera comprometerse a mantener la confidencialidad de toda la informacion proporcionada por la Secretaria de Posgrado y generada durante la ejecucion del proyecto. Esta obligacion incluye, pero no se limita a, la documentacion tecnica, datos personales de estudiantes y personal academico, asi como cualquier informacion que el proveedor reciba o a la que tenga acceso como parte del servicio.</w:t>
      </w:r>
    </w:p>
    <w:p>
      <w:pPr>
        <w:pStyle w:val="BodyText"/>
      </w:pPr>
      <w:r>
        <w:t xml:space="preserve">El proveedor se compromete a no divulgar dicha informacion a terceros, ya sea por publicaciones, conferencias, informes u otros medios, sin el consentimiento previo por escrito de la Secretaria de Posgrado. Todos los datos e informacion proporcionada, generada o almacenada, incluyendo documentos, archivos digitales, programas, bases de datos y demas recursos, seran considerados confidenciales y propiedad exclusiva de la Secretaria de Posgrado.</w:t>
      </w:r>
    </w:p>
    <w:p>
      <w:pPr>
        <w:pStyle w:val="BodyText"/>
      </w:pPr>
      <w:r>
        <w:t xml:space="preserve">El proveedor debera asegurar que toda la informacion confidencial este protegida en todo momento, incluso despues de la finalizacion del contrato, mediante la implementacion de medidas de seguridad adecuadas, tanto tecnicas como organizativas. Esta obligacion de confidencialidad no terminara ni siquiera despues de la conclusion del contrato o la entrega de los productos o servicios relacionados.</w:t>
      </w:r>
    </w:p>
    <w:p>
      <w:pPr>
        <w:pStyle w:val="BodyText"/>
      </w:pPr>
      <w:r>
        <w:t xml:space="preserve">Ademas, el proveedor debe asegurarse de que cualquier personal tecnico o administrativo involucrado en el proyecto tambien se adhiera a estas politicas de confidencialidad, formalizando acuerdos de confidencialidad con cada miembro de su equipo, de manera que se garantice la proteccion de la informacion institucional en todas las etapas del servicio.</w:t>
      </w:r>
    </w:p>
    <w:p>
      <w:pPr>
        <w:pStyle w:val="BodyText"/>
      </w:pPr>
      <w:r>
        <w:t xml:space="preserve">El incumplimiento de estas obligaciones de confidencialidad sera motivo de sanciones y, de ser necesario, la terminacion anticipada del contrato.</w:t>
      </w:r>
    </w:p>
    <w:p>
      <w:pPr>
        <w:numPr>
          <w:ilvl w:val="0"/>
          <w:numId w:val="1014"/>
        </w:numPr>
        <w:pStyle w:val="Compact"/>
      </w:pPr>
      <w:r>
        <w:rPr>
          <w:bCs/>
          <w:b/>
        </w:rPr>
        <w:t xml:space="preserve">Penas convencionales y deductivas</w:t>
      </w:r>
    </w:p>
    <w:p>
      <w:pPr>
        <w:pStyle w:val="FirstParagraph"/>
      </w:pPr>
      <w:r>
        <w:t xml:space="preserve">El proveedor adjudicado debera suscribir en el instrumento juridico correspondiente que, si no entrega los servicios en la fecha y de acuerdo con las condiciones establecidas, o bien dentro de la prorroga que, en su caso, le otorgue</w:t>
      </w:r>
      <w:r>
        <w:t xml:space="preserve"> </w:t>
      </w:r>
      <w:r>
        <w:rPr>
          <w:bCs/>
          <w:b/>
        </w:rPr>
        <w:t xml:space="preserve">EL INECOL</w:t>
      </w:r>
      <w:r>
        <w:t xml:space="preserve">, sera objeto de una sancion a partir del primer dia de atraso, del</w:t>
      </w:r>
      <w:r>
        <w:t xml:space="preserve"> </w:t>
      </w:r>
      <w:r>
        <w:rPr>
          <w:bCs/>
          <w:b/>
        </w:rPr>
        <w:t xml:space="preserve">uno por ciento (1%)</w:t>
      </w:r>
      <w:r>
        <w:t xml:space="preserve">, por cada dia natural de atraso sobre el costo total del servicio,</w:t>
      </w:r>
      <w:r>
        <w:t xml:space="preserve"> </w:t>
      </w:r>
      <w:r>
        <w:rPr>
          <w:bCs/>
          <w:b/>
        </w:rPr>
        <w:t xml:space="preserve">sin considerar el IVA</w:t>
      </w:r>
      <w:r>
        <w:t xml:space="preserve"> </w:t>
      </w:r>
      <w:r>
        <w:t xml:space="preserve">correspondiente, salvo disposicion distinta en el contrato definitivo aprobado por las instancias competentes.</w:t>
      </w:r>
    </w:p>
    <w:p>
      <w:pPr>
        <w:numPr>
          <w:ilvl w:val="0"/>
          <w:numId w:val="1015"/>
        </w:numPr>
        <w:pStyle w:val="Compact"/>
      </w:pPr>
      <w:r>
        <w:rPr>
          <w:bCs/>
          <w:b/>
        </w:rPr>
        <w:t xml:space="preserve">Propuesta economica</w:t>
      </w:r>
    </w:p>
    <w:p>
      <w:pPr>
        <w:pStyle w:val="FirstParagraph"/>
      </w:pPr>
      <w:r>
        <w:t xml:space="preserve">La propuesta economica debera presentarse en moneda nacional y debera mantenerse fija durante toda la vigencia del contrato. La misma debera estar detallada en terminos de los costos asociados al desarrollo y la entrega de los servicios solicitados, conforme a los requisitos establecidos en este documento.</w:t>
      </w:r>
    </w:p>
    <w:p>
      <w:pPr>
        <w:numPr>
          <w:ilvl w:val="0"/>
          <w:numId w:val="1016"/>
        </w:numPr>
        <w:pStyle w:val="Compact"/>
      </w:pPr>
      <w:r>
        <w:rPr>
          <w:bCs/>
          <w:b/>
        </w:rPr>
        <w:t xml:space="preserve">Forma de pago</w:t>
      </w:r>
    </w:p>
    <w:p>
      <w:pPr>
        <w:pStyle w:val="FirstParagraph"/>
      </w:pPr>
      <w:r>
        <w:t xml:space="preserve">El pago se realizara conforme a los entregables establecidos en el contrato y de acuerdo con el cronograma de actividades aprobado. La modalidad de pago sera en base a la entrega de informes de actividades, los cuales deberan ser aprobados por la Secretaria de Posgrado. Cada pago se efectuara contra la entrega de los informes correspondientes y el cumplimiento de los entregables establecidos, con el</w:t>
      </w:r>
      <w:r>
        <w:t xml:space="preserve"> </w:t>
      </w:r>
      <w:r>
        <w:rPr>
          <w:bCs/>
          <w:b/>
        </w:rPr>
        <w:t xml:space="preserve">Comprobante Fiscal Digital por Internet (CFDI)</w:t>
      </w:r>
      <w:r>
        <w:t xml:space="preserve"> </w:t>
      </w:r>
      <w:r>
        <w:t xml:space="preserve">a satisfaccion del area requirente.</w:t>
      </w:r>
    </w:p>
    <w:p>
      <w:pPr>
        <w:numPr>
          <w:ilvl w:val="0"/>
          <w:numId w:val="1017"/>
        </w:numPr>
        <w:pStyle w:val="Compact"/>
      </w:pPr>
      <w:r>
        <w:rPr>
          <w:bCs/>
          <w:b/>
        </w:rPr>
        <w:t xml:space="preserve">Firmas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Elaboro</w:t>
            </w:r>
          </w:p>
        </w:tc>
        <w:tc>
          <w:tcPr/>
          <w:p>
            <w:pPr>
              <w:pStyle w:val="Compact"/>
            </w:pPr>
          </w:p>
        </w:tc>
        <w:tc>
          <w:tcPr/>
          <w:p>
            <w:pPr>
              <w:pStyle w:val="Compact"/>
              <w:jc w:val="left"/>
            </w:pPr>
            <w:r>
              <w:t xml:space="preserve">Reviso</w:t>
            </w:r>
          </w:p>
        </w:tc>
      </w:tr>
      <w:tr>
        <w:tc>
          <w:tcPr/>
          <w:p>
            <w:pPr>
              <w:pStyle w:val="Compact"/>
              <w:jc w:val="left"/>
            </w:pPr>
            <w:r>
              <w:drawing>
                <wp:inline>
                  <wp:extent cx="927100" cy="584200"/>
                  <wp:effectExtent b="0" l="0" r="0" t="0"/>
                  <wp:docPr descr="Firma elaboro" title="" id="21" name="Picture"/>
                  <a:graphic>
                    <a:graphicData uri="http://schemas.openxmlformats.org/drawingml/2006/picture">
                      <pic:pic>
                        <pic:nvPicPr>
                          <pic:cNvPr descr="media/02_Anexo_Tecnico_ATDT_2026__image1.png" id="22" name="Picture"/>
                          <pic:cNvPicPr>
                            <a:picLocks noChangeArrowheads="1" noChangeAspect="1"/>
                          </pic:cNvPicPr>
                        </pic:nvPicPr>
                        <pic:blipFill>
                          <a:blip r:embed="rId20"/>
                          <a:stretch>
                            <a:fillRect/>
                          </a:stretch>
                        </pic:blipFill>
                        <pic:spPr bwMode="auto">
                          <a:xfrm>
                            <a:off x="0" y="0"/>
                            <a:ext cx="927100" cy="584200"/>
                          </a:xfrm>
                          <a:prstGeom prst="rect">
                            <a:avLst/>
                          </a:prstGeom>
                          <a:noFill/>
                          <a:ln w="9525">
                            <a:noFill/>
                            <a:headEnd/>
                            <a:tailEnd/>
                          </a:ln>
                        </pic:spPr>
                      </pic:pic>
                    </a:graphicData>
                  </a:graphic>
                </wp:inline>
              </w:drawing>
            </w:r>
          </w:p>
        </w:tc>
        <w:tc>
          <w:tcPr/>
          <w:p>
            <w:pPr>
              <w:pStyle w:val="Compact"/>
            </w:pPr>
          </w:p>
        </w:tc>
        <w:tc>
          <w:tcPr/>
          <w:p>
            <w:pPr>
              <w:pStyle w:val="Compact"/>
            </w:pPr>
          </w:p>
        </w:tc>
      </w:tr>
      <w:tr>
        <w:tc>
          <w:tcPr/>
          <w:p>
            <w:pPr>
              <w:pStyle w:val="Compact"/>
              <w:jc w:val="left"/>
            </w:pPr>
            <w:r>
              <w:t xml:space="preserve">Dr. Oscar Luis Briones Villarreal, Secretario de Posgrado</w:t>
            </w:r>
          </w:p>
        </w:tc>
        <w:tc>
          <w:tcPr/>
          <w:p>
            <w:pPr>
              <w:pStyle w:val="Compact"/>
            </w:pPr>
          </w:p>
        </w:tc>
        <w:tc>
          <w:tcPr/>
          <w:p>
            <w:pPr>
              <w:pStyle w:val="Compact"/>
              <w:jc w:val="left"/>
            </w:pPr>
            <w:r>
              <w:t xml:space="preserve">Unidad de Tecnologias de la Informacion y Comunicaciones</w:t>
            </w:r>
          </w:p>
        </w:tc>
      </w:tr>
    </w:tbl>
    <w:p>
      <w:pPr>
        <w:pStyle w:val="BodyText"/>
      </w:pPr>
      <w:r>
        <w:t xml:space="preserve">Xalapa, Ver. [fecha de cierre documental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1"/>
  </w:num>
  <w:num w:numId="101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2026-03-25T00:25:02Z</dcterms:created>
  <dcterms:modified xsi:type="dcterms:W3CDTF">2026-03-25T00:25:02Z</dcterms:modified>
</cp:coreProperties>
</file>

<file path=docProps/custom.xml><?xml version="1.0" encoding="utf-8"?>
<Properties xmlns="http://schemas.openxmlformats.org/officeDocument/2006/custom-properties" xmlns:vt="http://schemas.openxmlformats.org/officeDocument/2006/docPropsVTypes"/>
</file>