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48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Anietie Brendan</w:t>
      </w:r>
    </w:p>
    <w:p w:rsidR="00000000" w:rsidDel="00000000" w:rsidP="00000000" w:rsidRDefault="00000000" w:rsidRPr="00000000" w14:paraId="00000002">
      <w:pPr>
        <w:ind w:left="0" w:right="-48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aniebrendan@gmail.com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www.anietiebrendan.com</w:t>
        </w:r>
      </w:hyperlink>
      <w:r w:rsidDel="00000000" w:rsidR="00000000" w:rsidRPr="00000000">
        <w:rPr>
          <w:b w:val="1"/>
          <w:rtl w:val="0"/>
        </w:rPr>
        <w:t xml:space="preserve"> | +447448886963 </w:t>
      </w:r>
    </w:p>
    <w:p w:rsidR="00000000" w:rsidDel="00000000" w:rsidP="00000000" w:rsidRDefault="00000000" w:rsidRPr="00000000" w14:paraId="00000003">
      <w:pPr>
        <w:ind w:left="0" w:right="-48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I’m an experienced product designer with a strong proficiency in user research, prototyping, and user interface design. I’m passionate about crafting intuitive and visually appealing experiences that enhance user engagement and satisfaction.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48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48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480" w:firstLine="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EXPERIENCE </w:t>
      </w:r>
    </w:p>
    <w:p w:rsidR="00000000" w:rsidDel="00000000" w:rsidP="00000000" w:rsidRDefault="00000000" w:rsidRPr="00000000" w14:paraId="00000007">
      <w:pPr>
        <w:ind w:left="0" w:right="-480" w:firstLine="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4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Designer, Total Athlete Sportal Ltd. </w:t>
      </w:r>
      <w:r w:rsidDel="00000000" w:rsidR="00000000" w:rsidRPr="00000000">
        <w:rPr>
          <w:rtl w:val="0"/>
        </w:rPr>
        <w:t xml:space="preserve">(2023 - 2024)</w:t>
      </w:r>
    </w:p>
    <w:p w:rsidR="00000000" w:rsidDel="00000000" w:rsidP="00000000" w:rsidRDefault="00000000" w:rsidRPr="00000000" w14:paraId="00000009">
      <w:pPr>
        <w:ind w:left="0" w:right="-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prototyped the product website and consumer-facing web applications, enhancing user engagement through responsive design and intuitive user interfaces.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Conducted initial user research, developed user personas, and mapped user flows to optimize the overall user experience.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high-fidelity prototypes in Figma and collaborated with development teams to build and deliver fully functional products while managing communications and stakeholder relationships.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Designer, REACH Technologies Ltd.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  <w:t xml:space="preserve">2021 - 2023)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a team of designers in the UI/UX development of a financial technology application, focusing on creating visually appealing mockups and efficient design systems.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Enhanced user experience of specific in-app features through usability testing and iterative design improvements based on user feedback.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design systems for visual communication consistency across multiple platforms using Figma and Adobe Creative Suite.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UX Designer, The Design Institute</w:t>
      </w:r>
      <w:r w:rsidDel="00000000" w:rsidR="00000000" w:rsidRPr="00000000">
        <w:rPr>
          <w:rtl w:val="0"/>
        </w:rPr>
        <w:t xml:space="preserve">  (2015 - 2021)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market research, prototyping, and product development by collaborating with design and research teams in Switzerland for Nestlé Foods, resulting in the launch of Nido Soya milk - a new beverage in the West African market, translating to a 10% increase in the brand’s local market share.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the marketing team, product development managers, and stakeholders for the full span of the design thinking process to create new beverages and marketing strategies for the Coca-Cola Company.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Organized and facilitated hardware innovation hackathons for university students with mentors from BCG, Stanford, MIT, and Google, focused on developing IoT-driven solutions.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Led design thinking workshops for the Stanford Seed program, guiding startups and founders across Africa through workshops on ideation, prototyping, and user testing related to product development.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Animation Director, Carbon Creative Ltd. </w:t>
      </w:r>
      <w:r w:rsidDel="00000000" w:rsidR="00000000" w:rsidRPr="00000000">
        <w:rPr>
          <w:rtl w:val="0"/>
        </w:rPr>
        <w:t xml:space="preserve">(2013 - 2015)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Directed and produced conceptual artwork, storyboards, and animatics for animated content targeted at children, focusing on engaging and educational storytelling.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led creative marketing campaigns using digital media tools such as Adobe After Effects and Illustrator to enhance campaign visibility and impact.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Birmingham City University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2023-2024)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MSc User Experience Design | </w:t>
      </w:r>
      <w:r w:rsidDel="00000000" w:rsidR="00000000" w:rsidRPr="00000000">
        <w:rPr>
          <w:i w:val="1"/>
          <w:rtl w:val="0"/>
        </w:rPr>
        <w:t xml:space="preserve">Distinction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worked part-time as a student teacher, assisting tutors with visual interface design modules and providing insights for student projects.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Hertfordshire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2010-2013)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BA (Hons) 3D Digital Animation | </w:t>
      </w:r>
      <w:r w:rsidDel="00000000" w:rsidR="00000000" w:rsidRPr="00000000">
        <w:rPr>
          <w:i w:val="1"/>
          <w:rtl w:val="0"/>
        </w:rPr>
        <w:t xml:space="preserve">Second Class Upper Division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Actively involved in media and content creation roles, participating in university clubs and societies.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Hertfordshire International College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2009-2010)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oundation course in Science and Engineering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SKILLS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Design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Accessibility Design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Wireframing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Prototyping + UI/UX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Usability Research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Empathy Mapping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Usability Testing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Figma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Adobe Illustrator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Adobe Photoshop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Adobe After Effects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Bootstrap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Football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Video games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Film and Photography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iebrendan@gmail.com" TargetMode="External"/><Relationship Id="rId7" Type="http://schemas.openxmlformats.org/officeDocument/2006/relationships/hyperlink" Target="http://www.anietiebrend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