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data preprocessing: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import modules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 connect to drive1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from google.colab import drive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drive.mount('/content/drive')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3. read dataset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ml = pd.read_csv('/content/drive/MyDrive/ml/archive.zip')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4.Removal of unnamed column (first column) and printing the dataset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5.IDENTIFICATION AND HANDLING OF MISSING VALUES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6.CATEGORICAL AND NUMERICAL FEATURES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7.Encoding categorical values into numerical values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8.Examining the spread of data and identifying which of the numerical features contains outliers and visualize it using Boxplots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a .counting the number of outliers present in each column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b.Removing: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=&gt; example: AveragePrice has less no. of outliers. As removing them won't cause any information loss, outliers in this column are removed.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c.Visualization after handling outliers (boxplots)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9.Feature Scaling - Normalization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10.Splitting of Training data and Testing data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11. Distribution Plot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REGRESSION STEPS 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1.Connect to drive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2.import the modules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3.read the dataset which is already preprocessed in datapreprocessing exercise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4.linear regression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a)Fitting a linear model to the data to predict the prices of avocados using linear regression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b)Assess the strength of the relationship between independent and dependent variables through statsmodels.summary()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c)Interpret the strength of the relationship between independent and dependent variable via the correlation matrix.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d)Calculating positive threshold and negative threshold for average price correlation values.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e)Selecting features that are either above the positive threshold or below the negative threshold.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f)Produce a scatterplots for each of the independent variable against the dependent variable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g)Based on the scatterplots and correlation values, identify which variable(s) you will use for prediction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Clustering :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1)from google.colab import drive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2)drive.mount('/content/drive')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3)Preprocessing the dataset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 ml = pd.read_csv('/content/drive/MyDrive/ml /live.zip')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Removing null columns 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Unique values 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Categorical and Numerical features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Applying feature scaling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4)K MEANS CLUSTERING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Plotting the clusters and centroids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majority types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5)Hierarchical clustering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Dendrogram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Optimal K value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Majority status types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