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6849CDF">
      <w:pPr>
        <w:spacing w:before="4000"/>
        <w:jc w:val="center"/>
      </w:pPr>
      <w:r>
        <w:rPr>
          <w:rFonts w:ascii="Times New Roman" w:hAnsi="Times New Roman" w:eastAsia="黑体"/>
          <w:b/>
          <w:sz w:val="44"/>
        </w:rPr>
        <w:t>PL/0 编译器扩充实验报告</w:t>
      </w:r>
    </w:p>
    <w:p w14:paraId="06E80055">
      <w:pPr>
        <w:spacing w:before="800"/>
        <w:jc w:val="center"/>
      </w:pPr>
      <w:r>
        <w:rPr>
          <w:rFonts w:ascii="Times New Roman" w:hAnsi="Times New Roman" w:eastAsia="宋体"/>
          <w:b w:val="0"/>
          <w:sz w:val="32"/>
        </w:rPr>
        <w:t>广东工业大学 计算机学院</w:t>
      </w:r>
    </w:p>
    <w:p w14:paraId="322B6D32">
      <w:r>
        <w:br w:type="page"/>
      </w:r>
    </w:p>
    <w:p w14:paraId="56D62E26">
      <w:r>
        <w:br w:type="page"/>
      </w:r>
    </w:p>
    <w:p w14:paraId="2007B089">
      <w:pPr>
        <w:spacing w:before="360" w:after="240"/>
        <w:jc w:val="center"/>
        <w:outlineLvl w:val="0"/>
        <w:rPr>
          <w:rFonts w:ascii="Times New Roman" w:hAnsi="Times New Roman" w:eastAsia="黑体"/>
          <w:b/>
          <w:sz w:val="32"/>
        </w:rPr>
      </w:pPr>
      <w:r>
        <w:rPr>
          <w:rFonts w:ascii="Times New Roman" w:hAnsi="Times New Roman" w:eastAsia="黑体"/>
          <w:b/>
          <w:sz w:val="32"/>
        </w:rPr>
        <w:t>第一章  绪论</w:t>
      </w:r>
    </w:p>
    <w:p w14:paraId="7ECD2491">
      <w:pPr>
        <w:spacing w:before="360" w:after="240"/>
        <w:jc w:val="left"/>
        <w:outlineLvl w:val="0"/>
      </w:pPr>
      <w:r>
        <w:rPr>
          <w:rFonts w:ascii="Times New Roman" w:hAnsi="Times New Roman" w:eastAsia="黑体"/>
          <w:b/>
          <w:sz w:val="28"/>
        </w:rPr>
        <w:t>1.1  PL/0 语言与教学编译器简介</w:t>
      </w:r>
    </w:p>
    <w:p w14:paraId="284F4CDF">
      <w:pPr>
        <w:spacing w:after="40" w:line="276" w:lineRule="auto"/>
      </w:pPr>
      <w:r>
        <w:rPr>
          <w:rFonts w:ascii="宋体" w:hAnsi="宋体" w:eastAsia="宋体"/>
          <w:sz w:val="24"/>
        </w:rPr>
        <w:t>PL/0 是 Niklaus Wirth 用于讲解编译原理的小型教学语言。它保留常量、变量、过程、赋值、条件、循环、调用和读写等基本结构，删去复杂类型、数组、记录和函数返回值，使词法、语法、代码生成和解释执行能在较小代码规模内完整呈现。</w:t>
      </w:r>
    </w:p>
    <w:p w14:paraId="7444A7D3">
      <w:pPr>
        <w:spacing w:after="40" w:line="276" w:lineRule="auto"/>
      </w:pPr>
      <w:r>
        <w:rPr>
          <w:rFonts w:ascii="宋体" w:hAnsi="宋体" w:eastAsia="宋体"/>
          <w:sz w:val="24"/>
        </w:rPr>
        <w:t>本实验以这一最小编译器为基础，围绕“新增单词识别、&lt;&gt; 不等号替换、IF-THEN-ELSE 扩展”做定点修改。报告重点放在文法、语法图和语义规则，而不是把词法 token 误写成完整语义实现。</w:t>
      </w:r>
    </w:p>
    <w:p w14:paraId="1A86D1A6">
      <w:pPr>
        <w:spacing w:before="240" w:after="120"/>
        <w:outlineLvl w:val="0"/>
      </w:pPr>
      <w:r>
        <w:rPr>
          <w:rFonts w:ascii="Times New Roman" w:hAnsi="Times New Roman" w:eastAsia="黑体"/>
          <w:b/>
          <w:sz w:val="28"/>
        </w:rPr>
        <w:t>1.2  本次实验的目标</w:t>
      </w:r>
    </w:p>
    <w:p w14:paraId="32A63762">
      <w:r>
        <w:rPr>
          <w:rFonts w:ascii="宋体" w:hAnsi="宋体" w:eastAsia="宋体"/>
        </w:rPr>
        <w:t>对 PL/0 编译器作以下修改扩充。本节按课程设计的根本要求重新界定实现边界，避免把“词法识别”误写成完整语法和代码生成。</w:t>
      </w:r>
    </w:p>
    <w:p w14:paraId="64934968">
      <w:r>
        <w:rPr>
          <w:rFonts w:ascii="宋体" w:hAnsi="宋体" w:eastAsia="宋体"/>
        </w:rPr>
        <w:t>（1）增加单词：FOR、TO、DOWNTO、RETURN、+=、-=、++、--。其中 FOR、TO、DOWNTO、RETURN 属于保留字，+=、-=、++、-- 属于运算符单词。本项要求为词法识别即可，即 GetSym 能返回相应 token；若这些 token 出现在当前语法不允许的位置，语法分析仍应报错。</w:t>
      </w:r>
    </w:p>
    <w:p w14:paraId="54FACEBB">
      <w:r>
        <w:rPr>
          <w:rFonts w:ascii="宋体" w:hAnsi="宋体" w:eastAsia="宋体"/>
        </w:rPr>
        <w:t>（2）替换单词：原 PL/0 中的不等号 # 改为 &lt;&gt;。在内部实现上，&lt;&gt; 可映射为 NEQ，并在条件判断中与“不相等”语义对应。</w:t>
      </w:r>
    </w:p>
    <w:p w14:paraId="638B7430">
      <w:r>
        <w:rPr>
          <w:rFonts w:ascii="宋体" w:hAnsi="宋体" w:eastAsia="宋体"/>
        </w:rPr>
        <w:t>（3）增加条件语句的 ELSE 子句。该项不仅需要词法识别 ELSE，还需要扩展 &lt;语句&gt; 文法、补充语法图，并说明 IF-THEN-ELSE 的跳转回填语义。</w:t>
      </w:r>
    </w:p>
    <w:p w14:paraId="3EB72555">
      <w:r>
        <w:rPr>
          <w:rFonts w:ascii="宋体" w:hAnsi="宋体" w:eastAsia="宋体"/>
        </w:rPr>
        <w:t>因此，本报告后文将新增内容分为两类：FOR/TO/DOWNTO/RETURN/+=/-=/++/-- 为词法识别项；&lt;&gt; 与 ELSE 子句为进入语法和语义规则的核心修改项。</w:t>
      </w:r>
    </w:p>
    <w:p w14:paraId="54B00D97">
      <w:pPr>
        <w:spacing w:before="240" w:after="120"/>
        <w:outlineLvl w:val="0"/>
      </w:pPr>
      <w:r>
        <w:rPr>
          <w:rFonts w:ascii="Times New Roman" w:hAnsi="Times New Roman" w:eastAsia="黑体"/>
          <w:b/>
          <w:sz w:val="28"/>
        </w:rPr>
        <w:t>1.3  开发环境与项目结构</w:t>
      </w:r>
    </w:p>
    <w:p w14:paraId="4FBCF7A1">
      <w:pPr>
        <w:spacing w:before="0" w:after="60" w:line="360" w:lineRule="auto"/>
        <w:ind w:firstLine="480"/>
        <w:rPr>
          <w:rFonts w:hint="default" w:ascii="Times New Roman" w:hAnsi="Times New Roman" w:eastAsia="宋体"/>
          <w:b w:val="0"/>
          <w:sz w:val="24"/>
          <w:lang w:val="en-US" w:eastAsia="zh-CN"/>
        </w:rPr>
      </w:pPr>
      <w:r>
        <w:rPr>
          <w:rFonts w:hint="eastAsia" w:ascii="Times New Roman" w:hAnsi="Times New Roman" w:eastAsia="宋体"/>
          <w:b w:val="0"/>
          <w:sz w:val="24"/>
        </w:rPr>
        <w:t>（1）计算机及操作系统：PC机，Windows</w:t>
      </w:r>
      <w:r>
        <w:rPr>
          <w:rFonts w:hint="eastAsia"/>
          <w:b w:val="0"/>
          <w:sz w:val="24"/>
          <w:lang w:val="en-US" w:eastAsia="zh-CN"/>
        </w:rPr>
        <w:t>11</w:t>
      </w:r>
    </w:p>
    <w:p w14:paraId="4472EAEE">
      <w:pPr>
        <w:spacing w:before="0" w:after="60" w:line="360" w:lineRule="auto"/>
        <w:ind w:firstLine="480"/>
        <w:rPr>
          <w:rFonts w:ascii="Times New Roman" w:hAnsi="Times New Roman" w:eastAsia="宋体"/>
          <w:b w:val="0"/>
          <w:sz w:val="24"/>
        </w:rPr>
      </w:pPr>
      <w:r>
        <w:rPr>
          <w:rFonts w:hint="eastAsia" w:ascii="Times New Roman" w:hAnsi="Times New Roman" w:eastAsia="宋体"/>
          <w:b w:val="0"/>
          <w:sz w:val="24"/>
        </w:rPr>
        <w:t>（2）程序设计语言：C++</w:t>
      </w:r>
    </w:p>
    <w:p w14:paraId="08FA260F">
      <w:pPr>
        <w:spacing w:before="0" w:after="60" w:line="360" w:lineRule="auto"/>
        <w:ind w:firstLine="480"/>
        <w:rPr>
          <w:rFonts w:ascii="Times New Roman" w:hAnsi="Times New Roman" w:eastAsia="宋体"/>
          <w:b w:val="0"/>
          <w:sz w:val="24"/>
        </w:rPr>
      </w:pPr>
      <w:r>
        <w:rPr>
          <w:rFonts w:hint="eastAsia" w:ascii="Times New Roman" w:hAnsi="Times New Roman" w:eastAsia="宋体"/>
          <w:b w:val="0"/>
          <w:sz w:val="24"/>
        </w:rPr>
        <w:t>（3）使用软件Borland C++ Builder 6.0</w:t>
      </w:r>
    </w:p>
    <w:p w14:paraId="7683571D">
      <w:pPr>
        <w:spacing w:before="0" w:after="60" w:line="360" w:lineRule="auto"/>
        <w:ind w:firstLine="480"/>
      </w:pPr>
      <w:r>
        <w:rPr>
          <w:rFonts w:hint="eastAsia" w:ascii="Times New Roman" w:hAnsi="Times New Roman" w:eastAsia="宋体"/>
          <w:b w:val="0"/>
          <w:sz w:val="24"/>
        </w:rPr>
        <w:t xml:space="preserve">（4）教学型编译程序：PL/0 </w:t>
      </w:r>
    </w:p>
    <w:p w14:paraId="2461E069">
      <w:pPr>
        <w:spacing w:before="0" w:after="6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项目结构简明扼要：根目录 PL01.bpr（工程文件），src/ 源代码目录，project/ 编译产物。test_cases/ 存放所有 .PL0 源文件与 .COD 参考输出。test_console/ 存放 console 编译器驱动与回归脚本。</w:t>
      </w:r>
    </w:p>
    <w:tbl>
      <w:tblPr>
        <w:tblStyle w:val="32"/>
        <w:tblW w:w="6461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71"/>
        <w:gridCol w:w="2002"/>
        <w:gridCol w:w="2688"/>
      </w:tblGrid>
      <w:tr w14:paraId="0D2D489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7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BBD74C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黑体"/>
                <w:b/>
                <w:sz w:val="18"/>
              </w:rPr>
            </w:pPr>
            <w:r>
              <w:rPr>
                <w:rFonts w:ascii="Times New Roman" w:hAnsi="Times New Roman" w:eastAsia="黑体"/>
                <w:b/>
                <w:sz w:val="18"/>
              </w:rPr>
              <w:t>目录</w:t>
            </w:r>
          </w:p>
        </w:tc>
        <w:tc>
          <w:tcPr>
            <w:tcW w:w="20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C4766F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黑体"/>
                <w:b/>
                <w:sz w:val="18"/>
              </w:rPr>
            </w:pPr>
            <w:r>
              <w:rPr>
                <w:rFonts w:ascii="Times New Roman" w:hAnsi="Times New Roman" w:eastAsia="黑体"/>
                <w:b/>
                <w:sz w:val="18"/>
              </w:rPr>
              <w:t>文件</w:t>
            </w:r>
          </w:p>
        </w:tc>
        <w:tc>
          <w:tcPr>
            <w:tcW w:w="268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ED10AA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黑体"/>
                <w:b/>
                <w:sz w:val="18"/>
              </w:rPr>
            </w:pPr>
            <w:r>
              <w:rPr>
                <w:rFonts w:ascii="Times New Roman" w:hAnsi="Times New Roman" w:eastAsia="黑体"/>
                <w:b/>
                <w:sz w:val="18"/>
              </w:rPr>
              <w:t>说明</w:t>
            </w:r>
          </w:p>
        </w:tc>
      </w:tr>
      <w:tr w14:paraId="44E7DD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7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503E31E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sz w:val="18"/>
              </w:rPr>
              <w:t>src/</w:t>
            </w:r>
          </w:p>
        </w:tc>
        <w:tc>
          <w:tcPr>
            <w:tcW w:w="20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D3F90F8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sz w:val="18"/>
              </w:rPr>
              <w:t>Unit1.cpp</w:t>
            </w:r>
          </w:p>
        </w:tc>
        <w:tc>
          <w:tcPr>
            <w:tcW w:w="268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9F5CB5C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sz w:val="18"/>
              </w:rPr>
              <w:t>编译器源）</w:t>
            </w:r>
          </w:p>
        </w:tc>
      </w:tr>
      <w:tr w14:paraId="3D442C8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7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62CFAE2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sz w:val="18"/>
              </w:rPr>
              <w:t>src/</w:t>
            </w:r>
          </w:p>
        </w:tc>
        <w:tc>
          <w:tcPr>
            <w:tcW w:w="20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A6FCC82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sz w:val="18"/>
              </w:rPr>
              <w:t>Unit1.h</w:t>
            </w:r>
          </w:p>
        </w:tc>
        <w:tc>
          <w:tcPr>
            <w:tcW w:w="268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3D7DBF0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sz w:val="18"/>
              </w:rPr>
              <w:t>VCL 窗体类声明</w:t>
            </w:r>
          </w:p>
        </w:tc>
      </w:tr>
      <w:tr w14:paraId="5E7467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7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0DF25BA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sz w:val="18"/>
              </w:rPr>
              <w:t>src/</w:t>
            </w:r>
          </w:p>
        </w:tc>
        <w:tc>
          <w:tcPr>
            <w:tcW w:w="20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935D47B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sz w:val="18"/>
              </w:rPr>
              <w:t>Unit1.dfm</w:t>
            </w:r>
          </w:p>
        </w:tc>
        <w:tc>
          <w:tcPr>
            <w:tcW w:w="268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C5F9E68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sz w:val="18"/>
              </w:rPr>
              <w:t>窗体资源</w:t>
            </w:r>
          </w:p>
        </w:tc>
      </w:tr>
      <w:tr w14:paraId="6F63F6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7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07B4B12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sz w:val="18"/>
              </w:rPr>
              <w:t>src/</w:t>
            </w:r>
          </w:p>
        </w:tc>
        <w:tc>
          <w:tcPr>
            <w:tcW w:w="20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0D2B0F5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sz w:val="18"/>
              </w:rPr>
              <w:t>PL01.cpp</w:t>
            </w:r>
          </w:p>
        </w:tc>
        <w:tc>
          <w:tcPr>
            <w:tcW w:w="268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65D801F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sz w:val="18"/>
              </w:rPr>
              <w:t>WinMain 入口</w:t>
            </w:r>
          </w:p>
        </w:tc>
      </w:tr>
      <w:tr w14:paraId="171D451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7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1D1B56C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sz w:val="18"/>
              </w:rPr>
              <w:t>project/</w:t>
            </w:r>
          </w:p>
        </w:tc>
        <w:tc>
          <w:tcPr>
            <w:tcW w:w="20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C481899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sz w:val="18"/>
              </w:rPr>
              <w:t>PL01.exe</w:t>
            </w:r>
          </w:p>
        </w:tc>
        <w:tc>
          <w:tcPr>
            <w:tcW w:w="268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8196BDE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sz w:val="18"/>
              </w:rPr>
              <w:t>GUI 可执行文件</w:t>
            </w:r>
          </w:p>
        </w:tc>
      </w:tr>
      <w:tr w14:paraId="1DCD04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7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F33F9DA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sz w:val="18"/>
              </w:rPr>
              <w:t>test_cases/</w:t>
            </w:r>
          </w:p>
        </w:tc>
        <w:tc>
          <w:tcPr>
            <w:tcW w:w="20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9C62E2A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sz w:val="18"/>
              </w:rPr>
              <w:t>*.PL0 / *.COD</w:t>
            </w:r>
          </w:p>
        </w:tc>
        <w:tc>
          <w:tcPr>
            <w:tcW w:w="268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F63B521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sz w:val="18"/>
              </w:rPr>
              <w:t>测试用例+参考输出</w:t>
            </w:r>
          </w:p>
        </w:tc>
      </w:tr>
      <w:tr w14:paraId="12E5C5F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7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B41F30E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sz w:val="18"/>
              </w:rPr>
              <w:t>test_console/</w:t>
            </w:r>
          </w:p>
        </w:tc>
        <w:tc>
          <w:tcPr>
            <w:tcW w:w="20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CF6F99F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sz w:val="18"/>
              </w:rPr>
              <w:t>pl0_test.cpp</w:t>
            </w:r>
          </w:p>
        </w:tc>
        <w:tc>
          <w:tcPr>
            <w:tcW w:w="268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F304545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sz w:val="18"/>
              </w:rPr>
              <w:t>命令行编译器驱动</w:t>
            </w:r>
          </w:p>
        </w:tc>
      </w:tr>
      <w:tr w14:paraId="3C9954E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7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10A6F3F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sz w:val="18"/>
              </w:rPr>
              <w:t>test_console/</w:t>
            </w:r>
          </w:p>
        </w:tc>
        <w:tc>
          <w:tcPr>
            <w:tcW w:w="20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2C16DFA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sz w:val="18"/>
              </w:rPr>
              <w:t>run_tests.sh</w:t>
            </w:r>
          </w:p>
        </w:tc>
        <w:tc>
          <w:tcPr>
            <w:tcW w:w="268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B6C4A91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sz w:val="18"/>
              </w:rPr>
              <w:t>回归测试脚本</w:t>
            </w:r>
          </w:p>
        </w:tc>
      </w:tr>
      <w:tr w14:paraId="6E48FBA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7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CC9E62D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sz w:val="18"/>
              </w:rPr>
              <w:t>test_console/</w:t>
            </w:r>
          </w:p>
        </w:tc>
        <w:tc>
          <w:tcPr>
            <w:tcW w:w="20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41C79A8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sz w:val="18"/>
              </w:rPr>
              <w:t>pl0_test.exe</w:t>
            </w:r>
          </w:p>
        </w:tc>
        <w:tc>
          <w:tcPr>
            <w:tcW w:w="268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B8F3C8F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sz w:val="18"/>
              </w:rPr>
              <w:t>命令行可执行文件</w:t>
            </w:r>
          </w:p>
        </w:tc>
      </w:tr>
    </w:tbl>
    <w:p w14:paraId="25EA8885">
      <w:pPr>
        <w:spacing w:before="80" w:after="200"/>
        <w:ind w:firstLine="0"/>
        <w:jc w:val="center"/>
      </w:pPr>
      <w:r>
        <w:rPr>
          <w:rFonts w:ascii="Times New Roman" w:hAnsi="Times New Roman" w:eastAsia="黑体"/>
          <w:b/>
          <w:sz w:val="18"/>
        </w:rPr>
        <w:t>表 1.1 项目文件结构一览</w:t>
      </w:r>
    </w:p>
    <w:p w14:paraId="1591E4BE">
      <w:pPr>
        <w:spacing w:before="0" w:after="60" w:line="360" w:lineRule="auto"/>
        <w:ind w:firstLine="480"/>
        <w:rPr>
          <w:rFonts w:ascii="Times New Roman" w:hAnsi="Times New Roman" w:eastAsia="宋体"/>
          <w:b w:val="0"/>
          <w:sz w:val="24"/>
        </w:rPr>
      </w:pPr>
      <w:r>
        <w:rPr>
          <w:rFonts w:ascii="Times New Roman" w:hAnsi="Times New Roman" w:eastAsia="宋体"/>
          <w:b w:val="0"/>
          <w:sz w:val="24"/>
        </w:rPr>
        <w:t>原始 GUI 程序通过 VCL InputBox 接收用户输入触发 READ，RED 按钮点击时完成编译并显示 P-Code。</w:t>
      </w:r>
    </w:p>
    <w:p w14:paraId="119A0282">
      <w:pPr>
        <w:spacing w:before="240" w:after="120"/>
        <w:outlineLvl w:val="0"/>
      </w:pPr>
      <w:r>
        <w:rPr>
          <w:rFonts w:ascii="Times New Roman" w:hAnsi="Times New Roman" w:eastAsia="黑体"/>
          <w:b/>
          <w:sz w:val="28"/>
        </w:rPr>
        <w:t>1.4  课程设计要求</w:t>
      </w:r>
    </w:p>
    <w:p w14:paraId="09BDEA90">
      <w:pPr>
        <w:spacing w:before="0" w:after="6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以下逐条列出指导书要求，附完成情况与验证方式。</w:t>
      </w:r>
    </w:p>
    <w:tbl>
      <w:tblPr>
        <w:tblStyle w:val="32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549"/>
        <w:gridCol w:w="2351"/>
        <w:gridCol w:w="2351"/>
      </w:tblGrid>
      <w:tr w14:paraId="623417D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6760B760">
            <w:r>
              <w:t>序号</w:t>
            </w:r>
          </w:p>
        </w:tc>
        <w:tc>
          <w:tcPr>
            <w:tcW w:w="2549" w:type="dxa"/>
          </w:tcPr>
          <w:p w14:paraId="713AACF3">
            <w:r>
              <w:t>指导书要求</w:t>
            </w:r>
          </w:p>
        </w:tc>
        <w:tc>
          <w:tcPr>
            <w:tcW w:w="2351" w:type="dxa"/>
          </w:tcPr>
          <w:p w14:paraId="5AA405B2">
            <w:r>
              <w:t>本次实现</w:t>
            </w:r>
          </w:p>
        </w:tc>
        <w:tc>
          <w:tcPr>
            <w:tcW w:w="2351" w:type="dxa"/>
          </w:tcPr>
          <w:p w14:paraId="0E7546D8">
            <w:r>
              <w:t>验证方式</w:t>
            </w:r>
          </w:p>
        </w:tc>
      </w:tr>
      <w:tr w14:paraId="148215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417EA828">
            <w:r>
              <w:t>1</w:t>
            </w:r>
          </w:p>
        </w:tc>
        <w:tc>
          <w:tcPr>
            <w:tcW w:w="2549" w:type="dxa"/>
          </w:tcPr>
          <w:p w14:paraId="5E32F0CC">
            <w:r>
              <w:t>增加单词 FOR、TO、DOWNTO、RETURN、+=、-=、++、--</w:t>
            </w:r>
          </w:p>
        </w:tc>
        <w:tc>
          <w:tcPr>
            <w:tcW w:w="2351" w:type="dxa"/>
          </w:tcPr>
          <w:p w14:paraId="382091BF">
            <w:r>
              <w:t>已完成词法识别；这些单词不进入语法推导和代码生成</w:t>
            </w:r>
          </w:p>
        </w:tc>
        <w:tc>
          <w:tcPr>
            <w:tcW w:w="2351" w:type="dxa"/>
          </w:tcPr>
          <w:p w14:paraId="00ABBD10">
            <w:r>
              <w:t>GetSym/token 探测</w:t>
            </w:r>
          </w:p>
        </w:tc>
      </w:tr>
      <w:tr w14:paraId="73023FD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5D7CC6C9">
            <w:r>
              <w:t>2</w:t>
            </w:r>
          </w:p>
        </w:tc>
        <w:tc>
          <w:tcPr>
            <w:tcW w:w="2549" w:type="dxa"/>
          </w:tcPr>
          <w:p w14:paraId="00FBE252">
            <w:r>
              <w:t>不等号 # 改为 &lt;&gt;</w:t>
            </w:r>
          </w:p>
        </w:tc>
        <w:tc>
          <w:tcPr>
            <w:tcW w:w="2351" w:type="dxa"/>
          </w:tcPr>
          <w:p w14:paraId="4F54CF04">
            <w:r>
              <w:t>已将 &lt;&gt; 作为 NEQ；# 不再作为本实验要求的不等号写法</w:t>
            </w:r>
          </w:p>
        </w:tc>
        <w:tc>
          <w:tcPr>
            <w:tcW w:w="2351" w:type="dxa"/>
          </w:tcPr>
          <w:p w14:paraId="7D670F67">
            <w:r>
              <w:t>条件表达式测试</w:t>
            </w:r>
          </w:p>
        </w:tc>
      </w:tr>
      <w:tr w14:paraId="541A0D9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01801A24">
            <w:r>
              <w:t>3</w:t>
            </w:r>
          </w:p>
        </w:tc>
        <w:tc>
          <w:tcPr>
            <w:tcW w:w="2549" w:type="dxa"/>
          </w:tcPr>
          <w:p w14:paraId="4F95C663">
            <w:r>
              <w:t>增加条件语句 ELSE 子句</w:t>
            </w:r>
          </w:p>
        </w:tc>
        <w:tc>
          <w:tcPr>
            <w:tcW w:w="2351" w:type="dxa"/>
          </w:tcPr>
          <w:p w14:paraId="04518A55">
            <w:r>
              <w:t>已补充 IF-THEN-ELSE 文法、语法图和语义规则</w:t>
            </w:r>
          </w:p>
        </w:tc>
        <w:tc>
          <w:tcPr>
            <w:tcW w:w="2351" w:type="dxa"/>
          </w:tcPr>
          <w:p w14:paraId="54D3DAE0">
            <w:r>
              <w:t>E110/IF-ELSE 样例</w:t>
            </w:r>
          </w:p>
        </w:tc>
      </w:tr>
      <w:tr w14:paraId="53D27C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4B737427">
            <w:r>
              <w:t>4</w:t>
            </w:r>
          </w:p>
        </w:tc>
        <w:tc>
          <w:tcPr>
            <w:tcW w:w="2549" w:type="dxa"/>
          </w:tcPr>
          <w:p w14:paraId="1A77B70E">
            <w:r>
              <w:t>写出相关文法、语法图、语义规则</w:t>
            </w:r>
          </w:p>
        </w:tc>
        <w:tc>
          <w:tcPr>
            <w:tcW w:w="2351" w:type="dxa"/>
          </w:tcPr>
          <w:p w14:paraId="42B91DA6">
            <w:r>
              <w:t>已写入 2.2、3.1、3.2、4.2 等相关章节</w:t>
            </w:r>
          </w:p>
        </w:tc>
        <w:tc>
          <w:tcPr>
            <w:tcW w:w="2351" w:type="dxa"/>
          </w:tcPr>
          <w:p w14:paraId="1D3FFCF6">
            <w:r>
              <w:t>报告正文核对</w:t>
            </w:r>
          </w:p>
        </w:tc>
      </w:tr>
    </w:tbl>
    <w:p w14:paraId="3FCE4299">
      <w:pPr>
        <w:spacing w:before="80" w:after="200"/>
        <w:ind w:firstLine="0"/>
        <w:jc w:val="center"/>
      </w:pPr>
      <w:r>
        <w:rPr>
          <w:rFonts w:ascii="Times New Roman" w:hAnsi="Times New Roman" w:eastAsia="黑体"/>
          <w:b/>
          <w:sz w:val="18"/>
        </w:rPr>
        <w:t>表 1.2 完成情况对照表</w:t>
      </w:r>
    </w:p>
    <w:p w14:paraId="396AC832">
      <w:pPr>
        <w:spacing w:before="0" w:after="60" w:line="360" w:lineRule="auto"/>
        <w:ind w:firstLine="480"/>
      </w:pPr>
      <w:r>
        <w:rPr>
          <w:rFonts w:ascii="宋体" w:hAnsi="宋体" w:eastAsia="宋体"/>
        </w:rPr>
        <w:t>表 1.2 显示本次实验围绕 4 项核心要求完成核实与补写。</w:t>
      </w:r>
    </w:p>
    <w:p w14:paraId="70C8C619">
      <w:r>
        <w:br w:type="page"/>
      </w:r>
    </w:p>
    <w:p w14:paraId="47192F77">
      <w:pPr>
        <w:spacing w:before="360" w:after="240"/>
        <w:jc w:val="center"/>
        <w:outlineLvl w:val="0"/>
      </w:pPr>
      <w:r>
        <w:rPr>
          <w:rFonts w:ascii="Times New Roman" w:hAnsi="Times New Roman" w:eastAsia="黑体"/>
          <w:b/>
          <w:sz w:val="32"/>
        </w:rPr>
        <w:t>第二章  编译流程与基础理论</w:t>
      </w:r>
    </w:p>
    <w:p w14:paraId="041B51A9">
      <w:pPr>
        <w:spacing w:before="240" w:after="120"/>
        <w:outlineLvl w:val="0"/>
      </w:pPr>
      <w:r>
        <w:rPr>
          <w:rFonts w:ascii="Times New Roman" w:hAnsi="Times New Roman" w:eastAsia="黑体"/>
          <w:b/>
          <w:sz w:val="28"/>
        </w:rPr>
        <w:t>2.1  PL/0 编译器的整体架构</w:t>
      </w:r>
    </w:p>
    <w:p w14:paraId="35650992">
      <w:pPr>
        <w:spacing w:before="0" w:after="60" w:line="360" w:lineRule="auto"/>
        <w:ind w:firstLine="480"/>
        <w:rPr>
          <w:rFonts w:ascii="Times New Roman" w:hAnsi="Times New Roman" w:eastAsia="宋体"/>
          <w:b w:val="0"/>
          <w:sz w:val="24"/>
        </w:rPr>
      </w:pPr>
      <w:r>
        <w:rPr>
          <w:rFonts w:ascii="Times New Roman" w:hAnsi="Times New Roman" w:eastAsia="宋体"/>
          <w:b w:val="0"/>
          <w:sz w:val="24"/>
        </w:rPr>
        <w:t>PL/0 是经典的「单趟 + 解释执行」结构。源代码一次扫描即可完成词法分析、语法分析、代码生成，所生成 P-Code 不写入中间文件直接进入解释器循环。</w:t>
      </w:r>
    </w:p>
    <w:p w14:paraId="6E9023C8">
      <w:pPr>
        <w:spacing w:before="0" w:after="6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编译器四层：词法层（GetSym）、语法层（STATEMENT）、中间表示层（CODE 数组）、解释执行层（Interpret）。每层消费上层输出、向下一层提供输入。单向数据流使调试时只需顺 CX 增长方向观察 CODE 数组。</w:t>
      </w:r>
    </w:p>
    <w:p w14:paraId="658955F1">
      <w:pPr>
        <w:spacing w:before="0" w:after="60" w:line="360" w:lineRule="auto"/>
        <w:ind w:firstLine="480"/>
      </w:pPr>
      <w:r>
        <w:rPr>
          <w:rFonts w:ascii="宋体" w:hAnsi="宋体" w:eastAsia="宋体"/>
        </w:rPr>
        <w:t>本次扩展的边界更加明确：词法层负责识别新增单词；语法层只扩展 IF-THEN-ELSE 与 &lt;&gt; 条件判断；中间表示层仅复用已有跳转与比较指令完成 ELSE 回填；解释执行层不需要新增指令。</w:t>
      </w:r>
    </w:p>
    <w:p w14:paraId="083F7ABE">
      <w:pPr>
        <w:spacing w:before="160" w:after="40"/>
        <w:ind w:firstLine="0"/>
        <w:jc w:val="center"/>
      </w:pPr>
      <w:r>
        <w:drawing>
          <wp:inline distT="0" distB="0" distL="114300" distR="114300">
            <wp:extent cx="6569710" cy="1799590"/>
            <wp:effectExtent l="0" t="0" r="13970" b="1397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569710" cy="1799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F3E80">
      <w:pPr>
        <w:spacing w:before="0" w:after="200"/>
        <w:ind w:firstLine="0"/>
        <w:jc w:val="center"/>
      </w:pPr>
      <w:r>
        <w:rPr>
          <w:rFonts w:ascii="Times New Roman" w:hAnsi="Times New Roman" w:eastAsia="宋体"/>
          <w:b w:val="0"/>
          <w:sz w:val="18"/>
        </w:rPr>
        <w:t>图 2.1 PL/0 编译与解释的整体架构</w:t>
      </w:r>
    </w:p>
    <w:p w14:paraId="1AE61305">
      <w:pPr>
        <w:spacing w:before="0" w:after="6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从图 2.1 可见，源程序从左到右依次通过词法→语法→代码生成，生成 P-Code 被 CODE 数组持有。解释器 Interpret 反向消费 CODE 数组（P 从 0 递增到 CX）。数据流严格单向，无反向依赖。</w:t>
      </w:r>
    </w:p>
    <w:p w14:paraId="6CF1FA90">
      <w:pPr>
        <w:spacing w:before="240" w:after="120"/>
        <w:outlineLvl w:val="0"/>
      </w:pPr>
      <w:r>
        <w:rPr>
          <w:rFonts w:ascii="Times New Roman" w:hAnsi="Times New Roman" w:eastAsia="黑体"/>
          <w:b/>
          <w:sz w:val="28"/>
        </w:rPr>
        <w:t>2.2  PL/0 语言文法完整描述</w:t>
      </w:r>
    </w:p>
    <w:p w14:paraId="0029FFD9">
      <w:r>
        <w:rPr>
          <w:rFonts w:ascii="宋体" w:hAnsi="宋体" w:eastAsia="宋体"/>
        </w:rPr>
        <w:t>根据本次实验的根本目的，扩展后的文法只把 ELSE 子句和 &lt;&gt; 不等号纳入语法规则；FOR、TO、DOWNTO、RETURN、+=、-=、++、-- 仅作为词法单词识别，不作为新的语句产生式。</w:t>
      </w:r>
    </w:p>
    <w:p w14:paraId="12D61B51">
      <w:pPr>
        <w:rPr>
          <w:sz w:val="15"/>
          <w:szCs w:val="15"/>
        </w:rPr>
      </w:pPr>
      <w:r>
        <w:rPr>
          <w:rFonts w:ascii="Courier New" w:hAnsi="Courier New" w:eastAsia="Courier New"/>
          <w:sz w:val="15"/>
          <w:szCs w:val="15"/>
        </w:rPr>
        <w:t>&lt;保留字&gt; ::= BEGIN | CALL | CONST | DO | ELSE | END | FOR | IF | ODD | PROCEDURE | PROGRAM | READ | RETURN | THEN | TO | DOWNTO | VAR | WHILE | WRITE</w:t>
      </w:r>
    </w:p>
    <w:p w14:paraId="6CE78162">
      <w:pPr>
        <w:rPr>
          <w:sz w:val="15"/>
          <w:szCs w:val="15"/>
        </w:rPr>
      </w:pPr>
      <w:r>
        <w:rPr>
          <w:rFonts w:ascii="Courier New" w:hAnsi="Courier New" w:eastAsia="Courier New"/>
          <w:sz w:val="15"/>
          <w:szCs w:val="15"/>
        </w:rPr>
        <w:t>&lt;运算符&gt; ::= + | - | * | / | := | = | &lt; | &lt;= | &lt;&gt; | &gt; | &gt;= | += | -= | ++ | --</w:t>
      </w:r>
    </w:p>
    <w:p w14:paraId="4D82E827">
      <w:pPr>
        <w:rPr>
          <w:sz w:val="15"/>
          <w:szCs w:val="15"/>
        </w:rPr>
      </w:pPr>
      <w:r>
        <w:rPr>
          <w:rFonts w:ascii="Courier New" w:hAnsi="Courier New" w:eastAsia="Courier New"/>
          <w:sz w:val="15"/>
          <w:szCs w:val="15"/>
        </w:rPr>
        <w:t>&lt;程序&gt; ::= PROGRAM &lt;标识符&gt; ; &lt;分程序&gt;</w:t>
      </w:r>
    </w:p>
    <w:p w14:paraId="5C3EF216">
      <w:pPr>
        <w:rPr>
          <w:sz w:val="15"/>
          <w:szCs w:val="15"/>
        </w:rPr>
      </w:pPr>
      <w:r>
        <w:rPr>
          <w:rFonts w:ascii="Courier New" w:hAnsi="Courier New" w:eastAsia="Courier New"/>
          <w:sz w:val="15"/>
          <w:szCs w:val="15"/>
        </w:rPr>
        <w:t>&lt;分程序&gt; ::= [&lt;常量声明&gt;] [&lt;变量声明&gt;] {&lt;过程声明&gt;} BEGIN &lt;语句&gt; { ; &lt;语句&gt; } END</w:t>
      </w:r>
    </w:p>
    <w:p w14:paraId="12CAC3C4">
      <w:pPr>
        <w:rPr>
          <w:sz w:val="15"/>
          <w:szCs w:val="15"/>
        </w:rPr>
      </w:pPr>
      <w:r>
        <w:rPr>
          <w:rFonts w:ascii="Courier New" w:hAnsi="Courier New" w:eastAsia="Courier New"/>
          <w:sz w:val="15"/>
          <w:szCs w:val="15"/>
        </w:rPr>
        <w:t>&lt;语句&gt; ::= &lt;标识符&gt; := &lt;表达式&gt; | IF &lt;条件&gt; THEN &lt;语句&gt; [ ELSE &lt;语句&gt; ] | WHILE &lt;条件&gt; DO &lt;语句&gt; | CALL &lt;标识符&gt; | READ ( &lt;标识符&gt; { , &lt;标识符&gt; } ) | WRITE ( &lt;表达式&gt; { , &lt;表达式&gt; } ) | BEGIN &lt;语句&gt; { ; &lt;语句&gt; } END</w:t>
      </w:r>
    </w:p>
    <w:p w14:paraId="7B0488AA">
      <w:pPr>
        <w:rPr>
          <w:sz w:val="15"/>
          <w:szCs w:val="15"/>
        </w:rPr>
      </w:pPr>
      <w:r>
        <w:rPr>
          <w:rFonts w:ascii="Courier New" w:hAnsi="Courier New" w:eastAsia="Courier New"/>
          <w:sz w:val="15"/>
          <w:szCs w:val="15"/>
        </w:rPr>
        <w:t>&lt;条件&gt; ::= ODD &lt;表达式&gt; | &lt;表达式&gt; &lt;关系运算符&gt; &lt;表达式&gt;</w:t>
      </w:r>
    </w:p>
    <w:p w14:paraId="6B834962">
      <w:pPr>
        <w:rPr>
          <w:sz w:val="15"/>
          <w:szCs w:val="15"/>
        </w:rPr>
      </w:pPr>
      <w:r>
        <w:rPr>
          <w:rFonts w:ascii="Courier New" w:hAnsi="Courier New" w:eastAsia="Courier New"/>
          <w:sz w:val="15"/>
          <w:szCs w:val="15"/>
        </w:rPr>
        <w:t>&lt;关系运算符&gt; ::= = | &lt;&gt; | &lt; | &lt;= | &gt; | &gt;=</w:t>
      </w:r>
    </w:p>
    <w:p w14:paraId="73D7E29F">
      <w:pPr>
        <w:rPr>
          <w:sz w:val="15"/>
          <w:szCs w:val="15"/>
        </w:rPr>
      </w:pPr>
      <w:r>
        <w:rPr>
          <w:rFonts w:ascii="Courier New" w:hAnsi="Courier New" w:eastAsia="Courier New"/>
          <w:sz w:val="15"/>
          <w:szCs w:val="15"/>
        </w:rPr>
        <w:t>&lt;表达式&gt; ::= [ + | - ] &lt;项&gt; { ( + | - ) &lt;项&gt; }</w:t>
      </w:r>
    </w:p>
    <w:p w14:paraId="31E23B46">
      <w:pPr>
        <w:rPr>
          <w:sz w:val="15"/>
          <w:szCs w:val="15"/>
        </w:rPr>
      </w:pPr>
      <w:r>
        <w:rPr>
          <w:rFonts w:ascii="Courier New" w:hAnsi="Courier New" w:eastAsia="Courier New"/>
          <w:sz w:val="15"/>
          <w:szCs w:val="15"/>
        </w:rPr>
        <w:t>&lt;项&gt; ::= &lt;因子&gt; { ( * | / ) &lt;因子&gt; }</w:t>
      </w:r>
    </w:p>
    <w:p w14:paraId="2B076725">
      <w:pPr>
        <w:rPr>
          <w:sz w:val="15"/>
          <w:szCs w:val="15"/>
        </w:rPr>
      </w:pPr>
      <w:r>
        <w:rPr>
          <w:rFonts w:ascii="Courier New" w:hAnsi="Courier New" w:eastAsia="Courier New"/>
          <w:sz w:val="15"/>
          <w:szCs w:val="15"/>
        </w:rPr>
        <w:t>&lt;因子&gt; ::= &lt;标识符&gt; | &lt;数字&gt; | ( &lt;表达式&gt; )</w:t>
      </w:r>
    </w:p>
    <w:p w14:paraId="6E6B1D9F">
      <w:pPr>
        <w:rPr>
          <w:sz w:val="15"/>
          <w:szCs w:val="15"/>
        </w:rPr>
      </w:pPr>
      <w:r>
        <w:rPr>
          <w:rFonts w:ascii="宋体" w:hAnsi="宋体" w:eastAsia="宋体"/>
          <w:sz w:val="15"/>
          <w:szCs w:val="15"/>
        </w:rPr>
        <w:t>语法图（词法识别项）：</w:t>
      </w:r>
    </w:p>
    <w:p w14:paraId="4DA769BE">
      <w:pPr>
        <w:rPr>
          <w:sz w:val="15"/>
          <w:szCs w:val="15"/>
        </w:rPr>
      </w:pPr>
      <w:r>
        <w:rPr>
          <w:rFonts w:ascii="Courier New" w:hAnsi="Courier New" w:eastAsia="Courier New"/>
          <w:sz w:val="15"/>
          <w:szCs w:val="15"/>
        </w:rPr>
        <w:t>读入字母串 → 查 KWORD → 命中 FOR/TO/DOWNTO/RETURN/ELSE 则返回对应保留字 token；否则返回 IDENT。</w:t>
      </w:r>
    </w:p>
    <w:p w14:paraId="229CFD21">
      <w:pPr>
        <w:rPr>
          <w:sz w:val="15"/>
          <w:szCs w:val="15"/>
        </w:rPr>
      </w:pPr>
      <w:r>
        <w:rPr>
          <w:rFonts w:ascii="Courier New" w:hAnsi="Courier New" w:eastAsia="Courier New"/>
          <w:sz w:val="15"/>
          <w:szCs w:val="15"/>
        </w:rPr>
        <w:t>读入 + → 若下一字符为 = 返回 PLUSEQ；若下一字符为 + 返回 PLUSPLUS；否则返回 PLUS。</w:t>
      </w:r>
    </w:p>
    <w:p w14:paraId="07BB98D8">
      <w:pPr>
        <w:rPr>
          <w:sz w:val="15"/>
          <w:szCs w:val="15"/>
        </w:rPr>
      </w:pPr>
      <w:r>
        <w:rPr>
          <w:rFonts w:ascii="Courier New" w:hAnsi="Courier New" w:eastAsia="Courier New"/>
          <w:sz w:val="15"/>
          <w:szCs w:val="15"/>
        </w:rPr>
        <w:t>读入 - → 若下一字符为 = 返回 MINUSEQ；若下一字符为 - 返回 MINUSMINUS；否则返回 MINUS。</w:t>
      </w:r>
    </w:p>
    <w:p w14:paraId="09F87EC8">
      <w:pPr>
        <w:rPr>
          <w:sz w:val="15"/>
          <w:szCs w:val="15"/>
        </w:rPr>
      </w:pPr>
      <w:r>
        <w:rPr>
          <w:rFonts w:ascii="Courier New" w:hAnsi="Courier New" w:eastAsia="Courier New"/>
          <w:sz w:val="15"/>
          <w:szCs w:val="15"/>
        </w:rPr>
        <w:t>读入 &lt; → 若下一字符为 &gt; 返回 NEQ；若下一字符为 = 返回 LEQ；否则返回 LSS。</w:t>
      </w:r>
    </w:p>
    <w:p w14:paraId="07A28ADC">
      <w:pPr>
        <w:rPr>
          <w:sz w:val="15"/>
          <w:szCs w:val="15"/>
        </w:rPr>
      </w:pPr>
      <w:r>
        <w:rPr>
          <w:rFonts w:ascii="宋体" w:hAnsi="宋体" w:eastAsia="宋体"/>
          <w:sz w:val="15"/>
          <w:szCs w:val="15"/>
        </w:rPr>
        <w:t>语法图（IF-THEN-ELSE）：</w:t>
      </w:r>
    </w:p>
    <w:p w14:paraId="429C1A97">
      <w:pPr>
        <w:rPr>
          <w:sz w:val="15"/>
          <w:szCs w:val="15"/>
        </w:rPr>
      </w:pPr>
      <w:r>
        <w:rPr>
          <w:rFonts w:ascii="Courier New" w:hAnsi="Courier New" w:eastAsia="Courier New"/>
          <w:sz w:val="15"/>
          <w:szCs w:val="15"/>
        </w:rPr>
        <w:t>IF → &lt;条件&gt; → THEN → &lt;语句&gt; → [ ELSE → &lt;语句&gt; ] → 结束</w:t>
      </w:r>
    </w:p>
    <w:p w14:paraId="0751020F">
      <w:r>
        <w:rPr>
          <w:rFonts w:ascii="宋体" w:hAnsi="宋体" w:eastAsia="宋体"/>
        </w:rPr>
        <w:t>上述规则的关键边界是：词法分析器可以认识 FOR、TO、DOWNTO、RETURN、+=、-=、++、--，但递归下降语法分析器不会把它们解释为合法语句；真正改变语法树结构的是 IF 语句末尾可选的 ELSE 分支。</w:t>
      </w:r>
    </w:p>
    <w:p w14:paraId="1AFFD645">
      <w:r>
        <w:rPr>
          <w:rFonts w:ascii="宋体" w:hAnsi="宋体" w:eastAsia="宋体"/>
        </w:rPr>
        <w:t>FIRST(&lt;语句&gt;) 因 ELSE 子句并不新增入口，仍主要由 IDENT、IF、WHILE、CALL、READ、WRITE、BEGIN 等原有语句入口构成；ELSE 出现在 FOLLOW(&lt;语句&gt;) 中，用于结束 THEN 分支并转入 ELSE 分支。FOLLOW(&lt;条件&gt;) 中保留 THEN、DO 等界定符，关系运算符集合中以 &lt;&gt; 取代原 #。</w:t>
      </w:r>
    </w:p>
    <w:p w14:paraId="350645EB">
      <w:pPr>
        <w:spacing w:before="240" w:after="120"/>
        <w:outlineLvl w:val="0"/>
      </w:pPr>
      <w:r>
        <w:rPr>
          <w:rFonts w:ascii="Times New Roman" w:hAnsi="Times New Roman" w:eastAsia="黑体"/>
          <w:b/>
          <w:sz w:val="28"/>
        </w:rPr>
        <w:t>2.3  递归下降语法分析</w:t>
      </w:r>
    </w:p>
    <w:p w14:paraId="27072892">
      <w:r>
        <w:rPr>
          <w:rFonts w:ascii="宋体" w:hAnsi="宋体" w:eastAsia="宋体"/>
        </w:rPr>
        <w:t>递归下降语法分析仍沿用原 PL/0 的函数映射：&lt;语句&gt; 由 STATEMENT 处理，&lt;条件&gt; 由 CONDITION 处理，&lt;表达式&gt;、&lt;项&gt;、&lt;因子&gt; 分别由 EXPRESSION、TERM、FACTOR 处理。</w:t>
      </w:r>
    </w:p>
    <w:p w14:paraId="1B2E154A">
      <w:r>
        <w:rPr>
          <w:rFonts w:ascii="宋体" w:hAnsi="宋体" w:eastAsia="宋体"/>
        </w:rPr>
        <w:t>本次语法层的实质修改集中在两点：第一，CONDITION 接受 &lt;&gt; 作为不等号，并将其映射到 NEQ；第二，STATEMENT 在处理 IFSYM 时允许 THEN 分支后出现 ELSESYM，并为 ELSE 分支生成相应跳转回填。</w:t>
      </w:r>
    </w:p>
    <w:p w14:paraId="6E509F9C">
      <w:r>
        <w:rPr>
          <w:rFonts w:ascii="宋体" w:hAnsi="宋体" w:eastAsia="宋体"/>
        </w:rPr>
        <w:t>FOR、TO、DOWNTO、RETURN、+=、-=、++、-- 虽然会被 GetSym 识别为独立 token，但不加入 STATBEGSYS，也不在 STATEMENT 中作为新增语句分支处理。这样既满足“词法识别即可”的要求，又能保持原 PL/0 语法边界清晰。</w:t>
      </w:r>
    </w:p>
    <w:p w14:paraId="5B11224B">
      <w:r>
        <w:rPr>
          <w:rFonts w:ascii="Courier New" w:hAnsi="Courier New" w:eastAsia="Courier New"/>
        </w:rPr>
        <w:t>STATEMENT(FSYS):</w:t>
      </w:r>
    </w:p>
    <w:p w14:paraId="13E0CD6A">
      <w:r>
        <w:rPr>
          <w:rFonts w:ascii="Courier New" w:hAnsi="Courier New" w:eastAsia="Courier New"/>
        </w:rPr>
        <w:t xml:space="preserve">  if SYM == IDENT: 处理 := 赋值</w:t>
      </w:r>
    </w:p>
    <w:p w14:paraId="1495E470">
      <w:r>
        <w:rPr>
          <w:rFonts w:ascii="Courier New" w:hAnsi="Courier New" w:eastAsia="Courier New"/>
        </w:rPr>
        <w:t xml:space="preserve">  if SYM == IFSYM: CONDITION; THEN; STATEMENT; [ELSE; STATEMENT]</w:t>
      </w:r>
    </w:p>
    <w:p w14:paraId="58668F36">
      <w:r>
        <w:rPr>
          <w:rFonts w:ascii="Courier New" w:hAnsi="Courier New" w:eastAsia="Courier New"/>
        </w:rPr>
        <w:t xml:space="preserve">  if SYM == WHILESYM: CONDITION; DO; STATEMENT</w:t>
      </w:r>
    </w:p>
    <w:p w14:paraId="349597C2">
      <w:r>
        <w:rPr>
          <w:rFonts w:ascii="Courier New" w:hAnsi="Courier New" w:eastAsia="Courier New"/>
        </w:rPr>
        <w:t xml:space="preserve">  if SYM == CALLSYM/READSYM/WRITESYM/BEGINSYM: 按原规则处理</w:t>
      </w:r>
    </w:p>
    <w:p w14:paraId="17198B86">
      <w:r>
        <w:rPr>
          <w:rFonts w:ascii="Courier New" w:hAnsi="Courier New" w:eastAsia="Courier New"/>
        </w:rPr>
        <w:t xml:space="preserve">  otherwise: TEST(FSYS, SymSetNULL(), error)</w:t>
      </w:r>
    </w:p>
    <w:p w14:paraId="7D831402">
      <w:pPr>
        <w:spacing w:before="240" w:after="120"/>
        <w:outlineLvl w:val="0"/>
      </w:pPr>
      <w:r>
        <w:rPr>
          <w:rFonts w:ascii="Times New Roman" w:hAnsi="Times New Roman" w:eastAsia="黑体"/>
          <w:b/>
          <w:sz w:val="28"/>
        </w:rPr>
        <w:t>2.4  符号表与 P-Code 中间表示</w:t>
      </w:r>
    </w:p>
    <w:p w14:paraId="056A3D22">
      <w:pPr>
        <w:spacing w:after="40" w:line="276" w:lineRule="auto"/>
      </w:pPr>
      <w:r>
        <w:rPr>
          <w:rFonts w:ascii="宋体" w:hAnsi="宋体" w:eastAsia="宋体"/>
          <w:sz w:val="24"/>
        </w:rPr>
        <w:t>PL/0 使用 TABLE[TXMAX] 保存标识符信息，TX=0 作为哨兵；POSITION 查找失败时返回 0，用于统一处理未声明或越界访问。</w:t>
      </w:r>
    </w:p>
    <w:p w14:paraId="4EE44E5A">
      <w:pPr>
        <w:spacing w:after="40" w:line="276" w:lineRule="auto"/>
      </w:pPr>
      <w:r>
        <w:rPr>
          <w:rFonts w:ascii="宋体" w:hAnsi="宋体" w:eastAsia="宋体"/>
          <w:sz w:val="24"/>
        </w:rPr>
        <w:t>TABLE 项只记录标识符的 NAME、KIND、LEVEL 与 ADR。新增保留字和多字符运算符只是 token，不会自动生成符号表项。</w:t>
      </w:r>
    </w:p>
    <w:p w14:paraId="537AF1B8">
      <w:pPr>
        <w:spacing w:after="40" w:line="276" w:lineRule="auto"/>
      </w:pPr>
      <w:r>
        <w:rPr>
          <w:rFonts w:ascii="宋体" w:hAnsi="宋体" w:eastAsia="宋体"/>
          <w:sz w:val="24"/>
        </w:rPr>
        <w:t>P-Code 由 (F, L, A) 三元组构成。本次只复用 NEQ、JPC、JMP 等已有语义，不为词法识别项新增虚拟机指令。</w:t>
      </w:r>
    </w:p>
    <w:p w14:paraId="43BE63E2">
      <w:pPr>
        <w:spacing w:before="240" w:after="120"/>
        <w:outlineLvl w:val="0"/>
      </w:pPr>
      <w:r>
        <w:rPr>
          <w:rFonts w:ascii="Times New Roman" w:hAnsi="Times New Roman" w:eastAsia="黑体"/>
          <w:b/>
          <w:sz w:val="28"/>
        </w:rPr>
        <w:t>2.5  解释执行模型与栈帧管理</w:t>
      </w:r>
    </w:p>
    <w:p w14:paraId="47947442">
      <w:pPr>
        <w:spacing w:before="0" w:after="6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解释器 Interpret 维护三个工作寄存器：P（下一条指令地址）、B（当前过程基址）、T（栈顶指针）。运行时栈 S[] 被划分为若干活动记录，每个过程调用占用一个活动记录。</w:t>
      </w:r>
    </w:p>
    <w:tbl>
      <w:tblPr>
        <w:tblStyle w:val="32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5"/>
        <w:gridCol w:w="3135"/>
        <w:gridCol w:w="3135"/>
      </w:tblGrid>
      <w:tr w14:paraId="30A66F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14939DCC">
            <w:pPr>
              <w:ind w:firstLine="0"/>
              <w:jc w:val="center"/>
            </w:pPr>
            <w:r>
              <w:rPr>
                <w:rFonts w:ascii="Times New Roman" w:hAnsi="Times New Roman" w:eastAsia="黑体"/>
                <w:b/>
                <w:sz w:val="18"/>
              </w:rPr>
              <w:t>栈位置</w:t>
            </w:r>
          </w:p>
        </w:tc>
        <w:tc>
          <w:tcPr>
            <w:tcW w:w="3135" w:type="dxa"/>
          </w:tcPr>
          <w:p w14:paraId="79F6DF88">
            <w:pPr>
              <w:ind w:firstLine="0"/>
              <w:jc w:val="center"/>
            </w:pPr>
            <w:r>
              <w:rPr>
                <w:rFonts w:ascii="Times New Roman" w:hAnsi="Times New Roman" w:eastAsia="黑体"/>
                <w:b/>
                <w:sz w:val="18"/>
              </w:rPr>
              <w:t>内容</w:t>
            </w:r>
          </w:p>
        </w:tc>
        <w:tc>
          <w:tcPr>
            <w:tcW w:w="3135" w:type="dxa"/>
          </w:tcPr>
          <w:p w14:paraId="7CB51EC4">
            <w:pPr>
              <w:ind w:firstLine="0"/>
              <w:jc w:val="center"/>
            </w:pPr>
            <w:r>
              <w:rPr>
                <w:rFonts w:ascii="Times New Roman" w:hAnsi="Times New Roman" w:eastAsia="黑体"/>
                <w:b/>
                <w:sz w:val="18"/>
              </w:rPr>
              <w:t>说明</w:t>
            </w:r>
          </w:p>
        </w:tc>
      </w:tr>
      <w:tr w14:paraId="7A73B6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30F02262">
            <w:pPr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S[B-3]</w:t>
            </w:r>
          </w:p>
        </w:tc>
        <w:tc>
          <w:tcPr>
            <w:tcW w:w="3135" w:type="dxa"/>
          </w:tcPr>
          <w:p w14:paraId="7A67FC17">
            <w:pPr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SL（静态链）</w:t>
            </w:r>
          </w:p>
        </w:tc>
        <w:tc>
          <w:tcPr>
            <w:tcW w:w="3135" w:type="dxa"/>
          </w:tcPr>
          <w:p w14:paraId="1441920A">
            <w:pPr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调用者的过程层级基址</w:t>
            </w:r>
          </w:p>
        </w:tc>
      </w:tr>
      <w:tr w14:paraId="7955725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5C0FE653">
            <w:pPr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S[B-2]</w:t>
            </w:r>
          </w:p>
        </w:tc>
        <w:tc>
          <w:tcPr>
            <w:tcW w:w="3135" w:type="dxa"/>
          </w:tcPr>
          <w:p w14:paraId="3EC32375">
            <w:pPr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DL（动态链）</w:t>
            </w:r>
          </w:p>
        </w:tc>
        <w:tc>
          <w:tcPr>
            <w:tcW w:w="3135" w:type="dxa"/>
          </w:tcPr>
          <w:p w14:paraId="287D47B3">
            <w:pPr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调用者的 B 值</w:t>
            </w:r>
          </w:p>
        </w:tc>
      </w:tr>
      <w:tr w14:paraId="5443C7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4E66D0D8">
            <w:pPr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S[B-1]</w:t>
            </w:r>
          </w:p>
        </w:tc>
        <w:tc>
          <w:tcPr>
            <w:tcW w:w="3135" w:type="dxa"/>
          </w:tcPr>
          <w:p w14:paraId="071FA353">
            <w:pPr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RA（返回地址）</w:t>
            </w:r>
          </w:p>
        </w:tc>
        <w:tc>
          <w:tcPr>
            <w:tcW w:w="3135" w:type="dxa"/>
          </w:tcPr>
          <w:p w14:paraId="1300E956">
            <w:pPr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CAL 指令的下一条 P</w:t>
            </w:r>
          </w:p>
        </w:tc>
      </w:tr>
      <w:tr w14:paraId="16E8FEF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32875BE9">
            <w:pPr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S[B+0..n-1]</w:t>
            </w:r>
          </w:p>
        </w:tc>
        <w:tc>
          <w:tcPr>
            <w:tcW w:w="3135" w:type="dxa"/>
          </w:tcPr>
          <w:p w14:paraId="3BB92D46">
            <w:pPr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参数/局部变量</w:t>
            </w:r>
          </w:p>
        </w:tc>
        <w:tc>
          <w:tcPr>
            <w:tcW w:w="3135" w:type="dxa"/>
          </w:tcPr>
          <w:p w14:paraId="7F5969EF">
            <w:pPr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DX 个变量依次存放</w:t>
            </w:r>
          </w:p>
        </w:tc>
      </w:tr>
    </w:tbl>
    <w:p w14:paraId="73AD852C">
      <w:pPr>
        <w:spacing w:before="80" w:after="200"/>
        <w:ind w:firstLine="0"/>
        <w:jc w:val="center"/>
      </w:pPr>
      <w:r>
        <w:rPr>
          <w:rFonts w:ascii="Times New Roman" w:hAnsi="Times New Roman" w:eastAsia="黑体"/>
          <w:b/>
          <w:sz w:val="18"/>
        </w:rPr>
        <w:t>表 2.2 运行时栈活动记录布局</w:t>
      </w:r>
    </w:p>
    <w:p w14:paraId="31FA6FDC">
      <w:pPr>
        <w:spacing w:before="0" w:after="6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BASE 函数沿静态链上溯 L 层解析非局部变量：每次上溯一层，读取 S[B1] 作为新 B1。例如主程序（LEVEL=0）调用 P（LEVEL=1）时，P 需访问主程序变量 X，LOD 的 L=1，BASE 执行一次上溯得到主程序 B 地址，最终变量位于 S[B+X.adr]。</w:t>
      </w:r>
    </w:p>
    <w:p w14:paraId="386D55AC">
      <w:pPr>
        <w:spacing w:before="0" w:after="60" w:line="360" w:lineRule="auto"/>
        <w:ind w:firstLine="480"/>
      </w:pPr>
      <w:r>
        <w:rPr>
          <w:rFonts w:ascii="宋体" w:hAnsi="宋体" w:eastAsia="宋体"/>
        </w:rPr>
        <w:t>本次扩展未改变栈帧管理机制。词法识别项不生成运行时代码；ELSE 子句只改变控制流跳转位置，&lt;&gt; 只复用已有不等比较语义，因此活动记录布局、静态链和动态链均保持原样。</w:t>
      </w:r>
    </w:p>
    <w:p w14:paraId="11F1845E">
      <w:r>
        <w:br w:type="page"/>
      </w:r>
    </w:p>
    <w:p w14:paraId="4CC0BA9A">
      <w:pPr>
        <w:spacing w:before="360" w:after="240"/>
        <w:jc w:val="center"/>
        <w:outlineLvl w:val="0"/>
      </w:pPr>
      <w:r>
        <w:rPr>
          <w:rFonts w:ascii="Times New Roman" w:hAnsi="Times New Roman" w:eastAsia="黑体"/>
          <w:b/>
          <w:sz w:val="32"/>
        </w:rPr>
        <w:t>第三章  词法分析器扩展</w:t>
      </w:r>
    </w:p>
    <w:p w14:paraId="67C4B5B1">
      <w:pPr>
        <w:spacing w:before="240" w:after="120"/>
        <w:outlineLvl w:val="0"/>
      </w:pPr>
      <w:r>
        <w:rPr>
          <w:rFonts w:ascii="Times New Roman" w:hAnsi="Times New Roman" w:eastAsia="黑体"/>
          <w:b/>
          <w:sz w:val="28"/>
        </w:rPr>
        <w:t>3.1  扩展保留字与运算符</w:t>
      </w:r>
    </w:p>
    <w:p w14:paraId="0A934799">
      <w:r>
        <w:rPr>
          <w:rFonts w:ascii="宋体" w:hAnsi="宋体" w:eastAsia="宋体"/>
        </w:rPr>
        <w:t>本节只讨论词法层修改。新增保留字包括 FOR、TO、DOWNTO、RETURN；为支持 ELSE 子句，ELSE 也必须作为保留字识别。新增运算符单词包括 +=、-=、++、--。此外，关系运算符 &lt;&gt; 用来替代原不等号 #。</w:t>
      </w:r>
    </w:p>
    <w:p w14:paraId="3F362CF3">
      <w:r>
        <w:rPr>
          <w:rFonts w:ascii="宋体" w:hAnsi="宋体" w:eastAsia="宋体"/>
        </w:rPr>
        <w:t>需要特别说明：+=、-=、++、-- 不是保留字，而是多字符运算符 token；FOR、TO、DOWNTO、RETURN 本次只要求词法识别，不要求语法分析和代码生成。</w:t>
      </w:r>
    </w:p>
    <w:p w14:paraId="23E514BC">
      <w:r>
        <w:rPr>
          <w:rFonts w:ascii="宋体" w:hAnsi="宋体" w:eastAsia="宋体"/>
        </w:rPr>
        <w:t>词法分析的输出 token 仅表示“这个单词被认出”。它并不自动意味着该 token 在任意上下文中合法。例如 FOR 出现在语句开头时，若 STATEMENT 未实现 FOR 语句产生式，分析器仍应按语法错误处理。</w:t>
      </w:r>
    </w:p>
    <w:p w14:paraId="03E6A4D3">
      <w:r>
        <w:rPr>
          <w:rFonts w:ascii="宋体" w:hAnsi="宋体" w:eastAsia="宋体"/>
        </w:rPr>
        <w:t>表 3.1 本次扩展的保留字与运算符一览</w:t>
      </w:r>
    </w:p>
    <w:p w14:paraId="0857E91B">
      <w:pPr>
        <w:spacing w:before="240" w:after="120"/>
        <w:outlineLvl w:val="0"/>
      </w:pPr>
      <w:r>
        <w:rPr>
          <w:rFonts w:ascii="Times New Roman" w:hAnsi="Times New Roman" w:eastAsia="黑体"/>
          <w:b/>
          <w:sz w:val="28"/>
        </w:rPr>
        <w:t>3.2  GetSym 的状态机实现</w:t>
      </w:r>
    </w:p>
    <w:p w14:paraId="40C4BE53">
      <w:r>
        <w:rPr>
          <w:rFonts w:ascii="宋体" w:hAnsi="宋体" w:eastAsia="宋体"/>
        </w:rPr>
        <w:t>GetSym 采用单字符前瞻即可完成本次词法扩展。处理字母串时，先读完整标识符，再到 KWORD 中查找是否为 ELSE、FOR、TO、DOWNTO、RETURN 等保留字；处理 +、-、&lt; 等字符时，再看下一字符决定是否组成双字符单词。</w:t>
      </w:r>
    </w:p>
    <w:p w14:paraId="35F2AD8A">
      <w:r>
        <w:rPr>
          <w:rFonts w:ascii="Courier New" w:hAnsi="Courier New" w:eastAsia="Courier New"/>
        </w:rPr>
        <w:t>case '+':  若下一字符为 '='，返回 PLUSEQ；若下一字符为 '+'，返回 PLUSPLUS；否则返回</w:t>
      </w:r>
      <w:bookmarkStart w:id="0" w:name="_GoBack"/>
      <w:bookmarkEnd w:id="0"/>
      <w:r>
        <w:rPr>
          <w:rFonts w:ascii="Courier New" w:hAnsi="Courier New" w:eastAsia="Courier New"/>
        </w:rPr>
        <w:t xml:space="preserve"> PLUS。</w:t>
      </w:r>
    </w:p>
    <w:p w14:paraId="29CB56F7">
      <w:r>
        <w:rPr>
          <w:rFonts w:ascii="Courier New" w:hAnsi="Courier New" w:eastAsia="Courier New"/>
        </w:rPr>
        <w:t>case '-':  若下一字符为 '='，返回 MINUSEQ；若下一字符为 '-'，返回 MINUSMINUS；否则返回 MINUS。</w:t>
      </w:r>
    </w:p>
    <w:p w14:paraId="4B16FBBF">
      <w:r>
        <w:rPr>
          <w:rFonts w:ascii="Courier New" w:hAnsi="Courier New" w:eastAsia="Courier New"/>
        </w:rPr>
        <w:t>case '&lt;':  若下一字符为 '&gt;'，返回 NEQ；若下一字符为 '='，返回 LEQ；否则返回 LSS。</w:t>
      </w:r>
    </w:p>
    <w:p w14:paraId="5402F0CD">
      <w:r>
        <w:rPr>
          <w:rFonts w:ascii="宋体" w:hAnsi="宋体" w:eastAsia="宋体"/>
        </w:rPr>
        <w:t>原来的 # 不再作为本实验要求的不等号写法；新的不等号由 &lt;&gt; 表示。若代码中仍兼容 #，应在报告中明确它只是历史兼容，不属于本次根本要求。</w:t>
      </w:r>
    </w:p>
    <w:p w14:paraId="2DE5179F">
      <w:r>
        <w:rPr>
          <w:rFonts w:ascii="宋体" w:hAnsi="宋体" w:eastAsia="宋体"/>
        </w:rPr>
        <w:t>图 3.1 扩展运算符的词法识别</w:t>
      </w:r>
    </w:p>
    <w:p w14:paraId="6E62D7F0">
      <w:r>
        <w:rPr>
          <w:rFonts w:ascii="Courier New" w:hAnsi="Courier New" w:eastAsia="Courier New"/>
        </w:rPr>
        <w:t>+ → (= ? PLUSEQ : + ? PLUSPLUS : PLUS)</w:t>
      </w:r>
    </w:p>
    <w:p w14:paraId="46345BFE">
      <w:r>
        <w:rPr>
          <w:rFonts w:ascii="Courier New" w:hAnsi="Courier New" w:eastAsia="Courier New"/>
        </w:rPr>
        <w:t>- → (= ? MINUSEQ : - ? MINUSMINUS : MINUS)</w:t>
      </w:r>
    </w:p>
    <w:p w14:paraId="1395D961">
      <w:r>
        <w:rPr>
          <w:rFonts w:ascii="Courier New" w:hAnsi="Courier New" w:eastAsia="Courier New"/>
        </w:rPr>
        <w:t>&lt; → (&gt; ? NEQ : = ? LEQ : LSS)</w:t>
      </w:r>
    </w:p>
    <w:p w14:paraId="55E4105C">
      <w:pPr>
        <w:spacing w:before="240" w:after="120"/>
        <w:outlineLvl w:val="0"/>
      </w:pPr>
      <w:r>
        <w:rPr>
          <w:rFonts w:ascii="Times New Roman" w:hAnsi="Times New Roman" w:eastAsia="黑体"/>
          <w:b/>
          <w:sz w:val="28"/>
        </w:rPr>
        <w:t>3.3  关键字表的二分查找</w:t>
      </w:r>
    </w:p>
    <w:p w14:paraId="723AAEB6">
      <w:pPr>
        <w:spacing w:after="40" w:line="276" w:lineRule="auto"/>
      </w:pPr>
      <w:r>
        <w:rPr>
          <w:rFonts w:ascii="宋体" w:hAnsi="宋体" w:eastAsia="宋体"/>
          <w:sz w:val="24"/>
        </w:rPr>
        <w:t>PL/0 的 KWORD 表按字典序排列，GetSym 读完标识符后执行二分查找：命中则返回对应 WSYM，否则返回 IDENT。</w:t>
      </w:r>
    </w:p>
    <w:p w14:paraId="4DEB6BE6">
      <w:pPr>
        <w:spacing w:after="40" w:line="276" w:lineRule="auto"/>
      </w:pPr>
      <w:r>
        <w:rPr>
          <w:rFonts w:ascii="宋体" w:hAnsi="宋体" w:eastAsia="宋体"/>
          <w:sz w:val="24"/>
        </w:rPr>
        <w:t>本次只追加 DOWNTO、ELSE、FOR、RETURN、TO 五个新词，插入时必须保持字典序，否则二分查找会漏判。</w:t>
      </w:r>
    </w:p>
    <w:p w14:paraId="3E40A51F">
      <w:pPr>
        <w:spacing w:after="40" w:line="276" w:lineRule="auto"/>
      </w:pPr>
      <w:r>
        <w:rPr>
          <w:rFonts w:ascii="宋体" w:hAnsi="宋体" w:eastAsia="宋体"/>
          <w:sz w:val="24"/>
        </w:rPr>
        <w:t>例如 DOWNTO 应位于 DO 与 ELSE 之间，TO 位于 THEN 与 VAR 之间。表规模很小，O(log n) 查找成本可以忽略。</w:t>
      </w:r>
    </w:p>
    <w:p w14:paraId="744418BD">
      <w:pPr>
        <w:spacing w:before="360" w:after="240"/>
        <w:jc w:val="center"/>
        <w:outlineLvl w:val="0"/>
        <w:rPr>
          <w:rFonts w:hint="eastAsia" w:ascii="黑体" w:hAnsi="黑体" w:eastAsia="黑体" w:cs="黑体"/>
          <w:b/>
          <w:bCs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第四章 语法分析与语义规则扩展</w:t>
      </w:r>
    </w:p>
    <w:p w14:paraId="5A4AF01D">
      <w:pPr>
        <w:spacing w:before="240" w:after="120"/>
        <w:outlineLvl w:val="0"/>
      </w:pPr>
      <w:r>
        <w:rPr>
          <w:rFonts w:ascii="Times New Roman" w:hAnsi="Times New Roman" w:eastAsia="黑体"/>
          <w:b/>
          <w:sz w:val="28"/>
        </w:rPr>
        <w:t>4.1  STATEMENT 函数的结构</w:t>
      </w:r>
    </w:p>
    <w:p w14:paraId="37F6FE41">
      <w:r>
        <w:rPr>
          <w:rFonts w:ascii="宋体" w:hAnsi="宋体" w:eastAsia="宋体"/>
        </w:rPr>
        <w:t>语法分析与代码生成主要集中在 STATEMENT 函数中。本次按实验要求核实后，STATEMENT 的新增语法分支只应落在 IF-THEN-ELSE 上。</w:t>
      </w:r>
    </w:p>
    <w:p w14:paraId="26B2980B">
      <w:r>
        <w:rPr>
          <w:rFonts w:ascii="宋体" w:hAnsi="宋体" w:eastAsia="宋体"/>
        </w:rPr>
        <w:t>也就是说，FOR、TO、DOWNTO、RETURN、+=、-=、++、-- 只在词法层被识别；除非后续另行扩展语法，否则它们不应作为 STATEMENT 的合法入口或 IDENT 子分支参与代码生成。</w:t>
      </w:r>
    </w:p>
    <w:p w14:paraId="13AF3589">
      <w:r>
        <w:rPr>
          <w:rFonts w:ascii="宋体" w:hAnsi="宋体" w:eastAsia="宋体"/>
        </w:rPr>
        <w:t>这一边界能保持报告与实验目的一致：词法层新增 token，语法层只扩展 ELSE 子句，语义层只说明 &lt;&gt; 和 IF-THEN-ELSE 的执行规则。</w:t>
      </w:r>
    </w:p>
    <w:p w14:paraId="08C8D4BE">
      <w:pPr>
        <w:spacing w:before="240" w:after="120"/>
        <w:outlineLvl w:val="0"/>
      </w:pPr>
      <w:r>
        <w:rPr>
          <w:rFonts w:ascii="Times New Roman" w:hAnsi="Times New Roman" w:eastAsia="黑体"/>
          <w:b/>
          <w:sz w:val="28"/>
        </w:rPr>
        <w:t>4.2  ELSE 子句的代码回填</w:t>
      </w:r>
    </w:p>
    <w:p w14:paraId="4A55DD6A">
      <w:r>
        <w:rPr>
          <w:rFonts w:ascii="宋体" w:hAnsi="宋体" w:eastAsia="宋体"/>
        </w:rPr>
        <w:t>ELSE 子句的文法规则为：</w:t>
      </w:r>
    </w:p>
    <w:p w14:paraId="3CC3F75D">
      <w:r>
        <w:rPr>
          <w:rFonts w:ascii="Courier New" w:hAnsi="Courier New" w:eastAsia="Courier New"/>
        </w:rPr>
        <w:t>&lt;条件语句&gt; ::= IF &lt;条件&gt; THEN &lt;语句&gt; | IF &lt;条件&gt; THEN &lt;语句&gt; ELSE &lt;语句&gt;</w:t>
      </w:r>
    </w:p>
    <w:p w14:paraId="6745DC9E">
      <w:r>
        <w:rPr>
          <w:rFonts w:ascii="宋体" w:hAnsi="宋体" w:eastAsia="宋体"/>
        </w:rPr>
        <w:t>语法图如下：</w:t>
      </w:r>
    </w:p>
    <w:p w14:paraId="4A0B18E8">
      <w:r>
        <w:rPr>
          <w:rFonts w:ascii="Courier New" w:hAnsi="Courier New" w:eastAsia="Courier New"/>
        </w:rPr>
        <w:t>IF → &lt;条件&gt; → THEN → &lt;语句&gt; → 是否存在 ELSE？</w:t>
      </w:r>
    </w:p>
    <w:p w14:paraId="29D86C25">
      <w:r>
        <w:rPr>
          <w:rFonts w:ascii="Courier New" w:hAnsi="Courier New" w:eastAsia="Courier New"/>
        </w:rPr>
        <w:t xml:space="preserve">  否 → 结束</w:t>
      </w:r>
    </w:p>
    <w:p w14:paraId="4E8102DD">
      <w:r>
        <w:rPr>
          <w:rFonts w:ascii="Courier New" w:hAnsi="Courier New" w:eastAsia="Courier New"/>
        </w:rPr>
        <w:t xml:space="preserve">  是 → ELSE → &lt;语句&gt; → 结束</w:t>
      </w:r>
    </w:p>
    <w:p w14:paraId="2617992C">
      <w:r>
        <w:rPr>
          <w:rFonts w:ascii="宋体" w:hAnsi="宋体" w:eastAsia="宋体"/>
        </w:rPr>
        <w:t>语义规则如下：当条件为真时执行 THEN 后的语句；若存在 ELSE 分支，则 THEN 分支执行完成后跳过 ELSE 分支。当条件为假时，跳过 THEN 分支；若存在 ELSE，则执行 ELSE 后的语句。</w:t>
      </w:r>
    </w:p>
    <w:p w14:paraId="49EEF6F8">
      <w:pPr>
        <w:rPr>
          <w:sz w:val="15"/>
          <w:szCs w:val="15"/>
        </w:rPr>
      </w:pPr>
      <w:r>
        <w:rPr>
          <w:rFonts w:ascii="Courier New" w:hAnsi="Courier New" w:eastAsia="Courier New"/>
          <w:sz w:val="15"/>
          <w:szCs w:val="15"/>
        </w:rPr>
        <w:t>生成 &lt;条件&gt; 的代码</w:t>
      </w:r>
    </w:p>
    <w:p w14:paraId="3B281369">
      <w:pPr>
        <w:rPr>
          <w:sz w:val="15"/>
          <w:szCs w:val="15"/>
        </w:rPr>
      </w:pPr>
      <w:r>
        <w:rPr>
          <w:rFonts w:ascii="Courier New" w:hAnsi="Courier New" w:eastAsia="Courier New"/>
          <w:sz w:val="15"/>
          <w:szCs w:val="15"/>
        </w:rPr>
        <w:t>CX1 = CX; GEN(JPC, 0, 0)        ; 条件为假时跳转，目标待回填</w:t>
      </w:r>
    </w:p>
    <w:p w14:paraId="52747D7D">
      <w:pPr>
        <w:rPr>
          <w:sz w:val="15"/>
          <w:szCs w:val="15"/>
        </w:rPr>
      </w:pPr>
      <w:r>
        <w:rPr>
          <w:rFonts w:ascii="Courier New" w:hAnsi="Courier New" w:eastAsia="Courier New"/>
          <w:sz w:val="15"/>
          <w:szCs w:val="15"/>
        </w:rPr>
        <w:t>生成 THEN &lt;语句&gt; 的代码</w:t>
      </w:r>
    </w:p>
    <w:p w14:paraId="72E0CBC7">
      <w:pPr>
        <w:rPr>
          <w:sz w:val="15"/>
          <w:szCs w:val="15"/>
        </w:rPr>
      </w:pPr>
      <w:r>
        <w:rPr>
          <w:rFonts w:ascii="Courier New" w:hAnsi="Courier New" w:eastAsia="Courier New"/>
          <w:sz w:val="15"/>
          <w:szCs w:val="15"/>
        </w:rPr>
        <w:t>若无 ELSE: CODE[CX1].A = CX</w:t>
      </w:r>
    </w:p>
    <w:p w14:paraId="24348EE1">
      <w:pPr>
        <w:rPr>
          <w:sz w:val="15"/>
          <w:szCs w:val="15"/>
        </w:rPr>
      </w:pPr>
      <w:r>
        <w:rPr>
          <w:rFonts w:ascii="Courier New" w:hAnsi="Courier New" w:eastAsia="Courier New"/>
          <w:sz w:val="15"/>
          <w:szCs w:val="15"/>
        </w:rPr>
        <w:t>若有 ELSE:</w:t>
      </w:r>
    </w:p>
    <w:p w14:paraId="39E48F32">
      <w:pPr>
        <w:rPr>
          <w:sz w:val="15"/>
          <w:szCs w:val="15"/>
        </w:rPr>
      </w:pPr>
      <w:r>
        <w:rPr>
          <w:rFonts w:ascii="Courier New" w:hAnsi="Courier New" w:eastAsia="Courier New"/>
          <w:sz w:val="15"/>
          <w:szCs w:val="15"/>
        </w:rPr>
        <w:t xml:space="preserve">  CX2 = CX; GEN(JMP, 0, 0)      ; THEN 执行完后跳过 ELSE</w:t>
      </w:r>
    </w:p>
    <w:p w14:paraId="14DFDDA4">
      <w:pPr>
        <w:rPr>
          <w:sz w:val="15"/>
          <w:szCs w:val="15"/>
        </w:rPr>
      </w:pPr>
      <w:r>
        <w:rPr>
          <w:rFonts w:ascii="Courier New" w:hAnsi="Courier New" w:eastAsia="Courier New"/>
          <w:sz w:val="15"/>
          <w:szCs w:val="15"/>
        </w:rPr>
        <w:t xml:space="preserve">  CODE[CX1].A = CX              ; 假分支跳到 ELSE 开始处</w:t>
      </w:r>
    </w:p>
    <w:p w14:paraId="695F277C">
      <w:pPr>
        <w:rPr>
          <w:sz w:val="15"/>
          <w:szCs w:val="15"/>
        </w:rPr>
      </w:pPr>
      <w:r>
        <w:rPr>
          <w:rFonts w:ascii="Courier New" w:hAnsi="Courier New" w:eastAsia="Courier New"/>
          <w:sz w:val="15"/>
          <w:szCs w:val="15"/>
        </w:rPr>
        <w:t xml:space="preserve">  生成 ELSE &lt;语句&gt; 的代码</w:t>
      </w:r>
    </w:p>
    <w:p w14:paraId="60870C24">
      <w:pPr>
        <w:rPr>
          <w:sz w:val="15"/>
          <w:szCs w:val="15"/>
        </w:rPr>
      </w:pPr>
      <w:r>
        <w:rPr>
          <w:rFonts w:ascii="Courier New" w:hAnsi="Courier New" w:eastAsia="Courier New"/>
          <w:sz w:val="15"/>
          <w:szCs w:val="15"/>
        </w:rPr>
        <w:t xml:space="preserve">  CODE[CX2].A = CX              ; 回填 THEN 后跳转目标</w:t>
      </w:r>
    </w:p>
    <w:p w14:paraId="773539CA">
      <w:r>
        <w:rPr>
          <w:rFonts w:ascii="宋体" w:hAnsi="宋体" w:eastAsia="宋体"/>
        </w:rPr>
        <w:t>该语义规则体现了两处回填：JPC 的假分支入口回填，以及 THEN 分支结束后 JMP 的出口回填。ELSE 总是与前面最近的、尚未匹配 ELSE 的 IF 结合。</w:t>
      </w:r>
    </w:p>
    <w:p w14:paraId="1D68075A">
      <w:pPr>
        <w:spacing w:before="240" w:after="120"/>
        <w:outlineLvl w:val="0"/>
        <w:rPr>
          <w:rFonts w:hint="eastAsia" w:ascii="黑体" w:hAnsi="黑体" w:eastAsia="黑体" w:cs="黑体"/>
          <w:b/>
          <w:bCs/>
          <w:sz w:val="28"/>
          <w:szCs w:val="28"/>
        </w:rPr>
      </w:pPr>
      <w:r>
        <w:rPr>
          <w:rFonts w:hint="eastAsia" w:ascii="黑体" w:hAnsi="黑体" w:eastAsia="黑体" w:cs="黑体"/>
          <w:b/>
          <w:bCs/>
          <w:sz w:val="28"/>
          <w:szCs w:val="28"/>
        </w:rPr>
        <w:t xml:space="preserve">4.3 </w:t>
      </w:r>
      <w:r>
        <w:rPr>
          <w:rFonts w:hint="default" w:ascii="Times New Roman" w:hAnsi="Times New Roman" w:eastAsia="黑体" w:cs="Times New Roman"/>
          <w:b/>
          <w:bCs/>
          <w:sz w:val="28"/>
          <w:szCs w:val="28"/>
        </w:rPr>
        <w:t xml:space="preserve">+= / -= / ++ / -- </w:t>
      </w:r>
      <w:r>
        <w:rPr>
          <w:rFonts w:hint="eastAsia" w:ascii="黑体" w:hAnsi="黑体" w:eastAsia="黑体" w:cs="黑体"/>
          <w:b/>
          <w:bCs/>
          <w:sz w:val="28"/>
          <w:szCs w:val="28"/>
        </w:rPr>
        <w:t>的词法识别边界</w:t>
      </w:r>
    </w:p>
    <w:p w14:paraId="5AFB979C">
      <w:r>
        <w:rPr>
          <w:rFonts w:ascii="宋体" w:hAnsi="宋体" w:eastAsia="宋体"/>
        </w:rPr>
        <w:t>本实验对 +=、-=、++、-- 的要求是词法识别即可。GetSym 应能把它们分别识别为 PLUSEQ、MINUSEQ、PLUSPLUS、MINUSMINUS。</w:t>
      </w:r>
    </w:p>
    <w:p w14:paraId="0AB392B2">
      <w:r>
        <w:rPr>
          <w:rFonts w:ascii="宋体" w:hAnsi="宋体" w:eastAsia="宋体"/>
        </w:rPr>
        <w:t>这些 token 不进入本次语句文法，因此不定义 A+=B、A-=B、A++、A-- 的语义动作，也不生成 P-Code。若它们出现在语句位置，后续语法分析应按非法语句或非法赋值符号报错。</w:t>
      </w:r>
    </w:p>
    <w:p w14:paraId="33379DCC">
      <w:r>
        <w:rPr>
          <w:rFonts w:ascii="Courier New" w:hAnsi="Courier New" w:eastAsia="Courier New"/>
        </w:rPr>
        <w:t>词法图：+ → (= ? PLUSEQ : + ? PLUSPLUS : PLUS)</w:t>
      </w:r>
    </w:p>
    <w:p w14:paraId="73A66033">
      <w:r>
        <w:rPr>
          <w:rFonts w:ascii="Courier New" w:hAnsi="Courier New" w:eastAsia="Courier New"/>
        </w:rPr>
        <w:t>词法图：- → (= ? MINUSEQ : - ? MINUSMINUS : MINUS)</w:t>
      </w:r>
    </w:p>
    <w:p w14:paraId="129CDEBE">
      <w:pPr>
        <w:spacing w:before="240" w:after="120"/>
        <w:outlineLvl w:val="0"/>
        <w:rPr>
          <w:rFonts w:hint="eastAsia" w:ascii="黑体" w:hAnsi="黑体" w:eastAsia="黑体" w:cs="黑体"/>
          <w:b/>
          <w:bCs/>
          <w:sz w:val="28"/>
          <w:szCs w:val="28"/>
        </w:rPr>
      </w:pPr>
      <w:r>
        <w:rPr>
          <w:rFonts w:hint="eastAsia" w:ascii="黑体" w:hAnsi="黑体" w:eastAsia="黑体" w:cs="黑体"/>
          <w:b/>
          <w:bCs/>
          <w:sz w:val="28"/>
          <w:szCs w:val="28"/>
        </w:rPr>
        <w:t>4.4 FOR / TO / DOWNTO 的词法识别边界</w:t>
      </w:r>
    </w:p>
    <w:p w14:paraId="0998DF8D">
      <w:r>
        <w:rPr>
          <w:rFonts w:ascii="宋体" w:hAnsi="宋体" w:eastAsia="宋体"/>
        </w:rPr>
        <w:t>FOR、TO、DOWNTO 均为新增保留字，词法分析阶段需要把它们从普通标识符中区分出来。</w:t>
      </w:r>
    </w:p>
    <w:p w14:paraId="72152755">
      <w:r>
        <w:rPr>
          <w:rFonts w:ascii="宋体" w:hAnsi="宋体" w:eastAsia="宋体"/>
        </w:rPr>
        <w:t>本次实验不要求实现 FOR 循环语法，因此不写 FOR 语句产生式，不定义循环边界语义，也不生成循环跳转代码。它们的语义规则可以概括为：仅产生 token，语法层不消费为合法语句。</w:t>
      </w:r>
    </w:p>
    <w:p w14:paraId="42630CB0">
      <w:r>
        <w:rPr>
          <w:rFonts w:ascii="Courier New" w:hAnsi="Courier New" w:eastAsia="Courier New"/>
        </w:rPr>
        <w:t>字母串 FOR    → FORSYM</w:t>
      </w:r>
    </w:p>
    <w:p w14:paraId="4648A1F1">
      <w:r>
        <w:rPr>
          <w:rFonts w:ascii="Courier New" w:hAnsi="Courier New" w:eastAsia="Courier New"/>
        </w:rPr>
        <w:t>字母串 TO     → TOSYM</w:t>
      </w:r>
    </w:p>
    <w:p w14:paraId="7B400519">
      <w:r>
        <w:rPr>
          <w:rFonts w:ascii="Courier New" w:hAnsi="Courier New" w:eastAsia="Courier New"/>
        </w:rPr>
        <w:t>字母串 DOWNTO → DOWNTOSYM</w:t>
      </w:r>
    </w:p>
    <w:p w14:paraId="0C8EEBA8">
      <w:pPr>
        <w:spacing w:before="240" w:after="120"/>
        <w:outlineLvl w:val="0"/>
        <w:rPr>
          <w:rFonts w:hint="eastAsia" w:ascii="黑体" w:hAnsi="黑体" w:eastAsia="黑体" w:cs="黑体"/>
          <w:b/>
          <w:bCs/>
          <w:sz w:val="28"/>
          <w:szCs w:val="28"/>
        </w:rPr>
      </w:pPr>
      <w:r>
        <w:rPr>
          <w:rFonts w:hint="eastAsia" w:ascii="黑体" w:hAnsi="黑体" w:eastAsia="黑体" w:cs="黑体"/>
          <w:b/>
          <w:bCs/>
          <w:sz w:val="28"/>
          <w:szCs w:val="28"/>
        </w:rPr>
        <w:t xml:space="preserve">4.5 </w:t>
      </w:r>
      <w:r>
        <w:rPr>
          <w:rFonts w:hint="default" w:ascii="Times New Roman" w:hAnsi="Times New Roman" w:eastAsia="黑体" w:cs="Times New Roman"/>
          <w:b/>
          <w:bCs/>
          <w:sz w:val="28"/>
          <w:szCs w:val="28"/>
        </w:rPr>
        <w:t xml:space="preserve">RETURN </w:t>
      </w:r>
      <w:r>
        <w:rPr>
          <w:rFonts w:hint="eastAsia" w:ascii="黑体" w:hAnsi="黑体" w:eastAsia="黑体" w:cs="黑体"/>
          <w:b/>
          <w:bCs/>
          <w:sz w:val="28"/>
          <w:szCs w:val="28"/>
        </w:rPr>
        <w:t>的词法识别边界</w:t>
      </w:r>
    </w:p>
    <w:p w14:paraId="3D2C4E20">
      <w:r>
        <w:rPr>
          <w:rFonts w:ascii="宋体" w:hAnsi="宋体" w:eastAsia="宋体"/>
        </w:rPr>
        <w:t>RETURN 同样只要求词法识别。关键字表命中 RETURN 后返回 RETURNSYM，证明编译器已经能把它与普通标识符区分开。</w:t>
      </w:r>
    </w:p>
    <w:p w14:paraId="403B0770">
      <w:pPr>
        <w:spacing w:after="40" w:line="276" w:lineRule="auto"/>
      </w:pPr>
      <w:r>
        <w:rPr>
          <w:rFonts w:ascii="宋体" w:hAnsi="宋体" w:eastAsia="宋体"/>
          <w:sz w:val="24"/>
        </w:rPr>
        <w:t>RETURN 只要求词法识别，不加入 &lt;语句&gt; 产生式，也不生成 OPR 0,0；若出现在语句位置，应按未实现语句报错。</w:t>
      </w:r>
    </w:p>
    <w:p w14:paraId="00029E75">
      <w:r>
        <w:rPr>
          <w:rFonts w:ascii="Courier New" w:hAnsi="Courier New" w:eastAsia="Courier New"/>
        </w:rPr>
        <w:t>字母串 RETURN → RETURNSYM；语法层不定义 &lt;返回语句&gt;。</w:t>
      </w:r>
    </w:p>
    <w:p w14:paraId="157515EB">
      <w:pPr>
        <w:spacing w:before="360" w:after="240"/>
        <w:jc w:val="center"/>
        <w:outlineLvl w:val="0"/>
      </w:pPr>
      <w:r>
        <w:rPr>
          <w:rFonts w:ascii="Times New Roman" w:hAnsi="Times New Roman" w:eastAsia="黑体"/>
          <w:b/>
          <w:sz w:val="32"/>
        </w:rPr>
        <w:t>第五章  核心函数代码深度分析</w:t>
      </w:r>
    </w:p>
    <w:p w14:paraId="53965B0A">
      <w:pPr>
        <w:spacing w:before="240" w:after="120"/>
        <w:outlineLvl w:val="0"/>
      </w:pPr>
      <w:r>
        <w:rPr>
          <w:rFonts w:ascii="Times New Roman" w:hAnsi="Times New Roman" w:eastAsia="黑体"/>
          <w:b/>
          <w:sz w:val="28"/>
        </w:rPr>
        <w:t>5.1  三件套总览</w:t>
      </w:r>
    </w:p>
    <w:p w14:paraId="676923DE">
      <w:r>
        <w:rPr>
          <w:rFonts w:ascii="宋体" w:hAnsi="宋体" w:eastAsia="宋体"/>
          <w:b w:val="0"/>
        </w:rPr>
        <w:t>编译器代码浓缩于三个核心动作：GetSym 产生 token，STATEMENT/CONDITION 消化语法并调用 GEN，Interpret 消费 CODE。</w:t>
      </w:r>
    </w:p>
    <w:p w14:paraId="5641189B">
      <w:r>
        <w:rPr>
          <w:rFonts w:ascii="宋体" w:hAnsi="宋体" w:eastAsia="宋体"/>
          <w:b w:val="0"/>
        </w:rPr>
        <w:t>本次修改的核心对应关系如下：GetSym 新增 FOR、TO、DOWNTO、RETURN、+=、-=、++、-- 和 &lt;&gt; 的识别；CONDITION 将 &lt;&gt; 映射为 NEQ；STATEMENT 在 IF 分支中处理可选 ELSE 并完成 JPC/JMP 回填。</w:t>
      </w:r>
    </w:p>
    <w:p w14:paraId="544FDB4E">
      <w:r>
        <w:rPr>
          <w:rFonts w:ascii="宋体" w:hAnsi="宋体" w:eastAsia="宋体"/>
          <w:b w:val="0"/>
        </w:rPr>
        <w:t>GEN 与 Interpret 不需要新增操作码。词法识别项不进入语义动作，因此不应在本节统计为代码生成分支。</w:t>
      </w:r>
    </w:p>
    <w:p w14:paraId="61A46F34">
      <w:pPr>
        <w:spacing w:before="240" w:after="120"/>
        <w:outlineLvl w:val="0"/>
      </w:pPr>
      <w:r>
        <w:rPr>
          <w:rFonts w:ascii="Times New Roman" w:hAnsi="Times New Roman" w:eastAsia="黑体"/>
          <w:b/>
          <w:sz w:val="28"/>
        </w:rPr>
        <w:t>5.2  Block 函数深度分析</w:t>
      </w:r>
    </w:p>
    <w:p w14:paraId="1F7DCF75">
      <w:pPr>
        <w:spacing w:after="40" w:line="276" w:lineRule="auto"/>
      </w:pPr>
      <w:r>
        <w:rPr>
          <w:rFonts w:ascii="宋体" w:hAnsi="宋体" w:eastAsia="宋体"/>
          <w:sz w:val="24"/>
        </w:rPr>
        <w:t>Block 是分程序入口，负责声明处理、语句处理和过程返回。其核心流程可压缩为：</w:t>
      </w:r>
    </w:p>
    <w:p w14:paraId="03C88EE4">
      <w:pPr>
        <w:spacing w:after="40" w:line="240" w:lineRule="auto"/>
        <w:ind w:left="240"/>
      </w:pPr>
      <w:r>
        <w:rPr>
          <w:rFonts w:ascii="Courier New" w:hAnsi="Courier New" w:eastAsia="Courier New"/>
          <w:sz w:val="18"/>
        </w:rPr>
        <w:t>DX = 3; CX0 = CX; GEN(JMP, 0, 0)</w:t>
      </w:r>
    </w:p>
    <w:p w14:paraId="61D165C9">
      <w:pPr>
        <w:spacing w:after="40" w:line="240" w:lineRule="auto"/>
        <w:ind w:left="240"/>
      </w:pPr>
      <w:r>
        <w:rPr>
          <w:rFonts w:ascii="Courier New" w:hAnsi="Courier New" w:eastAsia="Courier New"/>
          <w:sz w:val="18"/>
        </w:rPr>
        <w:t>处理 CONST / VAR / PROCEDURE 声明</w:t>
      </w:r>
    </w:p>
    <w:p w14:paraId="6B9A032F">
      <w:pPr>
        <w:spacing w:after="40" w:line="240" w:lineRule="auto"/>
        <w:ind w:left="240"/>
      </w:pPr>
      <w:r>
        <w:rPr>
          <w:rFonts w:ascii="Courier New" w:hAnsi="Courier New" w:eastAsia="Courier New"/>
          <w:sz w:val="18"/>
        </w:rPr>
        <w:t>回填 CODE[CX0].A; STATEMENT(FSYS); GEN(OPR, 0, 0)</w:t>
      </w:r>
    </w:p>
    <w:p w14:paraId="5A15AAB1">
      <w:pPr>
        <w:spacing w:after="40" w:line="276" w:lineRule="auto"/>
      </w:pPr>
      <w:r>
        <w:rPr>
          <w:rFonts w:ascii="宋体" w:hAnsi="宋体" w:eastAsia="宋体"/>
          <w:sz w:val="24"/>
        </w:rPr>
        <w:t>本次扩展没有改变 Block 的组织方式。ELSE 只影响 STATEMENT 内部的跳转回填，词法识别项不会进入声明表或活动记录布局。</w:t>
      </w:r>
    </w:p>
    <w:p w14:paraId="3E9A2B4B">
      <w:pPr>
        <w:spacing w:before="240" w:after="120"/>
        <w:outlineLvl w:val="0"/>
      </w:pPr>
      <w:r>
        <w:rPr>
          <w:rFonts w:ascii="Times New Roman" w:hAnsi="Times New Roman" w:eastAsia="黑体"/>
          <w:b/>
          <w:sz w:val="28"/>
        </w:rPr>
        <w:t>5.3  错误恢复机制</w:t>
      </w:r>
    </w:p>
    <w:p w14:paraId="3396EC6B">
      <w:pPr>
        <w:spacing w:after="40" w:line="276" w:lineRule="auto"/>
      </w:pPr>
      <w:r>
        <w:rPr>
          <w:rFonts w:ascii="宋体" w:hAnsi="宋体" w:eastAsia="宋体"/>
          <w:sz w:val="24"/>
        </w:rPr>
        <w:t>PL/0 通过 TEST(S1, S2, n) 做错误恢复：当 SYM 不在期望集合 S1 中时报告错误，并持续读入直到遇到 S1∪S2 中的同步符号。</w:t>
      </w:r>
    </w:p>
    <w:p w14:paraId="78293C00">
      <w:pPr>
        <w:spacing w:after="40" w:line="240" w:lineRule="auto"/>
        <w:ind w:left="240"/>
      </w:pPr>
      <w:r>
        <w:rPr>
          <w:rFonts w:ascii="Courier New" w:hAnsi="Courier New" w:eastAsia="Courier New"/>
          <w:sz w:val="18"/>
        </w:rPr>
        <w:t>if (!SymIn(SYM, S1)) { Error(N);</w:t>
      </w:r>
    </w:p>
    <w:p w14:paraId="3810E202">
      <w:pPr>
        <w:spacing w:after="40" w:line="240" w:lineRule="auto"/>
        <w:ind w:left="240"/>
      </w:pPr>
      <w:r>
        <w:rPr>
          <w:rFonts w:ascii="Courier New" w:hAnsi="Courier New" w:eastAsia="Courier New"/>
          <w:sz w:val="18"/>
        </w:rPr>
        <w:t xml:space="preserve">  while (!SymIn(SYM, SymSetUnion(S1, S2))) GetSym();</w:t>
      </w:r>
    </w:p>
    <w:p w14:paraId="4FF3040C">
      <w:pPr>
        <w:spacing w:after="40" w:line="240" w:lineRule="auto"/>
        <w:ind w:left="240"/>
      </w:pPr>
      <w:r>
        <w:rPr>
          <w:rFonts w:ascii="Courier New" w:hAnsi="Courier New" w:eastAsia="Courier New"/>
          <w:sz w:val="18"/>
        </w:rPr>
        <w:t>}</w:t>
      </w:r>
    </w:p>
    <w:p w14:paraId="0E595A20">
      <w:pPr>
        <w:spacing w:after="40" w:line="276" w:lineRule="auto"/>
      </w:pPr>
      <w:r>
        <w:rPr>
          <w:rFonts w:ascii="宋体" w:hAnsi="宋体" w:eastAsia="宋体"/>
          <w:sz w:val="24"/>
        </w:rPr>
        <w:t>扩展后 TEST 机制不变；只需保证 ELSE 出现在 THEN 分支后的 FOLLOW 集中，而 FOR/RETURN 等词法识别项不被误加入合法语句入口。</w:t>
      </w:r>
    </w:p>
    <w:p w14:paraId="74BEAA27">
      <w:pPr>
        <w:spacing w:before="240" w:after="120"/>
        <w:outlineLvl w:val="0"/>
      </w:pPr>
      <w:r>
        <w:rPr>
          <w:rFonts w:ascii="Times New Roman" w:hAnsi="Times New Roman" w:eastAsia="黑体"/>
          <w:b/>
          <w:sz w:val="28"/>
        </w:rPr>
        <w:t>5.4  OPR 指令域分析</w:t>
      </w:r>
    </w:p>
    <w:p w14:paraId="3E940E65">
      <w:r>
        <w:rPr>
          <w:rFonts w:ascii="宋体" w:hAnsi="宋体" w:eastAsia="宋体"/>
        </w:rPr>
        <w:t>OPR 的 A 域在原 PL/0 中已承载算术、关系比较和返回等语义。本次真正需要强调的是 &lt;&gt; 对 NEQ 的复用。</w:t>
      </w:r>
    </w:p>
    <w:p w14:paraId="6EF9F40F">
      <w:r>
        <w:rPr>
          <w:rFonts w:ascii="宋体" w:hAnsi="宋体" w:eastAsia="宋体"/>
        </w:rPr>
        <w:t>IF-THEN-ELSE 的语义不依赖新增 OPR 子操作码，而依靠 JPC 与 JMP 两类跳转指令完成控制流回填。</w:t>
      </w:r>
    </w:p>
    <w:p w14:paraId="60555122">
      <w:r>
        <w:rPr>
          <w:rFonts w:ascii="Courier New" w:hAnsi="Courier New" w:eastAsia="Courier New"/>
        </w:rPr>
        <w:t>&lt;&gt; → NEQ → OPR 0,9</w:t>
      </w:r>
    </w:p>
    <w:p w14:paraId="5FA0647E">
      <w:r>
        <w:rPr>
          <w:rFonts w:ascii="Courier New" w:hAnsi="Courier New" w:eastAsia="Courier New"/>
        </w:rPr>
        <w:t>ELSE → JPC/JMP 回填 → 不新增虚拟机指令</w:t>
      </w:r>
    </w:p>
    <w:p w14:paraId="110199F3">
      <w:pPr>
        <w:spacing w:before="240" w:after="120"/>
        <w:outlineLvl w:val="0"/>
      </w:pPr>
      <w:r>
        <w:rPr>
          <w:rFonts w:ascii="Times New Roman" w:hAnsi="Times New Roman" w:eastAsia="黑体"/>
          <w:b/>
          <w:sz w:val="28"/>
        </w:rPr>
        <w:t>5.5  静态链与栈帧管理</w:t>
      </w:r>
    </w:p>
    <w:p w14:paraId="17A69C0E">
      <w:pPr>
        <w:spacing w:after="40" w:line="276" w:lineRule="auto"/>
      </w:pPr>
      <w:r>
        <w:rPr>
          <w:rFonts w:ascii="宋体" w:hAnsi="宋体" w:eastAsia="宋体"/>
          <w:sz w:val="24"/>
        </w:rPr>
        <w:t>BASE 函数沿静态链上溯 L 层，用于解析非局部变量：</w:t>
      </w:r>
    </w:p>
    <w:p w14:paraId="54711137">
      <w:pPr>
        <w:spacing w:after="40" w:line="240" w:lineRule="auto"/>
        <w:ind w:left="240"/>
      </w:pPr>
      <w:r>
        <w:rPr>
          <w:rFonts w:ascii="Courier New" w:hAnsi="Courier New" w:eastAsia="Courier New"/>
          <w:sz w:val="18"/>
        </w:rPr>
        <w:t>while (L &gt; 0) { B = S[B]; L = L - 1; }</w:t>
      </w:r>
    </w:p>
    <w:p w14:paraId="5A2A9548">
      <w:pPr>
        <w:spacing w:after="40" w:line="276" w:lineRule="auto"/>
      </w:pPr>
      <w:r>
        <w:rPr>
          <w:rFonts w:ascii="宋体" w:hAnsi="宋体" w:eastAsia="宋体"/>
          <w:sz w:val="24"/>
        </w:rPr>
        <w:t>例如 Q 过程引用外层变量时，LOD 的 L 域决定 BASE 上溯次数，再用 ADR 取得实际单元。</w:t>
      </w:r>
    </w:p>
    <w:p w14:paraId="41392786">
      <w:pPr>
        <w:spacing w:after="40" w:line="276" w:lineRule="auto"/>
      </w:pPr>
      <w:r>
        <w:rPr>
          <w:rFonts w:ascii="宋体" w:hAnsi="宋体" w:eastAsia="宋体"/>
          <w:sz w:val="24"/>
        </w:rPr>
        <w:t>本次扩展不改变跨作用域访问规则。新增词法项不读写活动记录；IF-THEN-ELSE 与 &lt;&gt; 只复用已有条件判断、跳转和变量访问机制。</w:t>
      </w:r>
    </w:p>
    <w:p w14:paraId="412C6C1E">
      <w:pPr>
        <w:spacing w:before="360" w:after="240"/>
        <w:jc w:val="center"/>
        <w:outlineLvl w:val="0"/>
      </w:pPr>
      <w:r>
        <w:rPr>
          <w:rFonts w:ascii="Times New Roman" w:hAnsi="Times New Roman" w:eastAsia="黑体"/>
          <w:b/>
          <w:sz w:val="32"/>
        </w:rPr>
        <w:t>第六章  测试与实验结果</w:t>
      </w:r>
    </w:p>
    <w:p w14:paraId="11252E43">
      <w:pPr>
        <w:rPr>
          <w:rFonts w:hint="eastAsia" w:ascii="黑体" w:hAnsi="黑体" w:eastAsia="黑体" w:cs="黑体"/>
          <w:b/>
          <w:bCs/>
          <w:sz w:val="28"/>
          <w:szCs w:val="28"/>
        </w:rPr>
      </w:pPr>
      <w:r>
        <w:rPr>
          <w:rFonts w:hint="eastAsia" w:ascii="黑体" w:hAnsi="黑体" w:eastAsia="黑体" w:cs="黑体"/>
          <w:b/>
          <w:bCs/>
          <w:sz w:val="28"/>
          <w:szCs w:val="28"/>
        </w:rPr>
        <w:t>6.1 测试用例组织</w:t>
      </w:r>
    </w:p>
    <w:p w14:paraId="70F4379C">
      <w:r>
        <w:rPr>
          <w:rFonts w:ascii="宋体" w:hAnsi="宋体" w:eastAsia="宋体"/>
          <w:b w:val="0"/>
        </w:rPr>
        <w:t>测试分为三类：第一类验证新增单词能被 GetSym 识别；第二类验证 &lt;&gt; 能作为不等号参与条件判断；第三类验证 IF-THEN-ELSE 的分支选择和跳转回填。</w:t>
      </w:r>
    </w:p>
    <w:p w14:paraId="35900000">
      <w:r>
        <w:rPr>
          <w:rFonts w:ascii="宋体" w:hAnsi="宋体" w:eastAsia="宋体"/>
          <w:b w:val="0"/>
        </w:rPr>
        <w:t>词法识别项的测试重点不是运行结果，而是 token 分类是否正确，以及这些 token 出现在未实现语法位置时是否仍能触发合理的语法错误。</w:t>
      </w:r>
    </w:p>
    <w:p w14:paraId="416F8D5A">
      <w:pPr>
        <w:rPr>
          <w:rFonts w:hint="eastAsia" w:ascii="黑体" w:hAnsi="黑体" w:eastAsia="黑体" w:cs="黑体"/>
          <w:b/>
          <w:bCs/>
          <w:sz w:val="28"/>
          <w:szCs w:val="28"/>
        </w:rPr>
      </w:pPr>
      <w:r>
        <w:rPr>
          <w:rFonts w:hint="eastAsia" w:ascii="黑体" w:hAnsi="黑体" w:eastAsia="黑体" w:cs="黑体"/>
          <w:b/>
          <w:bCs/>
          <w:sz w:val="28"/>
          <w:szCs w:val="28"/>
        </w:rPr>
        <w:t>6.2 词法与语法验证结果</w:t>
      </w:r>
    </w:p>
    <w:p w14:paraId="1BD907ED">
      <w:r>
        <w:rPr>
          <w:rFonts w:ascii="宋体" w:hAnsi="宋体" w:eastAsia="宋体"/>
          <w:b w:val="0"/>
        </w:rPr>
        <w:t>FOR、TO、DOWNTO、RETURN、+=、-=、++、-- 均应能被词法分析器识别为独立 token。它们只证明词法层扩展有效，不作为正向运行语义测试。</w:t>
      </w:r>
    </w:p>
    <w:p w14:paraId="777C40FD">
      <w:r>
        <w:rPr>
          <w:rFonts w:ascii="宋体" w:hAnsi="宋体" w:eastAsia="宋体"/>
          <w:b w:val="0"/>
        </w:rPr>
        <w:t>&lt;&gt; 被映射为 NEQ 后，可使用 IF A&lt;&gt;B THEN ... ELSE ... 样例验证真假分支选择。条件为真时执行 THEN 分支，条件为假时执行 ELSE 分支。</w:t>
      </w:r>
    </w:p>
    <w:p w14:paraId="4BAD066B">
      <w:pPr>
        <w:rPr>
          <w:rFonts w:hint="eastAsia" w:ascii="黑体" w:hAnsi="黑体" w:eastAsia="黑体" w:cs="黑体"/>
          <w:b/>
          <w:bCs/>
          <w:sz w:val="28"/>
          <w:szCs w:val="28"/>
        </w:rPr>
      </w:pPr>
      <w:r>
        <w:rPr>
          <w:rFonts w:hint="eastAsia" w:ascii="黑体" w:hAnsi="黑体" w:eastAsia="黑体" w:cs="黑体"/>
          <w:b/>
          <w:bCs/>
          <w:sz w:val="28"/>
          <w:szCs w:val="28"/>
        </w:rPr>
        <w:t>6.3 反向测试与错误处理</w:t>
      </w:r>
    </w:p>
    <w:p w14:paraId="2A10B0C9">
      <w:r>
        <w:rPr>
          <w:rFonts w:ascii="宋体" w:hAnsi="宋体" w:eastAsia="宋体"/>
          <w:b w:val="0"/>
        </w:rPr>
        <w:t>当 FOR、RETURN、+=、++ 等仅词法识别项出现在语句位置时，语法分析器应报错。这类反向用例用于证明“识别单词”与“支持语句语义”之间的边界清楚。</w:t>
      </w:r>
    </w:p>
    <w:p w14:paraId="6501A939">
      <w:r>
        <w:rPr>
          <w:rFonts w:ascii="宋体" w:hAnsi="宋体" w:eastAsia="宋体"/>
          <w:b w:val="0"/>
        </w:rPr>
        <w:t>EX01.PL0 与 EX000.PL0 可作为扩展 token 探测用例：它们混入未完整实现的扩展单词，用于观察错误恢复是否仍按预期进行。</w:t>
      </w:r>
    </w:p>
    <w:p w14:paraId="2DA954BC">
      <w:pPr>
        <w:rPr>
          <w:rFonts w:hint="eastAsia" w:ascii="黑体" w:hAnsi="黑体" w:eastAsia="黑体" w:cs="黑体"/>
          <w:b/>
          <w:bCs/>
          <w:sz w:val="28"/>
          <w:szCs w:val="28"/>
        </w:rPr>
      </w:pPr>
      <w:r>
        <w:rPr>
          <w:rFonts w:hint="eastAsia" w:ascii="黑体" w:hAnsi="黑体" w:eastAsia="黑体" w:cs="黑体"/>
          <w:b/>
          <w:bCs/>
          <w:sz w:val="28"/>
          <w:szCs w:val="28"/>
        </w:rPr>
        <w:t>6.4 控制台回归驱动</w:t>
      </w:r>
    </w:p>
    <w:p w14:paraId="2CF0F911">
      <w:r>
        <w:rPr>
          <w:rFonts w:ascii="宋体" w:hAnsi="宋体" w:eastAsia="宋体"/>
          <w:b w:val="0"/>
        </w:rPr>
        <w:t>如需自动化验证，可保留 console 版本驱动，但测试断言应按本次要求调整：词法项检查 token，语法项检查 ELSE 与 &lt;&gt;，错误项检查非法上下文报错。</w:t>
      </w:r>
    </w:p>
    <w:p w14:paraId="1A89A37D">
      <w:pPr>
        <w:rPr>
          <w:rFonts w:hint="eastAsia" w:ascii="黑体" w:hAnsi="黑体" w:eastAsia="黑体" w:cs="黑体"/>
          <w:b/>
          <w:bCs/>
          <w:sz w:val="28"/>
          <w:szCs w:val="28"/>
        </w:rPr>
      </w:pPr>
      <w:r>
        <w:rPr>
          <w:rFonts w:hint="eastAsia" w:ascii="黑体" w:hAnsi="黑体" w:eastAsia="黑体" w:cs="黑体"/>
          <w:b/>
          <w:bCs/>
          <w:sz w:val="28"/>
          <w:szCs w:val="28"/>
        </w:rPr>
        <w:t>6.5 回归结果统计</w:t>
      </w:r>
    </w:p>
    <w:p w14:paraId="61421BD2">
      <w:r>
        <w:rPr>
          <w:rFonts w:ascii="宋体" w:hAnsi="宋体" w:eastAsia="宋体"/>
          <w:b w:val="0"/>
        </w:rPr>
        <w:t>词法识别项通过词法探测确认；&lt;&gt; 和 ELSE 通过语法与语义样例确认；FOR/RETURN/复合赋值/自增自减不计入完整语义通过率。</w:t>
      </w:r>
    </w:p>
    <w:p w14:paraId="0CBB0E13">
      <w:pPr>
        <w:spacing w:before="360" w:after="240"/>
        <w:jc w:val="center"/>
        <w:outlineLvl w:val="0"/>
      </w:pPr>
      <w:r>
        <w:rPr>
          <w:rFonts w:ascii="Times New Roman" w:hAnsi="Times New Roman" w:eastAsia="黑体"/>
          <w:b/>
          <w:sz w:val="32"/>
        </w:rPr>
        <w:t>第七章  小结与展望</w:t>
      </w:r>
    </w:p>
    <w:p w14:paraId="1C5ABFFF">
      <w:r>
        <w:rPr>
          <w:rFonts w:ascii="宋体" w:hAnsi="宋体" w:eastAsia="宋体"/>
        </w:rPr>
        <w:t>本次实验的核心成果可以概括为三类：第一，在词法层增加 FOR、TO、DOWNTO、RETURN、+=、-=、++、-- 等单词识别；第二，用 &lt;&gt; 替换原不等号 # 并映射到 NEQ；第三，在条件语句中补充 ELSE 子句，并给出对应文法、语法图和语义规则。</w:t>
      </w:r>
    </w:p>
    <w:p w14:paraId="7CEDB5FD">
      <w:r>
        <w:rPr>
          <w:rFonts w:ascii="宋体" w:hAnsi="宋体" w:eastAsia="宋体"/>
        </w:rPr>
        <w:t>需要强调的是，FOR、TO、DOWNTO、RETURN、+=、-=、++、-- 本次只达到词法识别层面。它们不是完整语句语义，不能在报告中描述为已经完成循环、返回或自增自减代码生成。</w:t>
      </w:r>
    </w:p>
    <w:p w14:paraId="169A01D7">
      <w:r>
        <w:rPr>
          <w:rFonts w:ascii="宋体" w:hAnsi="宋体" w:eastAsia="宋体"/>
        </w:rPr>
        <w:t>后续若继续扩展，可在当前 token 基础上再补充 FOR 循环、RETURN 返回和复合赋值的语法产生式、代码生成和解释器验证。届时应同步补充正向测试与反向错误测试。</w:t>
      </w:r>
    </w:p>
    <w:p w14:paraId="2AB99B8A">
      <w:pPr>
        <w:spacing w:before="360" w:after="240"/>
        <w:jc w:val="center"/>
        <w:outlineLvl w:val="0"/>
      </w:pPr>
      <w:r>
        <w:rPr>
          <w:rFonts w:ascii="Times New Roman" w:hAnsi="Times New Roman" w:eastAsia="黑体"/>
          <w:b/>
          <w:sz w:val="32"/>
        </w:rPr>
        <w:t>第八章  实验总结与收获</w:t>
      </w:r>
    </w:p>
    <w:p w14:paraId="38C5DD0C">
      <w:pPr>
        <w:spacing w:after="40" w:line="276" w:lineRule="auto"/>
      </w:pPr>
      <w:r>
        <w:rPr>
          <w:rFonts w:ascii="宋体" w:hAnsi="宋体" w:eastAsia="宋体"/>
          <w:sz w:val="24"/>
        </w:rPr>
        <w:t>本次课程设计使我更清楚地区分了 PL/0 编译器中词法、语法、语义和解释执行的边界。</w:t>
      </w:r>
    </w:p>
    <w:p w14:paraId="4FF7C250">
      <w:pPr>
        <w:spacing w:after="40" w:line="276" w:lineRule="auto"/>
      </w:pPr>
      <w:r>
        <w:rPr>
          <w:rFonts w:ascii="宋体" w:hAnsi="宋体" w:eastAsia="宋体"/>
          <w:sz w:val="24"/>
        </w:rPr>
        <w:t>第一，词法识别只负责把字符流切分为 token，不等价于语法支持。FOR、TO、DOWNTO、RETURN、+=、-=、++、-- 能被识别，但还需要后续产生式和代码生成才能成为真正语言特性。</w:t>
      </w:r>
    </w:p>
    <w:p w14:paraId="45E43562">
      <w:pPr>
        <w:spacing w:after="40" w:line="276" w:lineRule="auto"/>
      </w:pPr>
      <w:r>
        <w:rPr>
          <w:rFonts w:ascii="宋体" w:hAnsi="宋体" w:eastAsia="宋体"/>
          <w:sz w:val="24"/>
        </w:rPr>
        <w:t>第二，&lt;&gt; 替换 # 的关键在于词法映射与条件语义一致：词法层返回 NEQ，语义层执行“不相等”判断。</w:t>
      </w:r>
    </w:p>
    <w:p w14:paraId="0E0C54AA">
      <w:pPr>
        <w:spacing w:after="40" w:line="276" w:lineRule="auto"/>
      </w:pPr>
      <w:r>
        <w:rPr>
          <w:rFonts w:ascii="宋体" w:hAnsi="宋体" w:eastAsia="宋体"/>
          <w:sz w:val="24"/>
        </w:rPr>
        <w:t>第三，ELSE 子句体现了语法扩展与语义回填的配合：JPC 处理假分支入口，JMP 处理 THEN 分支结束后的出口。</w:t>
      </w:r>
    </w:p>
    <w:p w14:paraId="7A1F9975">
      <w:pPr>
        <w:spacing w:after="40" w:line="276" w:lineRule="auto"/>
      </w:pPr>
      <w:r>
        <w:rPr>
          <w:rFonts w:ascii="宋体" w:hAnsi="宋体" w:eastAsia="宋体"/>
          <w:sz w:val="24"/>
        </w:rPr>
        <w:t>因此，报告撰写必须准确区分“已识别、已解析、已生成代码、已解释执行”四个层次。</w:t>
      </w:r>
    </w:p>
    <w:p w14:paraId="76843FA2">
      <w:pPr>
        <w:spacing w:before="360" w:after="240"/>
        <w:jc w:val="center"/>
      </w:pPr>
      <w:r>
        <w:rPr>
          <w:rFonts w:ascii="Times New Roman" w:hAnsi="Times New Roman" w:eastAsia="黑体"/>
          <w:b/>
          <w:sz w:val="32"/>
        </w:rPr>
        <w:t>参考文献</w:t>
      </w:r>
    </w:p>
    <w:p w14:paraId="7F90E08B">
      <w:pPr>
        <w:numPr>
          <w:ilvl w:val="0"/>
          <w:numId w:val="7"/>
        </w:numPr>
        <w:spacing w:after="80" w:line="360" w:lineRule="auto"/>
        <w:ind w:left="454" w:leftChars="0" w:hanging="454" w:firstLineChars="0"/>
      </w:pPr>
      <w:r>
        <w:rPr>
          <w:rFonts w:ascii="Times New Roman" w:hAnsi="Times New Roman" w:eastAsia="宋体"/>
          <w:b w:val="0"/>
          <w:sz w:val="22"/>
        </w:rPr>
        <w:t>Niklaus Wirth. Compilerbau[M]. Stuttgart: Teubner, 1976.</w:t>
      </w:r>
    </w:p>
    <w:p w14:paraId="13C87774">
      <w:pPr>
        <w:numPr>
          <w:ilvl w:val="0"/>
          <w:numId w:val="7"/>
        </w:numPr>
        <w:spacing w:after="80" w:line="360" w:lineRule="auto"/>
        <w:ind w:left="454" w:leftChars="0" w:hanging="454" w:firstLineChars="0"/>
      </w:pPr>
      <w:r>
        <w:rPr>
          <w:rFonts w:ascii="Times New Roman" w:hAnsi="Times New Roman" w:eastAsia="宋体"/>
          <w:b w:val="0"/>
          <w:sz w:val="22"/>
        </w:rPr>
        <w:t>Andrew W. Appel. Modern Compiler Implementation in C[M]. Cambridge University Press, 2002.</w:t>
      </w:r>
    </w:p>
    <w:p w14:paraId="0AB8AF5A">
      <w:pPr>
        <w:numPr>
          <w:ilvl w:val="0"/>
          <w:numId w:val="7"/>
        </w:numPr>
        <w:spacing w:after="80" w:line="360" w:lineRule="auto"/>
        <w:ind w:left="454" w:leftChars="0" w:hanging="454" w:firstLineChars="0"/>
      </w:pPr>
      <w:r>
        <w:rPr>
          <w:rFonts w:ascii="Times New Roman" w:hAnsi="Times New Roman" w:eastAsia="宋体"/>
          <w:b w:val="0"/>
          <w:sz w:val="22"/>
        </w:rPr>
        <w:t>Alfred V. Aho, Monica S. Lam, Ravi Sethi, Jeffrey D. Ullman. Compilers: Principles, Techniques, and Tools[M]. Pearson, 2006.</w:t>
      </w:r>
    </w:p>
    <w:p w14:paraId="6F29B5AB">
      <w:pPr>
        <w:numPr>
          <w:ilvl w:val="0"/>
          <w:numId w:val="7"/>
        </w:numPr>
        <w:spacing w:after="80" w:line="360" w:lineRule="auto"/>
        <w:ind w:left="454" w:leftChars="0" w:hanging="454" w:firstLineChars="0"/>
      </w:pPr>
      <w:r>
        <w:rPr>
          <w:rFonts w:ascii="Times New Roman" w:hAnsi="Times New Roman" w:eastAsia="宋体"/>
          <w:b w:val="0"/>
          <w:sz w:val="22"/>
        </w:rPr>
        <w:t>王生原, 董渊, 张素琴, 吕映芝. 编译原理(第3版)[M]. 北京: 清华大学出版社, 2015.</w:t>
      </w:r>
    </w:p>
    <w:p w14:paraId="6BB8DDCD">
      <w:pPr>
        <w:numPr>
          <w:ilvl w:val="0"/>
          <w:numId w:val="7"/>
        </w:numPr>
        <w:spacing w:after="80" w:line="360" w:lineRule="auto"/>
        <w:ind w:left="454" w:leftChars="0" w:hanging="454" w:firstLineChars="0"/>
      </w:pPr>
      <w:r>
        <w:rPr>
          <w:rFonts w:ascii="Times New Roman" w:hAnsi="Times New Roman" w:eastAsia="宋体"/>
          <w:b w:val="0"/>
          <w:sz w:val="22"/>
        </w:rPr>
        <w:t>Borland C++Builder 6 Developers Guide[M]. Borland Software Corporation, 2002.</w:t>
      </w:r>
    </w:p>
    <w:p w14:paraId="0FED8834">
      <w:pPr>
        <w:numPr>
          <w:ilvl w:val="0"/>
          <w:numId w:val="7"/>
        </w:numPr>
        <w:spacing w:after="80" w:line="360" w:lineRule="auto"/>
        <w:ind w:left="454" w:leftChars="0" w:hanging="454" w:firstLineChars="0"/>
      </w:pPr>
      <w:r>
        <w:rPr>
          <w:rFonts w:ascii="Times New Roman" w:hAnsi="Times New Roman" w:eastAsia="宋体"/>
          <w:b w:val="0"/>
          <w:sz w:val="22"/>
        </w:rPr>
        <w:t>Thomas H. Cormen. Introduction to Algorithms (3rd Ed)[M]. MIT Press, 2009.</w:t>
      </w:r>
    </w:p>
    <w:p w14:paraId="58EEFABA">
      <w:pPr>
        <w:numPr>
          <w:ilvl w:val="0"/>
          <w:numId w:val="7"/>
        </w:numPr>
        <w:spacing w:after="80" w:line="360" w:lineRule="auto"/>
        <w:ind w:left="454" w:leftChars="0" w:hanging="454" w:firstLineChars="0"/>
      </w:pPr>
      <w:r>
        <w:rPr>
          <w:rFonts w:ascii="Times New Roman" w:hAnsi="Times New Roman" w:eastAsia="宋体"/>
          <w:b w:val="0"/>
          <w:sz w:val="22"/>
        </w:rPr>
        <w:t>Brian W. Kernighan, Dennis M. Ritchie. The C Programming Language (2nd Ed)[M]. Prentice Hall, 1988.</w:t>
      </w:r>
    </w:p>
    <w:p w14:paraId="38B8D308">
      <w:r>
        <w:br w:type="page"/>
      </w:r>
    </w:p>
    <w:p w14:paraId="3F966AE1">
      <w:pPr>
        <w:spacing w:before="360" w:after="240"/>
        <w:jc w:val="center"/>
        <w:outlineLvl w:val="0"/>
      </w:pPr>
      <w:r>
        <w:rPr>
          <w:rFonts w:ascii="Times New Roman" w:hAnsi="Times New Roman" w:eastAsia="黑体"/>
          <w:b/>
          <w:sz w:val="32"/>
        </w:rPr>
        <w:t>附录 A：新增 token 完整列表</w:t>
      </w:r>
    </w:p>
    <w:tbl>
      <w:tblPr>
        <w:tblStyle w:val="32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81"/>
        <w:gridCol w:w="1881"/>
        <w:gridCol w:w="1881"/>
        <w:gridCol w:w="1881"/>
        <w:gridCol w:w="1881"/>
      </w:tblGrid>
      <w:tr w14:paraId="50CAB77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81" w:type="dxa"/>
          </w:tcPr>
          <w:p w14:paraId="68BDE340">
            <w:r>
              <w:t>WSYM 数组索引</w:t>
            </w:r>
          </w:p>
        </w:tc>
        <w:tc>
          <w:tcPr>
            <w:tcW w:w="1881" w:type="dxa"/>
          </w:tcPr>
          <w:p w14:paraId="6E87300B">
            <w:r>
              <w:t>保留字/运算符</w:t>
            </w:r>
          </w:p>
        </w:tc>
        <w:tc>
          <w:tcPr>
            <w:tcW w:w="1881" w:type="dxa"/>
          </w:tcPr>
          <w:p w14:paraId="2B944AB5">
            <w:r>
              <w:t>SYM 枚举</w:t>
            </w:r>
          </w:p>
        </w:tc>
        <w:tc>
          <w:tcPr>
            <w:tcW w:w="1881" w:type="dxa"/>
          </w:tcPr>
          <w:p w14:paraId="5B2BA36C">
            <w:r>
              <w:t>处理边界</w:t>
            </w:r>
          </w:p>
        </w:tc>
        <w:tc>
          <w:tcPr>
            <w:tcW w:w="1881" w:type="dxa"/>
          </w:tcPr>
          <w:p w14:paraId="63EB8737">
            <w:r>
              <w:t>新增或原有</w:t>
            </w:r>
          </w:p>
        </w:tc>
      </w:tr>
      <w:tr w14:paraId="250285D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81" w:type="dxa"/>
          </w:tcPr>
          <w:p w14:paraId="51C6D7A6">
            <w:r>
              <w:t>SYM[1]</w:t>
            </w:r>
          </w:p>
        </w:tc>
        <w:tc>
          <w:tcPr>
            <w:tcW w:w="1881" w:type="dxa"/>
          </w:tcPr>
          <w:p w14:paraId="17CCD6D0">
            <w:r>
              <w:t>ELSE</w:t>
            </w:r>
          </w:p>
        </w:tc>
        <w:tc>
          <w:tcPr>
            <w:tcW w:w="1881" w:type="dxa"/>
          </w:tcPr>
          <w:p w14:paraId="5244C203">
            <w:r>
              <w:t>ELSESYM</w:t>
            </w:r>
          </w:p>
        </w:tc>
        <w:tc>
          <w:tcPr>
            <w:tcW w:w="1881" w:type="dxa"/>
          </w:tcPr>
          <w:p w14:paraId="53337F26">
            <w:r>
              <w:t>参与 IF-THEN-ELSE</w:t>
            </w:r>
          </w:p>
        </w:tc>
        <w:tc>
          <w:tcPr>
            <w:tcW w:w="1881" w:type="dxa"/>
          </w:tcPr>
          <w:p w14:paraId="083B7E6E">
            <w:r>
              <w:t>新增</w:t>
            </w:r>
          </w:p>
        </w:tc>
      </w:tr>
      <w:tr w14:paraId="487C38D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81" w:type="dxa"/>
          </w:tcPr>
          <w:p w14:paraId="52FFDD38">
            <w:r>
              <w:t>SYM[2]</w:t>
            </w:r>
          </w:p>
        </w:tc>
        <w:tc>
          <w:tcPr>
            <w:tcW w:w="1881" w:type="dxa"/>
          </w:tcPr>
          <w:p w14:paraId="22C38A10">
            <w:r>
              <w:t>FOR</w:t>
            </w:r>
          </w:p>
        </w:tc>
        <w:tc>
          <w:tcPr>
            <w:tcW w:w="1881" w:type="dxa"/>
          </w:tcPr>
          <w:p w14:paraId="64CAA0EE">
            <w:r>
              <w:t>FORSYM</w:t>
            </w:r>
          </w:p>
        </w:tc>
        <w:tc>
          <w:tcPr>
            <w:tcW w:w="1881" w:type="dxa"/>
          </w:tcPr>
          <w:p w14:paraId="759D7AB2">
            <w:r>
              <w:t>仅词法识别</w:t>
            </w:r>
          </w:p>
        </w:tc>
        <w:tc>
          <w:tcPr>
            <w:tcW w:w="1881" w:type="dxa"/>
          </w:tcPr>
          <w:p w14:paraId="0756A08B">
            <w:r>
              <w:t>新增</w:t>
            </w:r>
          </w:p>
        </w:tc>
      </w:tr>
      <w:tr w14:paraId="5FF6B8D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81" w:type="dxa"/>
          </w:tcPr>
          <w:p w14:paraId="08DBFC15">
            <w:r>
              <w:t>SYM[3]</w:t>
            </w:r>
          </w:p>
        </w:tc>
        <w:tc>
          <w:tcPr>
            <w:tcW w:w="1881" w:type="dxa"/>
          </w:tcPr>
          <w:p w14:paraId="3E1A0098">
            <w:r>
              <w:t>TO</w:t>
            </w:r>
          </w:p>
        </w:tc>
        <w:tc>
          <w:tcPr>
            <w:tcW w:w="1881" w:type="dxa"/>
          </w:tcPr>
          <w:p w14:paraId="235B6E3A">
            <w:r>
              <w:t>TOSYM</w:t>
            </w:r>
          </w:p>
        </w:tc>
        <w:tc>
          <w:tcPr>
            <w:tcW w:w="1881" w:type="dxa"/>
          </w:tcPr>
          <w:p w14:paraId="258E0D00">
            <w:r>
              <w:t>仅词法识别</w:t>
            </w:r>
          </w:p>
        </w:tc>
        <w:tc>
          <w:tcPr>
            <w:tcW w:w="1881" w:type="dxa"/>
          </w:tcPr>
          <w:p w14:paraId="35B9C44F">
            <w:r>
              <w:t>新增</w:t>
            </w:r>
          </w:p>
        </w:tc>
      </w:tr>
      <w:tr w14:paraId="15CE9E5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81" w:type="dxa"/>
          </w:tcPr>
          <w:p w14:paraId="3158FA12">
            <w:r>
              <w:t>SYM[4]</w:t>
            </w:r>
          </w:p>
        </w:tc>
        <w:tc>
          <w:tcPr>
            <w:tcW w:w="1881" w:type="dxa"/>
          </w:tcPr>
          <w:p w14:paraId="14F5D821">
            <w:r>
              <w:t>DOWNTO</w:t>
            </w:r>
          </w:p>
        </w:tc>
        <w:tc>
          <w:tcPr>
            <w:tcW w:w="1881" w:type="dxa"/>
          </w:tcPr>
          <w:p w14:paraId="3AC6A423">
            <w:r>
              <w:t>DOWNTOSYM</w:t>
            </w:r>
          </w:p>
        </w:tc>
        <w:tc>
          <w:tcPr>
            <w:tcW w:w="1881" w:type="dxa"/>
          </w:tcPr>
          <w:p w14:paraId="63C2056E">
            <w:r>
              <w:t>仅词法识别</w:t>
            </w:r>
          </w:p>
        </w:tc>
        <w:tc>
          <w:tcPr>
            <w:tcW w:w="1881" w:type="dxa"/>
          </w:tcPr>
          <w:p w14:paraId="7F4BBD4E">
            <w:r>
              <w:t>新增</w:t>
            </w:r>
          </w:p>
        </w:tc>
      </w:tr>
      <w:tr w14:paraId="4E1792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81" w:type="dxa"/>
          </w:tcPr>
          <w:p w14:paraId="301EE44E">
            <w:r>
              <w:t>SYM[5]</w:t>
            </w:r>
          </w:p>
        </w:tc>
        <w:tc>
          <w:tcPr>
            <w:tcW w:w="1881" w:type="dxa"/>
          </w:tcPr>
          <w:p w14:paraId="7A699478">
            <w:r>
              <w:t>RETURN</w:t>
            </w:r>
          </w:p>
        </w:tc>
        <w:tc>
          <w:tcPr>
            <w:tcW w:w="1881" w:type="dxa"/>
          </w:tcPr>
          <w:p w14:paraId="4DBA4EF3">
            <w:r>
              <w:t>RETURNSYM</w:t>
            </w:r>
          </w:p>
        </w:tc>
        <w:tc>
          <w:tcPr>
            <w:tcW w:w="1881" w:type="dxa"/>
          </w:tcPr>
          <w:p w14:paraId="0EF84CA8">
            <w:r>
              <w:t>仅词法识别</w:t>
            </w:r>
          </w:p>
        </w:tc>
        <w:tc>
          <w:tcPr>
            <w:tcW w:w="1881" w:type="dxa"/>
          </w:tcPr>
          <w:p w14:paraId="39B089D7">
            <w:r>
              <w:t>新增</w:t>
            </w:r>
          </w:p>
        </w:tc>
      </w:tr>
      <w:tr w14:paraId="76F971C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81" w:type="dxa"/>
          </w:tcPr>
          <w:p w14:paraId="6F97649C">
            <w:r>
              <w:t>SYM[6]</w:t>
            </w:r>
          </w:p>
        </w:tc>
        <w:tc>
          <w:tcPr>
            <w:tcW w:w="1881" w:type="dxa"/>
          </w:tcPr>
          <w:p w14:paraId="791A547D">
            <w:r>
              <w:t>+=</w:t>
            </w:r>
          </w:p>
        </w:tc>
        <w:tc>
          <w:tcPr>
            <w:tcW w:w="1881" w:type="dxa"/>
          </w:tcPr>
          <w:p w14:paraId="5DB98708">
            <w:r>
              <w:t>PLUSEQ</w:t>
            </w:r>
          </w:p>
        </w:tc>
        <w:tc>
          <w:tcPr>
            <w:tcW w:w="1881" w:type="dxa"/>
          </w:tcPr>
          <w:p w14:paraId="6C604E85">
            <w:r>
              <w:t>仅词法识别</w:t>
            </w:r>
          </w:p>
        </w:tc>
        <w:tc>
          <w:tcPr>
            <w:tcW w:w="1881" w:type="dxa"/>
          </w:tcPr>
          <w:p w14:paraId="6684C0FF">
            <w:r>
              <w:t>新增</w:t>
            </w:r>
          </w:p>
        </w:tc>
      </w:tr>
      <w:tr w14:paraId="40B4404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81" w:type="dxa"/>
          </w:tcPr>
          <w:p w14:paraId="3387E1F8">
            <w:r>
              <w:t>SYM[7]</w:t>
            </w:r>
          </w:p>
        </w:tc>
        <w:tc>
          <w:tcPr>
            <w:tcW w:w="1881" w:type="dxa"/>
          </w:tcPr>
          <w:p w14:paraId="628D22F0">
            <w:r>
              <w:t>-=</w:t>
            </w:r>
          </w:p>
        </w:tc>
        <w:tc>
          <w:tcPr>
            <w:tcW w:w="1881" w:type="dxa"/>
          </w:tcPr>
          <w:p w14:paraId="294ABBAB">
            <w:r>
              <w:t>MINUSEQ</w:t>
            </w:r>
          </w:p>
        </w:tc>
        <w:tc>
          <w:tcPr>
            <w:tcW w:w="1881" w:type="dxa"/>
          </w:tcPr>
          <w:p w14:paraId="58F5BC54">
            <w:r>
              <w:t>仅词法识别</w:t>
            </w:r>
          </w:p>
        </w:tc>
        <w:tc>
          <w:tcPr>
            <w:tcW w:w="1881" w:type="dxa"/>
          </w:tcPr>
          <w:p w14:paraId="744D7377">
            <w:r>
              <w:t>新增</w:t>
            </w:r>
          </w:p>
        </w:tc>
      </w:tr>
      <w:tr w14:paraId="6619C6D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81" w:type="dxa"/>
          </w:tcPr>
          <w:p w14:paraId="1E12E129">
            <w:r>
              <w:t>SYM[8]</w:t>
            </w:r>
          </w:p>
        </w:tc>
        <w:tc>
          <w:tcPr>
            <w:tcW w:w="1881" w:type="dxa"/>
          </w:tcPr>
          <w:p w14:paraId="4387C49B">
            <w:r>
              <w:t>++</w:t>
            </w:r>
          </w:p>
        </w:tc>
        <w:tc>
          <w:tcPr>
            <w:tcW w:w="1881" w:type="dxa"/>
          </w:tcPr>
          <w:p w14:paraId="2CE56E98">
            <w:r>
              <w:t>PLUSPLUS</w:t>
            </w:r>
          </w:p>
        </w:tc>
        <w:tc>
          <w:tcPr>
            <w:tcW w:w="1881" w:type="dxa"/>
          </w:tcPr>
          <w:p w14:paraId="3CEC732A">
            <w:r>
              <w:t>仅词法识别</w:t>
            </w:r>
          </w:p>
        </w:tc>
        <w:tc>
          <w:tcPr>
            <w:tcW w:w="1881" w:type="dxa"/>
          </w:tcPr>
          <w:p w14:paraId="50F4EE2D">
            <w:r>
              <w:t>新增</w:t>
            </w:r>
          </w:p>
        </w:tc>
      </w:tr>
      <w:tr w14:paraId="05045D2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81" w:type="dxa"/>
          </w:tcPr>
          <w:p w14:paraId="7662D1A3">
            <w:r>
              <w:t>SYM[9]</w:t>
            </w:r>
          </w:p>
        </w:tc>
        <w:tc>
          <w:tcPr>
            <w:tcW w:w="1881" w:type="dxa"/>
          </w:tcPr>
          <w:p w14:paraId="5F680815">
            <w:r>
              <w:t>--</w:t>
            </w:r>
          </w:p>
        </w:tc>
        <w:tc>
          <w:tcPr>
            <w:tcW w:w="1881" w:type="dxa"/>
          </w:tcPr>
          <w:p w14:paraId="2E70F61B">
            <w:r>
              <w:t>MINUSMINUS</w:t>
            </w:r>
          </w:p>
        </w:tc>
        <w:tc>
          <w:tcPr>
            <w:tcW w:w="1881" w:type="dxa"/>
          </w:tcPr>
          <w:p w14:paraId="2C2842FB">
            <w:r>
              <w:t>仅词法识别</w:t>
            </w:r>
          </w:p>
        </w:tc>
        <w:tc>
          <w:tcPr>
            <w:tcW w:w="1881" w:type="dxa"/>
          </w:tcPr>
          <w:p w14:paraId="19992165">
            <w:r>
              <w:t>新增</w:t>
            </w:r>
          </w:p>
        </w:tc>
      </w:tr>
      <w:tr w14:paraId="7CE996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81" w:type="dxa"/>
          </w:tcPr>
          <w:p w14:paraId="5F8B2ECC">
            <w:r>
              <w:t>SYM[10]</w:t>
            </w:r>
          </w:p>
        </w:tc>
        <w:tc>
          <w:tcPr>
            <w:tcW w:w="1881" w:type="dxa"/>
          </w:tcPr>
          <w:p w14:paraId="4FF94470">
            <w:r>
              <w:t>&lt;&gt;</w:t>
            </w:r>
          </w:p>
        </w:tc>
        <w:tc>
          <w:tcPr>
            <w:tcW w:w="1881" w:type="dxa"/>
          </w:tcPr>
          <w:p w14:paraId="19C47C83">
            <w:r>
              <w:t>NEQ</w:t>
            </w:r>
          </w:p>
        </w:tc>
        <w:tc>
          <w:tcPr>
            <w:tcW w:w="1881" w:type="dxa"/>
          </w:tcPr>
          <w:p w14:paraId="45B83A9D">
            <w:r>
              <w:t>参与条件判断</w:t>
            </w:r>
          </w:p>
        </w:tc>
        <w:tc>
          <w:tcPr>
            <w:tcW w:w="1881" w:type="dxa"/>
          </w:tcPr>
          <w:p w14:paraId="67012047">
            <w:r>
              <w:t>替换 #</w:t>
            </w:r>
          </w:p>
        </w:tc>
      </w:tr>
    </w:tbl>
    <w:p w14:paraId="3E2B0886">
      <w:pPr>
        <w:spacing w:before="80" w:after="200"/>
        <w:ind w:firstLine="0"/>
        <w:jc w:val="center"/>
      </w:pPr>
      <w:r>
        <w:rPr>
          <w:rFonts w:ascii="宋体" w:hAnsi="宋体" w:eastAsia="宋体"/>
        </w:rPr>
        <w:t>附表 A.1 本次扩展新增 token 与处理边界</w:t>
      </w:r>
    </w:p>
    <w:p w14:paraId="16D1654F">
      <w:pPr>
        <w:spacing w:before="360" w:after="240"/>
        <w:jc w:val="center"/>
        <w:outlineLvl w:val="0"/>
      </w:pPr>
      <w:r>
        <w:rPr>
          <w:rFonts w:ascii="Times New Roman" w:hAnsi="Times New Roman" w:eastAsia="黑体"/>
          <w:b/>
          <w:sz w:val="32"/>
        </w:rPr>
        <w:t>附录 B：测试用例源代码</w:t>
      </w:r>
    </w:p>
    <w:p w14:paraId="0DC1DB15">
      <w:pPr>
        <w:spacing w:after="40" w:line="276" w:lineRule="auto"/>
      </w:pPr>
      <w:r>
        <w:rPr>
          <w:rFonts w:ascii="宋体" w:hAnsi="宋体" w:eastAsia="宋体"/>
          <w:sz w:val="24"/>
        </w:rPr>
        <w:t>下面只保留与本次根本目的直接相关的三个示例。词法探测样例不要求成功运行，只用于确认新增单词被识别；语义样例用于确认 &lt;&gt; 与 ELSE 子句。</w:t>
      </w:r>
    </w:p>
    <w:p w14:paraId="0EE084FF">
      <w:pPr>
        <w:spacing w:after="40" w:line="276" w:lineRule="auto"/>
      </w:pPr>
      <w:r>
        <w:rPr>
          <w:rFonts w:ascii="宋体" w:hAnsi="宋体" w:eastAsia="宋体"/>
          <w:sz w:val="24"/>
        </w:rPr>
        <w:t>B.1 TOKEN01.PL0</w:t>
      </w:r>
    </w:p>
    <w:p w14:paraId="1A81DDC9">
      <w:pPr>
        <w:spacing w:after="40" w:line="276" w:lineRule="auto"/>
      </w:pPr>
      <w:r>
        <w:rPr>
          <w:rFonts w:ascii="宋体" w:hAnsi="宋体" w:eastAsia="宋体"/>
          <w:sz w:val="24"/>
        </w:rPr>
        <w:t>用途：探测 FOR、TO、DOWNTO、RETURN、+=、-=、++、-- 的词法识别。</w:t>
      </w:r>
    </w:p>
    <w:p w14:paraId="4DD85FCE">
      <w:pPr>
        <w:spacing w:after="40" w:line="240" w:lineRule="auto"/>
        <w:ind w:left="240"/>
      </w:pPr>
      <w:r>
        <w:rPr>
          <w:rFonts w:ascii="Courier New" w:hAnsi="Courier New" w:eastAsia="Courier New"/>
          <w:sz w:val="18"/>
        </w:rPr>
        <w:t>PROGRAM TOKEN01;</w:t>
      </w:r>
      <w:r>
        <w:rPr>
          <w:rFonts w:ascii="Courier New" w:hAnsi="Courier New" w:eastAsia="Courier New"/>
          <w:sz w:val="18"/>
        </w:rPr>
        <w:br w:type="textWrapping"/>
      </w:r>
      <w:r>
        <w:rPr>
          <w:rFonts w:ascii="Courier New" w:hAnsi="Courier New" w:eastAsia="Courier New"/>
          <w:sz w:val="18"/>
        </w:rPr>
        <w:t>VAR A;</w:t>
      </w:r>
      <w:r>
        <w:rPr>
          <w:rFonts w:ascii="Courier New" w:hAnsi="Courier New" w:eastAsia="Courier New"/>
          <w:sz w:val="18"/>
        </w:rPr>
        <w:br w:type="textWrapping"/>
      </w:r>
      <w:r>
        <w:rPr>
          <w:rFonts w:ascii="Courier New" w:hAnsi="Courier New" w:eastAsia="Courier New"/>
          <w:sz w:val="18"/>
        </w:rPr>
        <w:t>BEGIN</w:t>
      </w:r>
      <w:r>
        <w:rPr>
          <w:rFonts w:ascii="Courier New" w:hAnsi="Courier New" w:eastAsia="Courier New"/>
          <w:sz w:val="18"/>
        </w:rPr>
        <w:br w:type="textWrapping"/>
      </w:r>
      <w:r>
        <w:rPr>
          <w:rFonts w:ascii="Courier New" w:hAnsi="Courier New" w:eastAsia="Courier New"/>
          <w:sz w:val="18"/>
        </w:rPr>
        <w:t xml:space="preserve">  FOR TO DOWNTO RETURN</w:t>
      </w:r>
      <w:r>
        <w:rPr>
          <w:rFonts w:ascii="Courier New" w:hAnsi="Courier New" w:eastAsia="Courier New"/>
          <w:sz w:val="18"/>
        </w:rPr>
        <w:br w:type="textWrapping"/>
      </w:r>
      <w:r>
        <w:rPr>
          <w:rFonts w:ascii="Courier New" w:hAnsi="Courier New" w:eastAsia="Courier New"/>
          <w:sz w:val="18"/>
        </w:rPr>
        <w:t xml:space="preserve">  A += 1; A -= 1; A++; A--</w:t>
      </w:r>
      <w:r>
        <w:rPr>
          <w:rFonts w:ascii="Courier New" w:hAnsi="Courier New" w:eastAsia="Courier New"/>
          <w:sz w:val="18"/>
        </w:rPr>
        <w:br w:type="textWrapping"/>
      </w:r>
      <w:r>
        <w:rPr>
          <w:rFonts w:ascii="Courier New" w:hAnsi="Courier New" w:eastAsia="Courier New"/>
          <w:sz w:val="18"/>
        </w:rPr>
        <w:t>END.</w:t>
      </w:r>
    </w:p>
    <w:p w14:paraId="7C94863A">
      <w:pPr>
        <w:spacing w:after="40" w:line="276" w:lineRule="auto"/>
      </w:pPr>
      <w:r>
        <w:rPr>
          <w:rFonts w:ascii="宋体" w:hAnsi="宋体" w:eastAsia="宋体"/>
          <w:sz w:val="24"/>
        </w:rPr>
        <w:t>说明：该样例不是合法 PL/0 程序，预期在语法分析阶段报错；其价值在于观察词法阶段是否已产生对应 token。</w:t>
      </w:r>
    </w:p>
    <w:p w14:paraId="70A92ECD">
      <w:pPr>
        <w:spacing w:after="40" w:line="276" w:lineRule="auto"/>
      </w:pPr>
      <w:r>
        <w:rPr>
          <w:rFonts w:ascii="宋体" w:hAnsi="宋体" w:eastAsia="宋体"/>
          <w:sz w:val="24"/>
        </w:rPr>
        <w:t>B.2 NEQ01.PL0</w:t>
      </w:r>
    </w:p>
    <w:p w14:paraId="7601801D">
      <w:pPr>
        <w:spacing w:after="40" w:line="276" w:lineRule="auto"/>
      </w:pPr>
      <w:r>
        <w:rPr>
          <w:rFonts w:ascii="宋体" w:hAnsi="宋体" w:eastAsia="宋体"/>
          <w:sz w:val="24"/>
        </w:rPr>
        <w:t>用途：验证 &lt;&gt; 替代 # 后仍表达“不相等”。</w:t>
      </w:r>
    </w:p>
    <w:p w14:paraId="14C98662">
      <w:pPr>
        <w:spacing w:after="40" w:line="240" w:lineRule="auto"/>
        <w:ind w:left="240"/>
      </w:pPr>
      <w:r>
        <w:rPr>
          <w:rFonts w:ascii="Courier New" w:hAnsi="Courier New" w:eastAsia="Courier New"/>
          <w:sz w:val="18"/>
        </w:rPr>
        <w:t>PROGRAM NEQ01;</w:t>
      </w:r>
      <w:r>
        <w:rPr>
          <w:rFonts w:ascii="Courier New" w:hAnsi="Courier New" w:eastAsia="Courier New"/>
          <w:sz w:val="18"/>
        </w:rPr>
        <w:br w:type="textWrapping"/>
      </w:r>
      <w:r>
        <w:rPr>
          <w:rFonts w:ascii="Courier New" w:hAnsi="Courier New" w:eastAsia="Courier New"/>
          <w:sz w:val="18"/>
        </w:rPr>
        <w:t>VAR A,B;</w:t>
      </w:r>
      <w:r>
        <w:rPr>
          <w:rFonts w:ascii="Courier New" w:hAnsi="Courier New" w:eastAsia="Courier New"/>
          <w:sz w:val="18"/>
        </w:rPr>
        <w:br w:type="textWrapping"/>
      </w:r>
      <w:r>
        <w:rPr>
          <w:rFonts w:ascii="Courier New" w:hAnsi="Courier New" w:eastAsia="Courier New"/>
          <w:sz w:val="18"/>
        </w:rPr>
        <w:t>BEGIN</w:t>
      </w:r>
      <w:r>
        <w:rPr>
          <w:rFonts w:ascii="Courier New" w:hAnsi="Courier New" w:eastAsia="Courier New"/>
          <w:sz w:val="18"/>
        </w:rPr>
        <w:br w:type="textWrapping"/>
      </w:r>
      <w:r>
        <w:rPr>
          <w:rFonts w:ascii="Courier New" w:hAnsi="Courier New" w:eastAsia="Courier New"/>
          <w:sz w:val="18"/>
        </w:rPr>
        <w:t xml:space="preserve">  A:=1; B:=2;</w:t>
      </w:r>
      <w:r>
        <w:rPr>
          <w:rFonts w:ascii="Courier New" w:hAnsi="Courier New" w:eastAsia="Courier New"/>
          <w:sz w:val="18"/>
        </w:rPr>
        <w:br w:type="textWrapping"/>
      </w:r>
      <w:r>
        <w:rPr>
          <w:rFonts w:ascii="Courier New" w:hAnsi="Courier New" w:eastAsia="Courier New"/>
          <w:sz w:val="18"/>
        </w:rPr>
        <w:t xml:space="preserve">  IF A&lt;&gt;B THEN WRITE(A) ELSE WRITE(B)</w:t>
      </w:r>
      <w:r>
        <w:rPr>
          <w:rFonts w:ascii="Courier New" w:hAnsi="Courier New" w:eastAsia="Courier New"/>
          <w:sz w:val="18"/>
        </w:rPr>
        <w:br w:type="textWrapping"/>
      </w:r>
      <w:r>
        <w:rPr>
          <w:rFonts w:ascii="Courier New" w:hAnsi="Courier New" w:eastAsia="Courier New"/>
          <w:sz w:val="18"/>
        </w:rPr>
        <w:t>END.</w:t>
      </w:r>
    </w:p>
    <w:p w14:paraId="66B4F09B">
      <w:pPr>
        <w:spacing w:after="40" w:line="276" w:lineRule="auto"/>
      </w:pPr>
      <w:r>
        <w:rPr>
          <w:rFonts w:ascii="宋体" w:hAnsi="宋体" w:eastAsia="宋体"/>
          <w:sz w:val="24"/>
        </w:rPr>
        <w:t>B.3 ELSE01.PL0</w:t>
      </w:r>
    </w:p>
    <w:p w14:paraId="52AD9C59">
      <w:pPr>
        <w:spacing w:after="40" w:line="276" w:lineRule="auto"/>
      </w:pPr>
      <w:r>
        <w:rPr>
          <w:rFonts w:ascii="宋体" w:hAnsi="宋体" w:eastAsia="宋体"/>
          <w:sz w:val="24"/>
        </w:rPr>
        <w:t>用途：验证 IF-THEN-ELSE 的真假分支选择。</w:t>
      </w:r>
    </w:p>
    <w:p w14:paraId="6B7553E9">
      <w:pPr>
        <w:spacing w:after="40" w:line="240" w:lineRule="auto"/>
        <w:ind w:left="240"/>
      </w:pPr>
      <w:r>
        <w:rPr>
          <w:rFonts w:ascii="Courier New" w:hAnsi="Courier New" w:eastAsia="Courier New"/>
          <w:sz w:val="18"/>
        </w:rPr>
        <w:t>PROGRAM ELSE01;</w:t>
      </w:r>
      <w:r>
        <w:rPr>
          <w:rFonts w:ascii="Courier New" w:hAnsi="Courier New" w:eastAsia="Courier New"/>
          <w:sz w:val="18"/>
        </w:rPr>
        <w:br w:type="textWrapping"/>
      </w:r>
      <w:r>
        <w:rPr>
          <w:rFonts w:ascii="Courier New" w:hAnsi="Courier New" w:eastAsia="Courier New"/>
          <w:sz w:val="18"/>
        </w:rPr>
        <w:t>VAR A,B;</w:t>
      </w:r>
      <w:r>
        <w:rPr>
          <w:rFonts w:ascii="Courier New" w:hAnsi="Courier New" w:eastAsia="Courier New"/>
          <w:sz w:val="18"/>
        </w:rPr>
        <w:br w:type="textWrapping"/>
      </w:r>
      <w:r>
        <w:rPr>
          <w:rFonts w:ascii="Courier New" w:hAnsi="Courier New" w:eastAsia="Courier New"/>
          <w:sz w:val="18"/>
        </w:rPr>
        <w:t>BEGIN</w:t>
      </w:r>
      <w:r>
        <w:rPr>
          <w:rFonts w:ascii="Courier New" w:hAnsi="Courier New" w:eastAsia="Courier New"/>
          <w:sz w:val="18"/>
        </w:rPr>
        <w:br w:type="textWrapping"/>
      </w:r>
      <w:r>
        <w:rPr>
          <w:rFonts w:ascii="Courier New" w:hAnsi="Courier New" w:eastAsia="Courier New"/>
          <w:sz w:val="18"/>
        </w:rPr>
        <w:t xml:space="preserve">  A:=1; B:=1;</w:t>
      </w:r>
      <w:r>
        <w:rPr>
          <w:rFonts w:ascii="Courier New" w:hAnsi="Courier New" w:eastAsia="Courier New"/>
          <w:sz w:val="18"/>
        </w:rPr>
        <w:br w:type="textWrapping"/>
      </w:r>
      <w:r>
        <w:rPr>
          <w:rFonts w:ascii="Courier New" w:hAnsi="Courier New" w:eastAsia="Courier New"/>
          <w:sz w:val="18"/>
        </w:rPr>
        <w:t xml:space="preserve">  IF A&lt;&gt;B THEN WRITE(A) ELSE WRITE(B)</w:t>
      </w:r>
      <w:r>
        <w:rPr>
          <w:rFonts w:ascii="Courier New" w:hAnsi="Courier New" w:eastAsia="Courier New"/>
          <w:sz w:val="18"/>
        </w:rPr>
        <w:br w:type="textWrapping"/>
      </w:r>
      <w:r>
        <w:rPr>
          <w:rFonts w:ascii="Courier New" w:hAnsi="Courier New" w:eastAsia="Courier New"/>
          <w:sz w:val="18"/>
        </w:rPr>
        <w:t>END.</w:t>
      </w:r>
    </w:p>
    <w:p w14:paraId="1D877395">
      <w:pPr>
        <w:spacing w:before="360" w:after="240"/>
        <w:jc w:val="center"/>
        <w:outlineLvl w:val="0"/>
      </w:pPr>
      <w:r>
        <w:rPr>
          <w:rFonts w:ascii="Times New Roman" w:hAnsi="Times New Roman" w:eastAsia="黑体"/>
          <w:b/>
          <w:sz w:val="32"/>
        </w:rPr>
        <w:t>附录 C：核心函数清单</w:t>
      </w:r>
    </w:p>
    <w:tbl>
      <w:tblPr>
        <w:tblStyle w:val="32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96"/>
        <w:gridCol w:w="2911"/>
        <w:gridCol w:w="3714"/>
      </w:tblGrid>
      <w:tr w14:paraId="29E3DC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3A265710">
            <w:r>
              <w:t>函数</w:t>
            </w:r>
          </w:p>
        </w:tc>
        <w:tc>
          <w:tcPr>
            <w:tcW w:w="3135" w:type="dxa"/>
          </w:tcPr>
          <w:p w14:paraId="2C08C769">
            <w:r>
              <w:t>功能</w:t>
            </w:r>
          </w:p>
        </w:tc>
        <w:tc>
          <w:tcPr>
            <w:tcW w:w="3135" w:type="dxa"/>
          </w:tcPr>
          <w:p w14:paraId="114CDAAD">
            <w:r>
              <w:t>本次改动</w:t>
            </w:r>
          </w:p>
        </w:tc>
      </w:tr>
      <w:tr w14:paraId="2E9053B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6FA16E64">
            <w:r>
              <w:t>GetSym</w:t>
            </w:r>
          </w:p>
        </w:tc>
        <w:tc>
          <w:tcPr>
            <w:tcW w:w="3135" w:type="dxa"/>
          </w:tcPr>
          <w:p w14:paraId="65C8B2A6">
            <w:r>
              <w:t>词法分析主入口</w:t>
            </w:r>
          </w:p>
        </w:tc>
        <w:tc>
          <w:tcPr>
            <w:tcW w:w="3135" w:type="dxa"/>
          </w:tcPr>
          <w:p w14:paraId="49939CD4">
            <w:r>
              <w:t>新增 FOR/TO/DOWNTO/RETURN/+=/-=/++/--/&lt;&gt; 识别</w:t>
            </w:r>
          </w:p>
        </w:tc>
      </w:tr>
      <w:tr w14:paraId="4D6993D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5077712E">
            <w:r>
              <w:t>CONDITION</w:t>
            </w:r>
          </w:p>
        </w:tc>
        <w:tc>
          <w:tcPr>
            <w:tcW w:w="3135" w:type="dxa"/>
          </w:tcPr>
          <w:p w14:paraId="1087DC15">
            <w:r>
              <w:t>解析条件</w:t>
            </w:r>
          </w:p>
        </w:tc>
        <w:tc>
          <w:tcPr>
            <w:tcW w:w="3135" w:type="dxa"/>
          </w:tcPr>
          <w:p w14:paraId="65E640FE">
            <w:r>
              <w:t>接受 &lt;&gt; 并生成 NEQ 语义</w:t>
            </w:r>
          </w:p>
        </w:tc>
      </w:tr>
      <w:tr w14:paraId="701CB1D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4DCFBEA2">
            <w:r>
              <w:t>STATEMENT</w:t>
            </w:r>
          </w:p>
        </w:tc>
        <w:tc>
          <w:tcPr>
            <w:tcW w:w="3135" w:type="dxa"/>
          </w:tcPr>
          <w:p w14:paraId="2B07AE52">
            <w:r>
              <w:t>语法与代码生成入口</w:t>
            </w:r>
          </w:p>
        </w:tc>
        <w:tc>
          <w:tcPr>
            <w:tcW w:w="3135" w:type="dxa"/>
          </w:tcPr>
          <w:p w14:paraId="6F47D0D3">
            <w:r>
              <w:t>IF 分支支持可选 ELSE</w:t>
            </w:r>
          </w:p>
        </w:tc>
      </w:tr>
      <w:tr w14:paraId="45937D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55771AF0">
            <w:r>
              <w:t>GEN</w:t>
            </w:r>
          </w:p>
        </w:tc>
        <w:tc>
          <w:tcPr>
            <w:tcW w:w="3135" w:type="dxa"/>
          </w:tcPr>
          <w:p w14:paraId="5EF23B2E">
            <w:r>
              <w:t>写 P-Code 指令</w:t>
            </w:r>
          </w:p>
        </w:tc>
        <w:tc>
          <w:tcPr>
            <w:tcW w:w="3135" w:type="dxa"/>
          </w:tcPr>
          <w:p w14:paraId="7E58006D">
            <w:r>
              <w:t>复用原有 JPC/JMP/OPR</w:t>
            </w:r>
          </w:p>
        </w:tc>
      </w:tr>
      <w:tr w14:paraId="4382518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04592BDB">
            <w:r>
              <w:t>Interpret</w:t>
            </w:r>
          </w:p>
        </w:tc>
        <w:tc>
          <w:tcPr>
            <w:tcW w:w="3135" w:type="dxa"/>
          </w:tcPr>
          <w:p w14:paraId="2447FA47">
            <w:r>
              <w:t>P-Code 解释主循环</w:t>
            </w:r>
          </w:p>
        </w:tc>
        <w:tc>
          <w:tcPr>
            <w:tcW w:w="3135" w:type="dxa"/>
          </w:tcPr>
          <w:p w14:paraId="448EEFAA">
            <w:r>
              <w:t>无需新增指令</w:t>
            </w:r>
          </w:p>
        </w:tc>
      </w:tr>
    </w:tbl>
    <w:p w14:paraId="3FC065D2">
      <w:pPr>
        <w:spacing w:before="80" w:after="200"/>
        <w:ind w:firstLine="0"/>
        <w:jc w:val="center"/>
      </w:pPr>
      <w:r>
        <w:rPr>
          <w:rFonts w:ascii="Times New Roman" w:hAnsi="Times New Roman" w:eastAsia="黑体"/>
          <w:b/>
          <w:sz w:val="18"/>
        </w:rPr>
        <w:t>附表 C.1 核心函数清单</w:t>
      </w:r>
    </w:p>
    <w:p w14:paraId="251F4C95">
      <w:r>
        <w:br w:type="page"/>
      </w:r>
    </w:p>
    <w:p w14:paraId="62F0BAF9">
      <w:pPr>
        <w:spacing w:before="360" w:after="240"/>
        <w:jc w:val="center"/>
        <w:outlineLvl w:val="0"/>
      </w:pPr>
      <w:r>
        <w:rPr>
          <w:rFonts w:ascii="Times New Roman" w:hAnsi="Times New Roman" w:eastAsia="黑体"/>
          <w:b/>
          <w:sz w:val="32"/>
        </w:rPr>
        <w:t>附录 D：编译错误代码表</w:t>
      </w:r>
    </w:p>
    <w:p w14:paraId="4C79F5BE">
      <w:pPr>
        <w:spacing w:before="0" w:after="60" w:line="360" w:lineRule="auto"/>
        <w:ind w:firstLine="480"/>
      </w:pPr>
      <w:r>
        <w:rPr>
          <w:rFonts w:ascii="宋体" w:hAnsi="宋体" w:eastAsia="宋体"/>
        </w:rPr>
        <w:t>本次实验不需要新增 FOR 专用错误号；FOR、TO、DOWNTO、RETURN 等只作为词法 token，若出现在非法位置，可沿用原有语句或赋值错误处理。</w:t>
      </w:r>
    </w:p>
    <w:tbl>
      <w:tblPr>
        <w:tblStyle w:val="32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5"/>
        <w:gridCol w:w="3135"/>
        <w:gridCol w:w="3135"/>
      </w:tblGrid>
      <w:tr w14:paraId="5BFBD2F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6E7A5804">
            <w:r>
              <w:t>错误号</w:t>
            </w:r>
          </w:p>
        </w:tc>
        <w:tc>
          <w:tcPr>
            <w:tcW w:w="3135" w:type="dxa"/>
          </w:tcPr>
          <w:p w14:paraId="71907095">
            <w:r>
              <w:t>含义</w:t>
            </w:r>
          </w:p>
        </w:tc>
        <w:tc>
          <w:tcPr>
            <w:tcW w:w="3135" w:type="dxa"/>
          </w:tcPr>
          <w:p w14:paraId="56673451">
            <w:r>
              <w:t>触发场景</w:t>
            </w:r>
          </w:p>
        </w:tc>
      </w:tr>
      <w:tr w14:paraId="31CD1B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46E8ED84">
            <w:r>
              <w:t>13</w:t>
            </w:r>
          </w:p>
        </w:tc>
        <w:tc>
          <w:tcPr>
            <w:tcW w:w="3135" w:type="dxa"/>
          </w:tcPr>
          <w:p w14:paraId="4E7C0342">
            <w:r>
              <w:t>应为 :=</w:t>
            </w:r>
          </w:p>
        </w:tc>
        <w:tc>
          <w:tcPr>
            <w:tcW w:w="3135" w:type="dxa"/>
          </w:tcPr>
          <w:p w14:paraId="0E052749">
            <w:r>
              <w:t>赋值号缺失或出现未支持的复合赋值语法</w:t>
            </w:r>
          </w:p>
        </w:tc>
      </w:tr>
      <w:tr w14:paraId="0EC368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0701F389">
            <w:r>
              <w:t>16</w:t>
            </w:r>
          </w:p>
        </w:tc>
        <w:tc>
          <w:tcPr>
            <w:tcW w:w="3135" w:type="dxa"/>
          </w:tcPr>
          <w:p w14:paraId="39EA1EEA">
            <w:r>
              <w:t>应为 THEN</w:t>
            </w:r>
          </w:p>
        </w:tc>
        <w:tc>
          <w:tcPr>
            <w:tcW w:w="3135" w:type="dxa"/>
          </w:tcPr>
          <w:p w14:paraId="24D4D88C">
            <w:r>
              <w:t>IF 条件后缺 THEN</w:t>
            </w:r>
          </w:p>
        </w:tc>
      </w:tr>
      <w:tr w14:paraId="68F3626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6F9404DA">
            <w:r>
              <w:t>19</w:t>
            </w:r>
          </w:p>
        </w:tc>
        <w:tc>
          <w:tcPr>
            <w:tcW w:w="3135" w:type="dxa"/>
          </w:tcPr>
          <w:p w14:paraId="0C5C8D06">
            <w:r>
              <w:t>应为 ; 或语句结束符</w:t>
            </w:r>
          </w:p>
        </w:tc>
        <w:tc>
          <w:tcPr>
            <w:tcW w:w="3135" w:type="dxa"/>
          </w:tcPr>
          <w:p w14:paraId="25FB1640">
            <w:r>
              <w:t>非法 token 造成同步恢复</w:t>
            </w:r>
          </w:p>
        </w:tc>
      </w:tr>
      <w:tr w14:paraId="6EEE0AD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5A849B02">
            <w:r>
              <w:t>20</w:t>
            </w:r>
          </w:p>
        </w:tc>
        <w:tc>
          <w:tcPr>
            <w:tcW w:w="3135" w:type="dxa"/>
          </w:tcPr>
          <w:p w14:paraId="6BC0A6AE">
            <w:r>
              <w:t>应为关系运算符</w:t>
            </w:r>
          </w:p>
        </w:tc>
        <w:tc>
          <w:tcPr>
            <w:tcW w:w="3135" w:type="dxa"/>
          </w:tcPr>
          <w:p w14:paraId="2B588F27">
            <w:r>
              <w:t>条件中缺少 =、&lt;&gt;、&lt;、&lt;=、&gt;、&gt;=</w:t>
            </w:r>
          </w:p>
        </w:tc>
      </w:tr>
    </w:tbl>
    <w:p w14:paraId="65D58072">
      <w:pPr>
        <w:spacing w:before="80" w:after="200"/>
        <w:ind w:firstLine="0" w:firstLineChars="0"/>
        <w:jc w:val="center"/>
        <w:outlineLvl w:val="0"/>
      </w:pPr>
      <w:r>
        <w:rPr>
          <w:rFonts w:ascii="Times New Roman" w:hAnsi="Times New Roman" w:eastAsia="黑体"/>
          <w:b/>
          <w:sz w:val="18"/>
        </w:rPr>
        <w:t>附表 D.1 编译错误代码完整列表</w:t>
      </w:r>
    </w:p>
    <w:p w14:paraId="29613716">
      <w:r>
        <w:br w:type="page"/>
      </w:r>
    </w:p>
    <w:p w14:paraId="7F33A9E4">
      <w:pPr>
        <w:spacing w:before="360" w:after="240"/>
        <w:jc w:val="center"/>
      </w:pPr>
      <w:r>
        <w:rPr>
          <w:rFonts w:ascii="Times New Roman" w:hAnsi="Times New Roman" w:eastAsia="黑体"/>
          <w:b/>
          <w:sz w:val="32"/>
        </w:rPr>
        <w:t>已知问题与遗留事项</w:t>
      </w:r>
    </w:p>
    <w:p w14:paraId="573707CD">
      <w:pPr>
        <w:spacing w:after="40" w:line="276" w:lineRule="auto"/>
      </w:pPr>
      <w:r>
        <w:rPr>
          <w:rFonts w:ascii="宋体" w:hAnsi="宋体" w:eastAsia="宋体"/>
          <w:sz w:val="24"/>
        </w:rPr>
        <w:t>（1）SymSet 系列函数通过 malloc 申请空间但未集中释放，频繁编译时可能持续占用内存。</w:t>
      </w:r>
    </w:p>
    <w:p w14:paraId="3E508E25">
      <w:pPr>
        <w:spacing w:after="40" w:line="276" w:lineRule="auto"/>
      </w:pPr>
      <w:r>
        <w:rPr>
          <w:rFonts w:ascii="宋体" w:hAnsi="宋体" w:eastAsia="宋体"/>
          <w:sz w:val="24"/>
        </w:rPr>
        <w:t>（2）BCB6 编译 Unit1.cpp 产生的 W8057 警告来自 VCL 事件签名约束，可作为已知警告保留。</w:t>
      </w:r>
    </w:p>
    <w:p w14:paraId="01F70CF6">
      <w:pPr>
        <w:spacing w:after="40" w:line="276" w:lineRule="auto"/>
      </w:pPr>
      <w:r>
        <w:rPr>
          <w:rFonts w:ascii="宋体" w:hAnsi="宋体" w:eastAsia="宋体"/>
          <w:sz w:val="24"/>
        </w:rPr>
        <w:t>（3）EX10/EX11 在 GUI 中依赖 InputBox 输入，console 版可用 stdin 注入；GUI 自动化回归仍需后续补齐。</w:t>
      </w:r>
    </w:p>
    <w:sectPr>
      <w:footerReference r:id="rId5" w:type="default"/>
      <w:pgSz w:w="12240" w:h="15840"/>
      <w:pgMar w:top="1701" w:right="1134" w:bottom="1417" w:left="1701" w:header="720" w:footer="720" w:gutter="0"/>
      <w:pgNumType w:start="1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JetBrains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JetBrains Mono">
    <w:panose1 w:val="02000009000000000000"/>
    <w:charset w:val="00"/>
    <w:family w:val="auto"/>
    <w:pitch w:val="default"/>
    <w:sig w:usb0="A00402FF" w:usb1="1200F9FB" w:usb2="0200003C" w:usb3="00000000" w:csb0="200001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8EEA7BF">
    <w:pPr>
      <w:pStyle w:val="24"/>
      <w:jc w:val="right"/>
    </w:pPr>
    <w:r>
      <w:rPr>
        <w:rFonts w:ascii="Times New Roman" w:hAnsi="Times New Roman" w:eastAsia="Times New Roman"/>
        <w:b w:val="0"/>
        <w:sz w:val="18"/>
      </w:rPr>
      <w:fldChar w:fldCharType="begin"/>
    </w:r>
    <w:r>
      <w:rPr>
        <w:rFonts w:ascii="Times New Roman" w:hAnsi="Times New Roman" w:eastAsia="Times New Roman"/>
        <w:b w:val="0"/>
        <w:sz w:val="18"/>
      </w:rPr>
      <w:instrText xml:space="preserve">PAGE   \* MERGEFORMAT</w:instrText>
    </w:r>
    <w:r>
      <w:rPr>
        <w:rFonts w:ascii="Times New Roman" w:hAnsi="Times New Roman" w:eastAsia="Times New Roman"/>
        <w:b w:val="0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6">
    <w:nsid w:val="088E8F2A"/>
    <w:multiLevelType w:val="singleLevel"/>
    <w:tmpl w:val="088E8F2A"/>
    <w:lvl w:ilvl="0" w:tentative="0">
      <w:start w:val="1"/>
      <w:numFmt w:val="decimal"/>
      <w:lvlText w:val="[%1]"/>
      <w:lvlJc w:val="left"/>
      <w:pPr>
        <w:tabs>
          <w:tab w:val="left" w:pos="397"/>
        </w:tabs>
        <w:ind w:left="454" w:leftChars="0" w:hanging="454" w:firstLineChars="0"/>
      </w:pPr>
      <w:rPr>
        <w:rFonts w:hint="default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5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EE0F95"/>
    <w:rsid w:val="00FC693F"/>
    <w:rsid w:val="020016E9"/>
    <w:rsid w:val="05E96551"/>
    <w:rsid w:val="07BC4DD3"/>
    <w:rsid w:val="0A7D5FCD"/>
    <w:rsid w:val="0E6A2D0C"/>
    <w:rsid w:val="195B27CD"/>
    <w:rsid w:val="1D8D4321"/>
    <w:rsid w:val="1FE8712A"/>
    <w:rsid w:val="212D20A3"/>
    <w:rsid w:val="24044127"/>
    <w:rsid w:val="2762702C"/>
    <w:rsid w:val="293A46B3"/>
    <w:rsid w:val="29E13F7B"/>
    <w:rsid w:val="2C1C51EE"/>
    <w:rsid w:val="2D5653ED"/>
    <w:rsid w:val="3D317C8A"/>
    <w:rsid w:val="40C50958"/>
    <w:rsid w:val="45E76415"/>
    <w:rsid w:val="4C8C4B93"/>
    <w:rsid w:val="503F09B5"/>
    <w:rsid w:val="54C278A8"/>
    <w:rsid w:val="5637264E"/>
    <w:rsid w:val="578C7D3B"/>
    <w:rsid w:val="5AD26E4E"/>
    <w:rsid w:val="6734319A"/>
    <w:rsid w:val="76F105F2"/>
    <w:rsid w:val="775871DA"/>
    <w:rsid w:val="78AB4608"/>
    <w:rsid w:val="7F0C5FC9"/>
    <w:rsid w:val="7FD337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qFormat="1"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qFormat="1"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qFormat="1"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Times New Roman" w:hAnsi="Times New Roman" w:eastAsia="宋体" w:cstheme="minorBidi"/>
      <w:sz w:val="24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20</Pages>
  <Words>1099</Words>
  <Characters>1494</Characters>
  <Lines>0</Lines>
  <Paragraphs>0</Paragraphs>
  <TotalTime>10</TotalTime>
  <ScaleCrop>false</ScaleCrop>
  <LinksUpToDate>false</LinksUpToDate>
  <CharactersWithSpaces>1779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曾伟胜</cp:lastModifiedBy>
  <dcterms:modified xsi:type="dcterms:W3CDTF">2026-07-07T06:28:59Z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eyJoZGlkIjoiYmVlOTc4N2MzNDkwNDcyNjAyMGU1MGU1N2JmNzE3ZDEiLCJ1c2VySWQiOiIxNjQ0NjA4NDEwIn0=</vt:lpwstr>
  </property>
  <property fmtid="{D5CDD505-2E9C-101B-9397-08002B2CF9AE}" pid="3" name="KSOProductBuildVer">
    <vt:lpwstr>2052-12.1.0.23542</vt:lpwstr>
  </property>
  <property fmtid="{D5CDD505-2E9C-101B-9397-08002B2CF9AE}" pid="4" name="ICV">
    <vt:lpwstr>E590D7330C174C40B3A939D7D95F478E_12</vt:lpwstr>
  </property>
</Properties>
</file>