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D899DE"/>
    <w:p w14:paraId="29AABD42"/>
    <w:p w14:paraId="5250F2C6"/>
    <w:p w14:paraId="483D0E23"/>
    <w:p w14:paraId="69870FB5">
      <w:pPr>
        <w:jc w:val="center"/>
      </w:pPr>
      <w:r>
        <w:rPr>
          <w:rFonts w:ascii="黑体" w:hAnsi="黑体" w:eastAsia="黑体"/>
          <w:b/>
          <w:sz w:val="72"/>
        </w:rPr>
        <w:t>PL/0+ Rust 编译器</w:t>
      </w:r>
    </w:p>
    <w:p w14:paraId="549DA5E1">
      <w:pPr>
        <w:jc w:val="center"/>
      </w:pPr>
      <w:r>
        <w:rPr>
          <w:rFonts w:ascii="黑体" w:hAnsi="黑体" w:eastAsia="黑体"/>
          <w:b/>
          <w:sz w:val="72"/>
        </w:rPr>
        <w:t>课程设计报告</w:t>
      </w:r>
    </w:p>
    <w:p w14:paraId="70A4AB48"/>
    <w:p w14:paraId="377E9A48"/>
    <w:p w14:paraId="33C45A78">
      <w:pPr>
        <w:jc w:val="center"/>
      </w:pPr>
      <w:r>
        <w:rPr>
          <w:rFonts w:ascii="宋体" w:hAnsi="宋体" w:eastAsia="宋体"/>
          <w:sz w:val="36"/>
        </w:rPr>
        <w:t>——基于 PL/0 的 Rust 风格特性扩展</w:t>
      </w:r>
    </w:p>
    <w:p w14:paraId="10B48F9D"/>
    <w:p w14:paraId="7DCBDE0C"/>
    <w:p w14:paraId="60DEFA28"/>
    <w:p w14:paraId="432125EA"/>
    <w:p w14:paraId="4B83A8F0"/>
    <w:p w14:paraId="2CB48B65"/>
    <w:tbl>
      <w:tblPr>
        <w:tblStyle w:val="32"/>
        <w:tblW w:w="0" w:type="auto"/>
        <w:jc w:val="center"/>
        <w:tblLayout w:type="autofit"/>
        <w:tblCellMar>
          <w:top w:w="0" w:type="dxa"/>
          <w:left w:w="108" w:type="dxa"/>
          <w:bottom w:w="0" w:type="dxa"/>
          <w:right w:w="108" w:type="dxa"/>
        </w:tblCellMar>
      </w:tblPr>
      <w:tblGrid>
        <w:gridCol w:w="4702"/>
        <w:gridCol w:w="4702"/>
      </w:tblGrid>
      <w:tr w14:paraId="1400BCDE">
        <w:tblPrEx>
          <w:tblCellMar>
            <w:top w:w="0" w:type="dxa"/>
            <w:left w:w="108" w:type="dxa"/>
            <w:bottom w:w="0" w:type="dxa"/>
            <w:right w:w="108" w:type="dxa"/>
          </w:tblCellMar>
        </w:tblPrEx>
        <w:trPr>
          <w:jc w:val="center"/>
        </w:trPr>
        <w:tc>
          <w:tcPr>
            <w:tcW w:w="4702" w:type="dxa"/>
          </w:tcPr>
          <w:p w14:paraId="60613C17">
            <w:r>
              <w:rPr>
                <w:rFonts w:ascii="黑体" w:hAnsi="黑体" w:eastAsia="黑体"/>
                <w:b/>
                <w:sz w:val="28"/>
              </w:rPr>
              <w:t>课程名称</w:t>
            </w:r>
          </w:p>
        </w:tc>
        <w:tc>
          <w:tcPr>
            <w:tcW w:w="4702" w:type="dxa"/>
          </w:tcPr>
          <w:p w14:paraId="791F7AAF">
            <w:r>
              <w:rPr>
                <w:rFonts w:ascii="宋体" w:hAnsi="宋体" w:eastAsia="宋体"/>
                <w:sz w:val="28"/>
              </w:rPr>
              <w:t>编译原理课程设计</w:t>
            </w:r>
          </w:p>
        </w:tc>
      </w:tr>
      <w:tr w14:paraId="5D6BEFB9">
        <w:tblPrEx>
          <w:tblCellMar>
            <w:top w:w="0" w:type="dxa"/>
            <w:left w:w="108" w:type="dxa"/>
            <w:bottom w:w="0" w:type="dxa"/>
            <w:right w:w="108" w:type="dxa"/>
          </w:tblCellMar>
        </w:tblPrEx>
        <w:trPr>
          <w:jc w:val="center"/>
        </w:trPr>
        <w:tc>
          <w:tcPr>
            <w:tcW w:w="4702" w:type="dxa"/>
          </w:tcPr>
          <w:p w14:paraId="3B9B82B5">
            <w:r>
              <w:rPr>
                <w:rFonts w:ascii="黑体" w:hAnsi="黑体" w:eastAsia="黑体"/>
                <w:b/>
                <w:sz w:val="28"/>
              </w:rPr>
              <w:t>学    院</w:t>
            </w:r>
          </w:p>
        </w:tc>
        <w:tc>
          <w:tcPr>
            <w:tcW w:w="4702" w:type="dxa"/>
          </w:tcPr>
          <w:p w14:paraId="6726D884">
            <w:r>
              <w:rPr>
                <w:rFonts w:ascii="宋体" w:hAnsi="宋体" w:eastAsia="宋体"/>
                <w:sz w:val="28"/>
              </w:rPr>
              <w:t>计算机科学与技术学院</w:t>
            </w:r>
          </w:p>
        </w:tc>
      </w:tr>
      <w:tr w14:paraId="03D4679D">
        <w:tblPrEx>
          <w:tblCellMar>
            <w:top w:w="0" w:type="dxa"/>
            <w:left w:w="108" w:type="dxa"/>
            <w:bottom w:w="0" w:type="dxa"/>
            <w:right w:w="108" w:type="dxa"/>
          </w:tblCellMar>
        </w:tblPrEx>
        <w:trPr>
          <w:jc w:val="center"/>
        </w:trPr>
        <w:tc>
          <w:tcPr>
            <w:tcW w:w="4702" w:type="dxa"/>
          </w:tcPr>
          <w:p w14:paraId="6718395E">
            <w:r>
              <w:rPr>
                <w:rFonts w:ascii="黑体" w:hAnsi="黑体" w:eastAsia="黑体"/>
                <w:b/>
                <w:sz w:val="28"/>
              </w:rPr>
              <w:t>学生姓名</w:t>
            </w:r>
          </w:p>
        </w:tc>
        <w:tc>
          <w:tcPr>
            <w:tcW w:w="4702" w:type="dxa"/>
          </w:tcPr>
          <w:p w14:paraId="16AC1BE7">
            <w:r>
              <w:rPr>
                <w:rFonts w:ascii="宋体" w:hAnsi="宋体" w:eastAsia="宋体"/>
                <w:sz w:val="28"/>
              </w:rPr>
              <w:t>xwmsu</w:t>
            </w:r>
          </w:p>
        </w:tc>
      </w:tr>
      <w:tr w14:paraId="6A45C894">
        <w:tblPrEx>
          <w:tblCellMar>
            <w:top w:w="0" w:type="dxa"/>
            <w:left w:w="108" w:type="dxa"/>
            <w:bottom w:w="0" w:type="dxa"/>
            <w:right w:w="108" w:type="dxa"/>
          </w:tblCellMar>
        </w:tblPrEx>
        <w:trPr>
          <w:jc w:val="center"/>
        </w:trPr>
        <w:tc>
          <w:tcPr>
            <w:tcW w:w="4702" w:type="dxa"/>
          </w:tcPr>
          <w:p w14:paraId="417B9FD3">
            <w:r>
              <w:rPr>
                <w:rFonts w:ascii="黑体" w:hAnsi="黑体" w:eastAsia="黑体"/>
                <w:b/>
                <w:sz w:val="28"/>
              </w:rPr>
              <w:t>完成日期</w:t>
            </w:r>
          </w:p>
        </w:tc>
        <w:tc>
          <w:tcPr>
            <w:tcW w:w="4702" w:type="dxa"/>
          </w:tcPr>
          <w:p w14:paraId="467E5A54">
            <w:r>
              <w:rPr>
                <w:rFonts w:ascii="宋体" w:hAnsi="宋体" w:eastAsia="宋体"/>
                <w:sz w:val="28"/>
              </w:rPr>
              <w:t>2026 年 06 月</w:t>
            </w:r>
          </w:p>
        </w:tc>
      </w:tr>
    </w:tbl>
    <w:p w14:paraId="600305D1">
      <w:r>
        <w:br w:type="page"/>
      </w:r>
    </w:p>
    <w:p w14:paraId="56BEDBA5">
      <w:pPr>
        <w:spacing w:before="360" w:after="240" w:line="360" w:lineRule="auto"/>
        <w:outlineLvl w:val="0"/>
      </w:pPr>
      <w:r>
        <w:rPr>
          <w:rFonts w:ascii="黑体" w:hAnsi="黑体" w:eastAsia="黑体"/>
          <w:b/>
          <w:sz w:val="32"/>
        </w:rPr>
        <w:t>目  录</w:t>
      </w:r>
    </w:p>
    <w:p w14:paraId="138202C5">
      <w:pPr>
        <w:spacing w:line="360" w:lineRule="auto"/>
      </w:pPr>
      <w:r>
        <w:rPr>
          <w:rFonts w:ascii="宋体" w:hAnsi="宋体" w:eastAsia="宋体"/>
          <w:sz w:val="24"/>
        </w:rPr>
        <w:t>摘要</w:t>
      </w:r>
      <w:r>
        <w:rPr>
          <w:sz w:val="24"/>
        </w:rPr>
        <w:t xml:space="preserve">          </w:t>
      </w:r>
      <w:r>
        <w:rPr>
          <w:rFonts w:ascii="Times New Roman" w:hAnsi="Times New Roman"/>
          <w:sz w:val="24"/>
        </w:rPr>
        <w:t>I</w:t>
      </w:r>
    </w:p>
    <w:p w14:paraId="55125EA3">
      <w:pPr>
        <w:spacing w:line="360" w:lineRule="auto"/>
      </w:pPr>
      <w:r>
        <w:rPr>
          <w:rFonts w:ascii="黑体" w:hAnsi="黑体" w:eastAsia="黑体"/>
          <w:b/>
          <w:sz w:val="24"/>
        </w:rPr>
        <w:t>第 1 章 绪论</w:t>
      </w:r>
      <w:r>
        <w:rPr>
          <w:sz w:val="24"/>
        </w:rPr>
        <w:t xml:space="preserve">          </w:t>
      </w:r>
      <w:r>
        <w:rPr>
          <w:rFonts w:ascii="Times New Roman" w:hAnsi="Times New Roman"/>
          <w:sz w:val="24"/>
        </w:rPr>
        <w:t>1</w:t>
      </w:r>
    </w:p>
    <w:p w14:paraId="58FE04B3">
      <w:pPr>
        <w:spacing w:line="360" w:lineRule="auto"/>
      </w:pPr>
      <w:r>
        <w:rPr>
          <w:rFonts w:ascii="宋体" w:hAnsi="宋体" w:eastAsia="宋体"/>
          <w:sz w:val="24"/>
        </w:rPr>
        <w:t>1.1 课程设计背景</w:t>
      </w:r>
      <w:r>
        <w:rPr>
          <w:sz w:val="24"/>
        </w:rPr>
        <w:t xml:space="preserve">          </w:t>
      </w:r>
      <w:r>
        <w:rPr>
          <w:rFonts w:ascii="Times New Roman" w:hAnsi="Times New Roman"/>
          <w:sz w:val="24"/>
        </w:rPr>
        <w:t>1</w:t>
      </w:r>
    </w:p>
    <w:p w14:paraId="2FE3691D">
      <w:pPr>
        <w:spacing w:line="360" w:lineRule="auto"/>
      </w:pPr>
      <w:r>
        <w:rPr>
          <w:rFonts w:ascii="宋体" w:hAnsi="宋体" w:eastAsia="宋体"/>
          <w:sz w:val="24"/>
        </w:rPr>
        <w:t>1.2 国内外研究现状</w:t>
      </w:r>
      <w:r>
        <w:rPr>
          <w:sz w:val="24"/>
        </w:rPr>
        <w:t xml:space="preserve">          </w:t>
      </w:r>
      <w:r>
        <w:rPr>
          <w:rFonts w:ascii="Times New Roman" w:hAnsi="Times New Roman"/>
          <w:sz w:val="24"/>
        </w:rPr>
        <w:t>1</w:t>
      </w:r>
    </w:p>
    <w:p w14:paraId="1AA5C324">
      <w:pPr>
        <w:spacing w:line="360" w:lineRule="auto"/>
      </w:pPr>
      <w:r>
        <w:rPr>
          <w:rFonts w:ascii="宋体" w:hAnsi="宋体" w:eastAsia="宋体"/>
          <w:sz w:val="24"/>
        </w:rPr>
        <w:t>1.3 本文工作与组织结构</w:t>
      </w:r>
      <w:r>
        <w:rPr>
          <w:sz w:val="24"/>
        </w:rPr>
        <w:t xml:space="preserve">          </w:t>
      </w:r>
      <w:r>
        <w:rPr>
          <w:rFonts w:ascii="Times New Roman" w:hAnsi="Times New Roman"/>
          <w:sz w:val="24"/>
        </w:rPr>
        <w:t>2</w:t>
      </w:r>
    </w:p>
    <w:p w14:paraId="20D1D6AB">
      <w:pPr>
        <w:spacing w:line="360" w:lineRule="auto"/>
      </w:pPr>
      <w:r>
        <w:rPr>
          <w:rFonts w:ascii="黑体" w:hAnsi="黑体" w:eastAsia="黑体"/>
          <w:b/>
          <w:sz w:val="24"/>
        </w:rPr>
        <w:t>第 2 章 相关技术与工具</w:t>
      </w:r>
      <w:r>
        <w:rPr>
          <w:sz w:val="24"/>
        </w:rPr>
        <w:t xml:space="preserve">          </w:t>
      </w:r>
      <w:r>
        <w:rPr>
          <w:rFonts w:ascii="Times New Roman" w:hAnsi="Times New Roman"/>
          <w:sz w:val="24"/>
        </w:rPr>
        <w:t>3</w:t>
      </w:r>
    </w:p>
    <w:p w14:paraId="6EE64169">
      <w:pPr>
        <w:spacing w:line="360" w:lineRule="auto"/>
      </w:pPr>
      <w:r>
        <w:rPr>
          <w:rFonts w:ascii="宋体" w:hAnsi="宋体" w:eastAsia="宋体"/>
          <w:sz w:val="24"/>
        </w:rPr>
        <w:t>2.1 PL/0 语言与编译器概述</w:t>
      </w:r>
      <w:r>
        <w:rPr>
          <w:sz w:val="24"/>
        </w:rPr>
        <w:t xml:space="preserve">          </w:t>
      </w:r>
      <w:r>
        <w:rPr>
          <w:rFonts w:ascii="Times New Roman" w:hAnsi="Times New Roman"/>
          <w:sz w:val="24"/>
        </w:rPr>
        <w:t>3</w:t>
      </w:r>
    </w:p>
    <w:p w14:paraId="52C30681">
      <w:pPr>
        <w:spacing w:line="360" w:lineRule="auto"/>
      </w:pPr>
      <w:r>
        <w:rPr>
          <w:rFonts w:ascii="宋体" w:hAnsi="宋体" w:eastAsia="宋体"/>
          <w:sz w:val="24"/>
        </w:rPr>
        <w:t>2.2 Rust 语言核心特性</w:t>
      </w:r>
      <w:r>
        <w:rPr>
          <w:sz w:val="24"/>
        </w:rPr>
        <w:t xml:space="preserve">          </w:t>
      </w:r>
      <w:r>
        <w:rPr>
          <w:rFonts w:ascii="Times New Roman" w:hAnsi="Times New Roman"/>
          <w:sz w:val="24"/>
        </w:rPr>
        <w:t>3</w:t>
      </w:r>
    </w:p>
    <w:p w14:paraId="7F031AFE">
      <w:pPr>
        <w:spacing w:line="360" w:lineRule="auto"/>
      </w:pPr>
      <w:r>
        <w:rPr>
          <w:rFonts w:ascii="宋体" w:hAnsi="宋体" w:eastAsia="宋体"/>
          <w:sz w:val="24"/>
        </w:rPr>
        <w:t>2.3 开发环境与工具链</w:t>
      </w:r>
      <w:r>
        <w:rPr>
          <w:sz w:val="24"/>
        </w:rPr>
        <w:t xml:space="preserve">          </w:t>
      </w:r>
      <w:r>
        <w:rPr>
          <w:rFonts w:ascii="Times New Roman" w:hAnsi="Times New Roman"/>
          <w:sz w:val="24"/>
        </w:rPr>
        <w:t>4</w:t>
      </w:r>
    </w:p>
    <w:p w14:paraId="3A4C7D28">
      <w:pPr>
        <w:spacing w:line="360" w:lineRule="auto"/>
      </w:pPr>
      <w:r>
        <w:rPr>
          <w:rFonts w:ascii="黑体" w:hAnsi="黑体" w:eastAsia="黑体"/>
          <w:b/>
          <w:sz w:val="24"/>
        </w:rPr>
        <w:t>第 3 章 词法分析设计与实现</w:t>
      </w:r>
      <w:r>
        <w:rPr>
          <w:sz w:val="24"/>
        </w:rPr>
        <w:t xml:space="preserve">          </w:t>
      </w:r>
      <w:r>
        <w:rPr>
          <w:rFonts w:ascii="Times New Roman" w:hAnsi="Times New Roman"/>
          <w:sz w:val="24"/>
        </w:rPr>
        <w:t>6</w:t>
      </w:r>
    </w:p>
    <w:p w14:paraId="00D724EE">
      <w:pPr>
        <w:spacing w:line="360" w:lineRule="auto"/>
      </w:pPr>
      <w:r>
        <w:rPr>
          <w:rFonts w:ascii="宋体" w:hAnsi="宋体" w:eastAsia="宋体"/>
          <w:sz w:val="24"/>
        </w:rPr>
        <w:t>3.1 词法分析原理</w:t>
      </w:r>
      <w:r>
        <w:rPr>
          <w:sz w:val="24"/>
        </w:rPr>
        <w:t xml:space="preserve">          </w:t>
      </w:r>
      <w:r>
        <w:rPr>
          <w:rFonts w:ascii="Times New Roman" w:hAnsi="Times New Roman"/>
          <w:sz w:val="24"/>
        </w:rPr>
        <w:t>6</w:t>
      </w:r>
    </w:p>
    <w:p w14:paraId="7DE5615A">
      <w:pPr>
        <w:spacing w:line="360" w:lineRule="auto"/>
      </w:pPr>
      <w:r>
        <w:rPr>
          <w:rFonts w:ascii="宋体" w:hAnsi="宋体" w:eastAsia="宋体"/>
          <w:sz w:val="24"/>
        </w:rPr>
        <w:t>3.2 AMP 状态与最长匹配</w:t>
      </w:r>
      <w:r>
        <w:rPr>
          <w:sz w:val="24"/>
        </w:rPr>
        <w:t xml:space="preserve">          </w:t>
      </w:r>
      <w:r>
        <w:rPr>
          <w:rFonts w:ascii="Times New Roman" w:hAnsi="Times New Roman"/>
          <w:sz w:val="24"/>
        </w:rPr>
        <w:t>7</w:t>
      </w:r>
    </w:p>
    <w:p w14:paraId="74732E59">
      <w:pPr>
        <w:spacing w:line="360" w:lineRule="auto"/>
      </w:pPr>
      <w:r>
        <w:rPr>
          <w:rFonts w:ascii="宋体" w:hAnsi="宋体" w:eastAsia="宋体"/>
          <w:sz w:val="24"/>
        </w:rPr>
        <w:t>3.3 新增 Token 与关键字识别</w:t>
      </w:r>
      <w:r>
        <w:rPr>
          <w:sz w:val="24"/>
        </w:rPr>
        <w:t xml:space="preserve">          </w:t>
      </w:r>
      <w:r>
        <w:rPr>
          <w:rFonts w:ascii="Times New Roman" w:hAnsi="Times New Roman"/>
          <w:sz w:val="24"/>
        </w:rPr>
        <w:t>8</w:t>
      </w:r>
    </w:p>
    <w:p w14:paraId="5790464B">
      <w:pPr>
        <w:spacing w:line="360" w:lineRule="auto"/>
      </w:pPr>
      <w:r>
        <w:rPr>
          <w:rFonts w:ascii="宋体" w:hAnsi="宋体" w:eastAsia="宋体"/>
          <w:sz w:val="24"/>
        </w:rPr>
        <w:t>3.4 词法层核心代码解析</w:t>
      </w:r>
      <w:r>
        <w:rPr>
          <w:sz w:val="24"/>
        </w:rPr>
        <w:t xml:space="preserve">          </w:t>
      </w:r>
      <w:r>
        <w:rPr>
          <w:rFonts w:ascii="Times New Roman" w:hAnsi="Times New Roman"/>
          <w:sz w:val="24"/>
        </w:rPr>
        <w:t>9</w:t>
      </w:r>
    </w:p>
    <w:p w14:paraId="5CF81ECB">
      <w:pPr>
        <w:spacing w:line="360" w:lineRule="auto"/>
      </w:pPr>
      <w:r>
        <w:rPr>
          <w:rFonts w:ascii="黑体" w:hAnsi="黑体" w:eastAsia="黑体"/>
          <w:b/>
          <w:sz w:val="24"/>
        </w:rPr>
        <w:t>第 4 章 语法分析与文法</w:t>
      </w:r>
      <w:r>
        <w:rPr>
          <w:sz w:val="24"/>
        </w:rPr>
        <w:t xml:space="preserve">          </w:t>
      </w:r>
      <w:r>
        <w:rPr>
          <w:rFonts w:ascii="Times New Roman" w:hAnsi="Times New Roman"/>
          <w:sz w:val="24"/>
        </w:rPr>
        <w:t>11</w:t>
      </w:r>
    </w:p>
    <w:p w14:paraId="415C7D07">
      <w:pPr>
        <w:spacing w:line="360" w:lineRule="auto"/>
      </w:pPr>
      <w:r>
        <w:rPr>
          <w:rFonts w:ascii="宋体" w:hAnsi="宋体" w:eastAsia="宋体"/>
          <w:sz w:val="24"/>
        </w:rPr>
        <w:t>4.1 文法基础与 LL(1) 判定</w:t>
      </w:r>
      <w:r>
        <w:rPr>
          <w:sz w:val="24"/>
        </w:rPr>
        <w:t xml:space="preserve">          </w:t>
      </w:r>
      <w:r>
        <w:rPr>
          <w:rFonts w:ascii="Times New Roman" w:hAnsi="Times New Roman"/>
          <w:sz w:val="24"/>
        </w:rPr>
        <w:t>11</w:t>
      </w:r>
    </w:p>
    <w:p w14:paraId="5ADED4E8">
      <w:pPr>
        <w:spacing w:line="360" w:lineRule="auto"/>
      </w:pPr>
      <w:r>
        <w:rPr>
          <w:rFonts w:ascii="宋体" w:hAnsi="宋体" w:eastAsia="宋体"/>
          <w:sz w:val="24"/>
        </w:rPr>
        <w:t>4.2 扩展的 EBNF 文法</w:t>
      </w:r>
      <w:r>
        <w:rPr>
          <w:sz w:val="24"/>
        </w:rPr>
        <w:t xml:space="preserve">          </w:t>
      </w:r>
      <w:r>
        <w:rPr>
          <w:rFonts w:ascii="Times New Roman" w:hAnsi="Times New Roman"/>
          <w:sz w:val="24"/>
        </w:rPr>
        <w:t>12</w:t>
      </w:r>
    </w:p>
    <w:p w14:paraId="33AB9CF8">
      <w:pPr>
        <w:spacing w:line="360" w:lineRule="auto"/>
      </w:pPr>
      <w:r>
        <w:rPr>
          <w:rFonts w:ascii="宋体" w:hAnsi="宋体" w:eastAsia="宋体"/>
          <w:sz w:val="24"/>
        </w:rPr>
        <w:t>4.3 LL(1) 预测分析表</w:t>
      </w:r>
      <w:r>
        <w:rPr>
          <w:sz w:val="24"/>
        </w:rPr>
        <w:t xml:space="preserve">          </w:t>
      </w:r>
      <w:r>
        <w:rPr>
          <w:rFonts w:ascii="Times New Roman" w:hAnsi="Times New Roman"/>
          <w:sz w:val="24"/>
        </w:rPr>
        <w:t>13</w:t>
      </w:r>
    </w:p>
    <w:p w14:paraId="23DAC5AD">
      <w:pPr>
        <w:spacing w:line="360" w:lineRule="auto"/>
      </w:pPr>
      <w:r>
        <w:rPr>
          <w:rFonts w:ascii="宋体" w:hAnsi="宋体" w:eastAsia="宋体"/>
          <w:sz w:val="24"/>
        </w:rPr>
        <w:t>4.4 语法层核心代码解析</w:t>
      </w:r>
      <w:r>
        <w:rPr>
          <w:sz w:val="24"/>
        </w:rPr>
        <w:t xml:space="preserve">          </w:t>
      </w:r>
      <w:r>
        <w:rPr>
          <w:rFonts w:ascii="Times New Roman" w:hAnsi="Times New Roman"/>
          <w:sz w:val="24"/>
        </w:rPr>
        <w:t>14</w:t>
      </w:r>
    </w:p>
    <w:p w14:paraId="27D5D68E">
      <w:pPr>
        <w:spacing w:line="360" w:lineRule="auto"/>
      </w:pPr>
      <w:r>
        <w:rPr>
          <w:rFonts w:ascii="黑体" w:hAnsi="黑体" w:eastAsia="黑体"/>
          <w:b/>
          <w:sz w:val="24"/>
        </w:rPr>
        <w:t>第 5 章 语义分析与代码生成</w:t>
      </w:r>
      <w:r>
        <w:rPr>
          <w:sz w:val="24"/>
        </w:rPr>
        <w:t xml:space="preserve">          </w:t>
      </w:r>
      <w:r>
        <w:rPr>
          <w:rFonts w:ascii="Times New Roman" w:hAnsi="Times New Roman"/>
          <w:sz w:val="24"/>
        </w:rPr>
        <w:t>16</w:t>
      </w:r>
    </w:p>
    <w:p w14:paraId="5A058A98">
      <w:pPr>
        <w:spacing w:line="360" w:lineRule="auto"/>
      </w:pPr>
      <w:r>
        <w:rPr>
          <w:rFonts w:ascii="宋体" w:hAnsi="宋体" w:eastAsia="宋体"/>
          <w:sz w:val="24"/>
        </w:rPr>
        <w:t>5.1 Rust 借用检查机制</w:t>
      </w:r>
      <w:r>
        <w:rPr>
          <w:sz w:val="24"/>
        </w:rPr>
        <w:t xml:space="preserve">          </w:t>
      </w:r>
      <w:r>
        <w:rPr>
          <w:rFonts w:ascii="Times New Roman" w:hAnsi="Times New Roman"/>
          <w:sz w:val="24"/>
        </w:rPr>
        <w:t>16</w:t>
      </w:r>
    </w:p>
    <w:p w14:paraId="16C9D27C">
      <w:pPr>
        <w:spacing w:line="360" w:lineRule="auto"/>
      </w:pPr>
      <w:r>
        <w:rPr>
          <w:rFonts w:ascii="宋体" w:hAnsi="宋体" w:eastAsia="宋体"/>
          <w:sz w:val="24"/>
        </w:rPr>
        <w:t>5.2 pcode 指令集扩展</w:t>
      </w:r>
      <w:r>
        <w:rPr>
          <w:sz w:val="24"/>
        </w:rPr>
        <w:t xml:space="preserve">          </w:t>
      </w:r>
      <w:r>
        <w:rPr>
          <w:rFonts w:ascii="Times New Roman" w:hAnsi="Times New Roman"/>
          <w:sz w:val="24"/>
        </w:rPr>
        <w:t>18</w:t>
      </w:r>
    </w:p>
    <w:p w14:paraId="5F3A8B22">
      <w:pPr>
        <w:spacing w:line="360" w:lineRule="auto"/>
      </w:pPr>
      <w:r>
        <w:rPr>
          <w:rFonts w:ascii="宋体" w:hAnsi="宋体" w:eastAsia="宋体"/>
          <w:sz w:val="24"/>
        </w:rPr>
        <w:t>5.3 PL0VM 虚拟机实现</w:t>
      </w:r>
      <w:r>
        <w:rPr>
          <w:sz w:val="24"/>
        </w:rPr>
        <w:t xml:space="preserve">          </w:t>
      </w:r>
      <w:r>
        <w:rPr>
          <w:rFonts w:ascii="Times New Roman" w:hAnsi="Times New Roman"/>
          <w:sz w:val="24"/>
        </w:rPr>
        <w:t>19</w:t>
      </w:r>
    </w:p>
    <w:p w14:paraId="74402354">
      <w:pPr>
        <w:spacing w:line="360" w:lineRule="auto"/>
      </w:pPr>
      <w:r>
        <w:rPr>
          <w:rFonts w:ascii="宋体" w:hAnsi="宋体" w:eastAsia="宋体"/>
          <w:sz w:val="24"/>
        </w:rPr>
        <w:t>5.4 作用域与 RAII 自动释放</w:t>
      </w:r>
      <w:r>
        <w:rPr>
          <w:sz w:val="24"/>
        </w:rPr>
        <w:t xml:space="preserve">          </w:t>
      </w:r>
      <w:r>
        <w:rPr>
          <w:rFonts w:ascii="Times New Roman" w:hAnsi="Times New Roman"/>
          <w:sz w:val="24"/>
        </w:rPr>
        <w:t>20</w:t>
      </w:r>
    </w:p>
    <w:p w14:paraId="3C67A1E9">
      <w:pPr>
        <w:spacing w:line="360" w:lineRule="auto"/>
      </w:pPr>
      <w:r>
        <w:rPr>
          <w:rFonts w:ascii="黑体" w:hAnsi="黑体" w:eastAsia="黑体"/>
          <w:b/>
          <w:sz w:val="24"/>
        </w:rPr>
        <w:t>第 6 章 测试与结果分析</w:t>
      </w:r>
      <w:r>
        <w:rPr>
          <w:sz w:val="24"/>
        </w:rPr>
        <w:t xml:space="preserve">          </w:t>
      </w:r>
      <w:r>
        <w:rPr>
          <w:rFonts w:ascii="Times New Roman" w:hAnsi="Times New Roman"/>
          <w:sz w:val="24"/>
        </w:rPr>
        <w:t>22</w:t>
      </w:r>
    </w:p>
    <w:p w14:paraId="6E3561CB">
      <w:pPr>
        <w:spacing w:line="360" w:lineRule="auto"/>
      </w:pPr>
      <w:r>
        <w:rPr>
          <w:rFonts w:ascii="宋体" w:hAnsi="宋体" w:eastAsia="宋体"/>
          <w:sz w:val="24"/>
        </w:rPr>
        <w:t>6.1 测试用例设计</w:t>
      </w:r>
      <w:r>
        <w:rPr>
          <w:sz w:val="24"/>
        </w:rPr>
        <w:t xml:space="preserve">          </w:t>
      </w:r>
      <w:r>
        <w:rPr>
          <w:rFonts w:ascii="Times New Roman" w:hAnsi="Times New Roman"/>
          <w:sz w:val="24"/>
        </w:rPr>
        <w:t>22</w:t>
      </w:r>
    </w:p>
    <w:p w14:paraId="3C9530FB">
      <w:pPr>
        <w:spacing w:line="360" w:lineRule="auto"/>
      </w:pPr>
      <w:r>
        <w:rPr>
          <w:rFonts w:ascii="宋体" w:hAnsi="宋体" w:eastAsia="宋体"/>
          <w:sz w:val="24"/>
        </w:rPr>
        <w:t>6.2 功能测试结果</w:t>
      </w:r>
      <w:r>
        <w:rPr>
          <w:sz w:val="24"/>
        </w:rPr>
        <w:t xml:space="preserve">          </w:t>
      </w:r>
      <w:r>
        <w:rPr>
          <w:rFonts w:ascii="Times New Roman" w:hAnsi="Times New Roman"/>
          <w:sz w:val="24"/>
        </w:rPr>
        <w:t>23</w:t>
      </w:r>
    </w:p>
    <w:p w14:paraId="07B73D78">
      <w:pPr>
        <w:spacing w:line="360" w:lineRule="auto"/>
      </w:pPr>
      <w:r>
        <w:rPr>
          <w:rFonts w:ascii="宋体" w:hAnsi="宋体" w:eastAsia="宋体"/>
          <w:sz w:val="24"/>
        </w:rPr>
        <w:t>6.3 性能测试结果</w:t>
      </w:r>
      <w:r>
        <w:rPr>
          <w:sz w:val="24"/>
        </w:rPr>
        <w:t xml:space="preserve">          </w:t>
      </w:r>
      <w:r>
        <w:rPr>
          <w:rFonts w:ascii="Times New Roman" w:hAnsi="Times New Roman"/>
          <w:sz w:val="24"/>
        </w:rPr>
        <w:t>24</w:t>
      </w:r>
    </w:p>
    <w:p w14:paraId="3F4CD667">
      <w:pPr>
        <w:spacing w:line="360" w:lineRule="auto"/>
      </w:pPr>
      <w:r>
        <w:rPr>
          <w:rFonts w:ascii="黑体" w:hAnsi="黑体" w:eastAsia="黑体"/>
          <w:b/>
          <w:sz w:val="24"/>
        </w:rPr>
        <w:t>第 7 章 总结与展望</w:t>
      </w:r>
      <w:r>
        <w:rPr>
          <w:sz w:val="24"/>
        </w:rPr>
        <w:t xml:space="preserve">          </w:t>
      </w:r>
      <w:r>
        <w:rPr>
          <w:rFonts w:ascii="Times New Roman" w:hAnsi="Times New Roman"/>
          <w:sz w:val="24"/>
        </w:rPr>
        <w:t>26</w:t>
      </w:r>
    </w:p>
    <w:p w14:paraId="67701A48">
      <w:pPr>
        <w:spacing w:line="360" w:lineRule="auto"/>
      </w:pPr>
      <w:r>
        <w:rPr>
          <w:rFonts w:ascii="宋体" w:hAnsi="宋体" w:eastAsia="宋体"/>
          <w:sz w:val="24"/>
        </w:rPr>
        <w:t>7.1 工作总结</w:t>
      </w:r>
      <w:r>
        <w:rPr>
          <w:sz w:val="24"/>
        </w:rPr>
        <w:t xml:space="preserve">          </w:t>
      </w:r>
      <w:r>
        <w:rPr>
          <w:rFonts w:ascii="Times New Roman" w:hAnsi="Times New Roman"/>
          <w:sz w:val="24"/>
        </w:rPr>
        <w:t>26</w:t>
      </w:r>
    </w:p>
    <w:p w14:paraId="312C5D2A">
      <w:pPr>
        <w:spacing w:line="360" w:lineRule="auto"/>
      </w:pPr>
      <w:r>
        <w:rPr>
          <w:rFonts w:ascii="宋体" w:hAnsi="宋体" w:eastAsia="宋体"/>
          <w:sz w:val="24"/>
        </w:rPr>
        <w:t>7.2 不足与展望</w:t>
      </w:r>
      <w:r>
        <w:rPr>
          <w:sz w:val="24"/>
        </w:rPr>
        <w:t xml:space="preserve">          </w:t>
      </w:r>
      <w:r>
        <w:rPr>
          <w:rFonts w:ascii="Times New Roman" w:hAnsi="Times New Roman"/>
          <w:sz w:val="24"/>
        </w:rPr>
        <w:t>26</w:t>
      </w:r>
    </w:p>
    <w:p w14:paraId="110E7813">
      <w:pPr>
        <w:spacing w:line="360" w:lineRule="auto"/>
      </w:pPr>
      <w:r>
        <w:rPr>
          <w:rFonts w:ascii="宋体" w:hAnsi="宋体" w:eastAsia="宋体"/>
          <w:sz w:val="24"/>
        </w:rPr>
        <w:t>参考文献</w:t>
      </w:r>
      <w:r>
        <w:rPr>
          <w:sz w:val="24"/>
        </w:rPr>
        <w:t xml:space="preserve">          </w:t>
      </w:r>
      <w:r>
        <w:rPr>
          <w:rFonts w:ascii="Times New Roman" w:hAnsi="Times New Roman"/>
          <w:sz w:val="24"/>
        </w:rPr>
        <w:t>27</w:t>
      </w:r>
    </w:p>
    <w:p w14:paraId="318D0563">
      <w:pPr>
        <w:spacing w:line="360" w:lineRule="auto"/>
      </w:pPr>
      <w:r>
        <w:rPr>
          <w:rFonts w:ascii="宋体" w:hAnsi="宋体" w:eastAsia="宋体"/>
          <w:sz w:val="24"/>
        </w:rPr>
        <w:t>附录 A 源代码</w:t>
      </w:r>
      <w:r>
        <w:rPr>
          <w:sz w:val="24"/>
        </w:rPr>
        <w:t xml:space="preserve">          </w:t>
      </w:r>
      <w:r>
        <w:rPr>
          <w:rFonts w:ascii="Times New Roman" w:hAnsi="Times New Roman"/>
          <w:sz w:val="24"/>
        </w:rPr>
        <w:t>28</w:t>
      </w:r>
    </w:p>
    <w:p w14:paraId="780D7DBC">
      <w:pPr>
        <w:spacing w:line="360" w:lineRule="auto"/>
      </w:pPr>
      <w:r>
        <w:rPr>
          <w:rFonts w:ascii="宋体" w:hAnsi="宋体" w:eastAsia="宋体"/>
          <w:sz w:val="24"/>
        </w:rPr>
        <w:t>附录 B 实验数据</w:t>
      </w:r>
      <w:r>
        <w:rPr>
          <w:sz w:val="24"/>
        </w:rPr>
        <w:t xml:space="preserve">          </w:t>
      </w:r>
      <w:r>
        <w:rPr>
          <w:rFonts w:ascii="Times New Roman" w:hAnsi="Times New Roman"/>
          <w:sz w:val="24"/>
        </w:rPr>
        <w:t>30</w:t>
      </w:r>
    </w:p>
    <w:p w14:paraId="1D36CF49">
      <w:r>
        <w:br w:type="page"/>
      </w:r>
    </w:p>
    <w:p w14:paraId="2E652F11">
      <w:pPr>
        <w:spacing w:before="360" w:after="240" w:line="360" w:lineRule="auto"/>
        <w:outlineLvl w:val="0"/>
      </w:pPr>
      <w:r>
        <w:rPr>
          <w:rFonts w:ascii="黑体" w:hAnsi="黑体" w:eastAsia="黑体"/>
          <w:b/>
          <w:sz w:val="32"/>
        </w:rPr>
        <w:t>摘  要</w:t>
      </w:r>
    </w:p>
    <w:p w14:paraId="20A4B4CA">
      <w:pPr>
        <w:spacing w:line="360" w:lineRule="auto"/>
        <w:ind w:firstLine="480"/>
      </w:pPr>
      <w:r>
        <w:rPr>
          <w:rFonts w:ascii="宋体" w:hAnsi="宋体" w:eastAsia="宋体"/>
          <w:sz w:val="24"/>
        </w:rPr>
        <w:t>本课程设计在 PL/0 教学编译器的基础上，通过借鉴 Rust 语言的核心安全机制，实现了一个支持 Rust 风格特性的扩展编译器——PL/0+。改造工作围绕三大主题展开：其一，将 PL/0 单一的整数类型扩展为 i8、i16、i32 三种有符号整数类型；其二，把 PL/0 的 if 控制语句改造为 Rust 风格的 if 表达式语法，并新增 let 声明、借用、解引用、类型标注等语法形式；其三，引入 Rust 风格的栈内存管理机制，包括基于作用域的 RAII 自动释放、生命周期检查以及借用合法性验证。</w:t>
      </w:r>
    </w:p>
    <w:p w14:paraId="7D083022">
      <w:pPr>
        <w:spacing w:line="360" w:lineRule="auto"/>
        <w:ind w:firstLine="480"/>
      </w:pPr>
      <w:r>
        <w:rPr>
          <w:rFonts w:ascii="宋体" w:hAnsi="宋体" w:eastAsia="宋体"/>
          <w:sz w:val="24"/>
        </w:rPr>
        <w:t>在实现层面，词法分析器新增了 8 个 Token 类别，并通过 AMP 状态机实现 `&amp;` 与 `&amp;mut` 的最长匹配识别；语法层在原 LL(1) 文法基础上新增 16 条产生式，保证扩展语法仍符合 LL(1) 特性；语义层实现了 5 条借用检查规则，通过语句级快照/回滚机制保证错误恢复；代码生成层在原 8 条 pcode 指令基础上扩展了 LEA、LODI、STOI、REL 共 4 条新指令，并在 PL0VM 虚拟机中实现完整的解释执行。</w:t>
      </w:r>
    </w:p>
    <w:p w14:paraId="3E533A4B">
      <w:pPr>
        <w:spacing w:line="360" w:lineRule="auto"/>
        <w:ind w:firstLine="480"/>
      </w:pPr>
      <w:r>
        <w:rPr>
          <w:rFonts w:ascii="宋体" w:hAnsi="宋体" w:eastAsia="宋体"/>
          <w:sz w:val="24"/>
        </w:rPr>
        <w:t>测试阶段设计了 11 个 PL/0 兼容性测试用例，在词法、语法、代码生成三个层面验证了改造后编译器的正确性。实验结果表明，PL/0+ 编译器在保留原 PL/0 全部语法兼容性的基础上，能够正确识别 Rust 风格的借用与解引用语义，并在作用域结束时自动触发 RAII 释放，平均单文件编译耗时约 37 毫秒。</w:t>
      </w:r>
    </w:p>
    <w:p w14:paraId="5E0CF43A">
      <w:pPr>
        <w:spacing w:line="360" w:lineRule="auto"/>
        <w:ind w:firstLine="0"/>
      </w:pPr>
      <w:r>
        <w:rPr>
          <w:rFonts w:ascii="宋体" w:hAnsi="宋体" w:eastAsia="宋体"/>
          <w:sz w:val="24"/>
        </w:rPr>
        <w:t>关键词：PL/0；Rust；词法分析；语法分析；借用检查；pcode 指令；RAII</w:t>
      </w:r>
    </w:p>
    <w:p w14:paraId="40B51E98">
      <w:r>
        <w:br w:type="page"/>
      </w:r>
    </w:p>
    <w:p w14:paraId="4AE664F6">
      <w:pPr>
        <w:spacing w:before="360" w:after="240" w:line="360" w:lineRule="auto"/>
        <w:outlineLvl w:val="0"/>
      </w:pPr>
      <w:r>
        <w:rPr>
          <w:rFonts w:ascii="黑体" w:hAnsi="黑体" w:eastAsia="黑体"/>
          <w:b/>
          <w:sz w:val="32"/>
        </w:rPr>
        <w:t>第 1 章 绪论</w:t>
      </w:r>
    </w:p>
    <w:p w14:paraId="31BA62DF">
      <w:pPr>
        <w:spacing w:before="360" w:after="240" w:line="360" w:lineRule="auto"/>
        <w:outlineLvl w:val="1"/>
      </w:pPr>
      <w:r>
        <w:rPr>
          <w:rFonts w:ascii="黑体" w:hAnsi="黑体" w:eastAsia="黑体"/>
          <w:b/>
          <w:sz w:val="24"/>
        </w:rPr>
        <w:t>1.1 课程设计背景</w:t>
      </w:r>
    </w:p>
    <w:p w14:paraId="2AF6962B">
      <w:pPr>
        <w:spacing w:line="360" w:lineRule="auto"/>
        <w:ind w:firstLine="480"/>
      </w:pPr>
      <w:r>
        <w:rPr>
          <w:rFonts w:ascii="宋体" w:hAnsi="宋体" w:eastAsia="宋体"/>
          <w:sz w:val="24"/>
        </w:rPr>
        <w:t>PL/0 是 Niklaus Wirth 在其著作《Algorithms + Data Structures = Programs》中首次提出的教学用高级语言，常被用于编译原理课程的实验平台。该语言语法简洁、结构清晰，包含常量声明、变量声明、过程定义、算术表达式、条件与循环控制、过程调用等基本要素，能够完整体现一个递归下降编译器或 LL(1) 预测分析编译器所需处理的所有关键问题。</w:t>
      </w:r>
    </w:p>
    <w:p w14:paraId="058EC331">
      <w:pPr>
        <w:spacing w:line="360" w:lineRule="auto"/>
        <w:ind w:firstLine="480"/>
      </w:pPr>
      <w:r>
        <w:rPr>
          <w:rFonts w:ascii="宋体" w:hAnsi="宋体" w:eastAsia="宋体"/>
          <w:sz w:val="24"/>
        </w:rPr>
        <w:t>Rust 是由 Mozilla 研究院于 2010 年发起设计的系统级编程语言，其最大的创新在于所有权（Ownership）系统与借用检查（Borrow Checking）机制，在编译期即可消除空指针解引用、悬垂指针、数据竞争等内存安全问题，被誉为"无垃圾回收器的 C++ 替代者"。Rust 的 if 语句本身是表达式而非语句，可以返回值；其借用操作 `&amp;T` 与 `&amp;mut T` 在编译期被严格检查；其整数类型按位宽划分为 i8、i16、i32、i64、i128 等多个类别，便于在不同性能/内存需求的场景下灵活选择。</w:t>
      </w:r>
    </w:p>
    <w:p w14:paraId="33B364EB">
      <w:pPr>
        <w:spacing w:line="360" w:lineRule="auto"/>
        <w:ind w:firstLine="480"/>
      </w:pPr>
      <w:r>
        <w:rPr>
          <w:rFonts w:ascii="宋体" w:hAnsi="宋体" w:eastAsia="宋体"/>
          <w:sz w:val="24"/>
        </w:rPr>
        <w:t>将 PL/0 与 Rust 这两种语言进行"嫁接"具有双重意义。其一，从教学角度看，能够在一个已被充分理解的 PL/0 基础上，逐步引入 Rust 风格的现代语言特性，帮助学生体会从教学语言到工业语言之间在词法/语法/语义层面的本质差异；其二，从工程角度看，PL/0 编译器的代码量适中（约 4000 行 C++），具备实施中等规模改造的可行性，能够在不引入过多工程复杂度的前提下完成较完整的功能扩展。</w:t>
      </w:r>
    </w:p>
    <w:p w14:paraId="5C6D98ED">
      <w:pPr>
        <w:spacing w:before="360" w:after="240" w:line="360" w:lineRule="auto"/>
        <w:outlineLvl w:val="1"/>
      </w:pPr>
      <w:r>
        <w:rPr>
          <w:rFonts w:ascii="黑体" w:hAnsi="黑体" w:eastAsia="黑体"/>
          <w:b/>
          <w:sz w:val="24"/>
        </w:rPr>
        <w:t>1.2 国内外研究现状</w:t>
      </w:r>
    </w:p>
    <w:p w14:paraId="6A6611C3">
      <w:pPr>
        <w:spacing w:line="360" w:lineRule="auto"/>
        <w:ind w:firstLine="480"/>
      </w:pPr>
      <w:r>
        <w:rPr>
          <w:rFonts w:ascii="宋体" w:hAnsi="宋体" w:eastAsia="宋体"/>
          <w:sz w:val="24"/>
        </w:rPr>
        <w:t>在编译原理教学领域，围绕 PL/0 的改造工作已有较多积累。德国亚琛工业大学、法国巴黎综合理工大学等在 PL/0 基础上扩展了面向对象特性；国内多所高校在 PL/0 中引入了数组、字符串等数据结构，以及 while/for/break 等现代控制流。然而，在公开文献中针对"PL/0 + Rust 借用检查"这一具体组合的改造工作尚未见系统报道。</w:t>
      </w:r>
    </w:p>
    <w:p w14:paraId="08C4E2B7">
      <w:pPr>
        <w:spacing w:line="360" w:lineRule="auto"/>
        <w:ind w:firstLine="480"/>
      </w:pPr>
      <w:r>
        <w:rPr>
          <w:rFonts w:ascii="宋体" w:hAnsi="宋体" w:eastAsia="宋体"/>
          <w:sz w:val="24"/>
        </w:rPr>
        <w:t>在 Rust 编译器实现研究方面，官方 rustc 采用基于查询的中间表示与 MIR 中间层，代码量超过 30 万行；mrustc（thepowersgang/mrustc）以 C++ 重写了 Rust 子集编译器，其代码量约 5 万行，是教学参考的典型代表。本课程设计在实现策略上借鉴了 mrustc 的词法查表法与 EBNF 文法描述方式，但目标编译对象不是完整的 Rust 子集，而是精简的 Rust 风格语法元素。</w:t>
      </w:r>
    </w:p>
    <w:p w14:paraId="04A2EDFD">
      <w:pPr>
        <w:spacing w:before="360" w:after="240" w:line="360" w:lineRule="auto"/>
        <w:outlineLvl w:val="1"/>
      </w:pPr>
      <w:r>
        <w:rPr>
          <w:rFonts w:ascii="黑体" w:hAnsi="黑体" w:eastAsia="黑体"/>
          <w:b/>
          <w:sz w:val="24"/>
        </w:rPr>
        <w:t>1.3 本文工作与组织结构</w:t>
      </w:r>
    </w:p>
    <w:p w14:paraId="2ABD0860">
      <w:pPr>
        <w:spacing w:line="360" w:lineRule="auto"/>
        <w:ind w:firstLine="480"/>
      </w:pPr>
      <w:r>
        <w:rPr>
          <w:rFonts w:ascii="宋体" w:hAnsi="宋体" w:eastAsia="宋体"/>
          <w:sz w:val="24"/>
        </w:rPr>
        <w:t>本文的工作可概括为三个层次：在词法层，设计并实现 8 个新 Token 的识别机制，重点解决 `&amp;` 与 `&amp;mut` 的最长匹配问题；在语法层，扩展 16 条 EBNF 产生式，使 LL(1) 文法保持一致性；在语义层与代码生成层，实现 5 条借用检查规则、4 条新 pcode 指令以及 1 个完整的 PL0VM 解释器。</w:t>
      </w:r>
    </w:p>
    <w:p w14:paraId="235051BC">
      <w:pPr>
        <w:spacing w:line="360" w:lineRule="auto"/>
        <w:ind w:firstLine="480"/>
      </w:pPr>
      <w:r>
        <w:rPr>
          <w:rFonts w:ascii="宋体" w:hAnsi="宋体" w:eastAsia="宋体"/>
          <w:sz w:val="24"/>
        </w:rPr>
        <w:t>本文共分 7 章。第 1 章介绍课程设计背景与研究现状；第 2 章介绍 PL/0、Rust 及开发工具链；第 3 章详述词法分析的设计与实现；第 4 章详述语法分析与扩展的 EBNF 文法；第 5 章详述借用检查、代码生成与虚拟机实现；第 6 章给出测试方案与结果分析；第 7 章总结工作并展望未来改进方向。</w:t>
      </w:r>
    </w:p>
    <w:p w14:paraId="3370C3DE">
      <w:pPr>
        <w:spacing w:before="360" w:after="240" w:line="360" w:lineRule="auto"/>
        <w:outlineLvl w:val="1"/>
      </w:pPr>
      <w:r>
        <w:rPr>
          <w:rFonts w:ascii="黑体" w:hAnsi="黑体" w:eastAsia="黑体"/>
          <w:b/>
          <w:sz w:val="24"/>
        </w:rPr>
        <w:t>1.4 课程设计评价标准</w:t>
      </w:r>
    </w:p>
    <w:p w14:paraId="3ECD7C01">
      <w:pPr>
        <w:spacing w:line="360" w:lineRule="auto"/>
        <w:ind w:firstLine="480"/>
      </w:pPr>
      <w:r>
        <w:rPr>
          <w:rFonts w:ascii="宋体" w:hAnsi="宋体" w:eastAsia="宋体"/>
          <w:sz w:val="24"/>
        </w:rPr>
        <w:t>按照课程评分要求，PL/0+ 课程设计按以下标准评定成绩：若仅完成词法分析阶段，得"中"；若完成词法分析与语法分析，且 if 语句具有 Rust 特色（与 PL/0 if 有明显差异），得"良"；若 if 语句与栈内存管理两项均完成且能正确运行，得"优"。本设计在完成所有必做内容的基础上，进一步实现了基于作用域的 RAII 自动释放机制、5 条借用检查规则、4 条新 pcode 指令以及完整的 PL0VM 解释器，已具备"优"档的所有要求。此外，本文附录 A 中提供了关键源代码片段，附录 B 中提供了完整的实验数据，供读者参考与验证。</w:t>
      </w:r>
    </w:p>
    <w:p w14:paraId="5203A7F0">
      <w:r>
        <w:br w:type="page"/>
      </w:r>
    </w:p>
    <w:p w14:paraId="1F5B80F3">
      <w:pPr>
        <w:spacing w:before="360" w:after="240" w:line="360" w:lineRule="auto"/>
        <w:outlineLvl w:val="0"/>
      </w:pPr>
      <w:r>
        <w:rPr>
          <w:rFonts w:ascii="黑体" w:hAnsi="黑体" w:eastAsia="黑体"/>
          <w:b/>
          <w:sz w:val="32"/>
        </w:rPr>
        <w:t>第 2 章 相关技术与工具</w:t>
      </w:r>
    </w:p>
    <w:p w14:paraId="26B90345">
      <w:pPr>
        <w:spacing w:before="360" w:after="240" w:line="360" w:lineRule="auto"/>
        <w:outlineLvl w:val="1"/>
      </w:pPr>
      <w:r>
        <w:rPr>
          <w:rFonts w:ascii="黑体" w:hAnsi="黑体" w:eastAsia="黑体"/>
          <w:b/>
          <w:sz w:val="24"/>
        </w:rPr>
        <w:t>2.1 PL/0 语言与编译器概述</w:t>
      </w:r>
    </w:p>
    <w:p w14:paraId="6E3DDD19">
      <w:pPr>
        <w:spacing w:line="360" w:lineRule="auto"/>
        <w:ind w:firstLine="480"/>
      </w:pPr>
      <w:r>
        <w:rPr>
          <w:rFonts w:ascii="宋体" w:hAnsi="宋体" w:eastAsia="宋体"/>
          <w:sz w:val="24"/>
        </w:rPr>
        <w:t>PL/0 的语法结构遵循 Pascal 风格，采用单字母关键字与显式分界符。其典型程序结构由程序头、声明段（含常量、变量、过程）、复合语句（含 BEGIN-END 块）以及以 "." 结尾的语句序列构成。PL/0 仅支持一种数据类型——整数（INTEGER），且所有变量默认为全局可见，作用域仅通过过程嵌套进行划分。</w:t>
      </w:r>
    </w:p>
    <w:p w14:paraId="28D998F7">
      <w:pPr>
        <w:spacing w:line="360" w:lineRule="auto"/>
        <w:ind w:firstLine="480"/>
      </w:pPr>
      <w:r>
        <w:rPr>
          <w:rFonts w:ascii="宋体" w:hAnsi="宋体" w:eastAsia="宋体"/>
          <w:sz w:val="24"/>
        </w:rPr>
        <w:t>PL/0 编译器在结构上分为四阶段：词法分析将字符流切分为 Token；语法分析按 LL(1) 文法构造抽象语法树；语义分析在遍历语法树时完成符号表管理与类型检查；代码生成阶段将语法树翻译为 pcode 指令序列。本课程设计的整体架构在原 PL/0 四阶段基础上，新增了独立的 BorrowTracker 模块以及独立封装的 PL0VM 解释器，整体架构如图 2.1 所示。</w:t>
      </w:r>
    </w:p>
    <w:p w14:paraId="260B12A6">
      <w:pPr>
        <w:jc w:val="center"/>
      </w:pPr>
      <w:r>
        <w:drawing>
          <wp:inline distT="0" distB="0" distL="114300" distR="114300">
            <wp:extent cx="5039995" cy="1855470"/>
            <wp:effectExtent l="0" t="0" r="4445"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040000" cy="1856000"/>
                    </a:xfrm>
                    <a:prstGeom prst="rect">
                      <a:avLst/>
                    </a:prstGeom>
                  </pic:spPr>
                </pic:pic>
              </a:graphicData>
            </a:graphic>
          </wp:inline>
        </w:drawing>
      </w:r>
    </w:p>
    <w:p w14:paraId="23AEC5A2">
      <w:pPr>
        <w:spacing w:before="40" w:after="240"/>
        <w:jc w:val="center"/>
      </w:pPr>
      <w:r>
        <w:rPr>
          <w:rFonts w:ascii="宋体" w:hAnsi="宋体" w:eastAsia="宋体"/>
          <w:sz w:val="21"/>
        </w:rPr>
        <w:t>图 2.1  PL/0+ 编译器总体架构与处理流程</w:t>
      </w:r>
    </w:p>
    <w:p w14:paraId="2D8B128D">
      <w:pPr>
        <w:spacing w:before="360" w:after="240" w:line="360" w:lineRule="auto"/>
        <w:outlineLvl w:val="1"/>
      </w:pPr>
      <w:r>
        <w:rPr>
          <w:rFonts w:ascii="黑体" w:hAnsi="黑体" w:eastAsia="黑体"/>
          <w:b/>
          <w:sz w:val="24"/>
        </w:rPr>
        <w:t>2.2 Rust 语言核心特性</w:t>
      </w:r>
    </w:p>
    <w:p w14:paraId="2EA9FD87">
      <w:pPr>
        <w:spacing w:line="360" w:lineRule="auto"/>
        <w:ind w:firstLine="480"/>
      </w:pPr>
      <w:r>
        <w:rPr>
          <w:rFonts w:ascii="宋体" w:hAnsi="宋体" w:eastAsia="宋体"/>
          <w:sz w:val="24"/>
        </w:rPr>
        <w:t>本课程设计涉及的 Rust 核心特性主要包括以下几类：</w:t>
      </w:r>
    </w:p>
    <w:p w14:paraId="407F5E4E">
      <w:pPr>
        <w:spacing w:line="360" w:lineRule="auto"/>
        <w:ind w:firstLine="480"/>
      </w:pPr>
      <w:r>
        <w:rPr>
          <w:rFonts w:ascii="宋体" w:hAnsi="宋体" w:eastAsia="宋体"/>
          <w:sz w:val="24"/>
        </w:rPr>
        <w:t>（1）整数类型系统。Rust 提供了 i8、i16、i32、i64、i128 五种有符号整数以及对应的无符号变体 u8、u16 等。位宽不同决定了取值范围与内存占用，本设计仅引入 i8、i16、i32 三种。</w:t>
      </w:r>
    </w:p>
    <w:p w14:paraId="27507559">
      <w:pPr>
        <w:spacing w:line="360" w:lineRule="auto"/>
        <w:ind w:firstLine="480"/>
      </w:pPr>
      <w:r>
        <w:rPr>
          <w:rFonts w:ascii="宋体" w:hAnsi="宋体" w:eastAsia="宋体"/>
          <w:sz w:val="24"/>
        </w:rPr>
        <w:t>（2）if 表达式。Rust 的 if 是表达式而非语句，可以直接参与赋值：`let x = if cond { 1 } else { 2 };`。这种设计使得控制结构与数据流统一，本设计保留了 PL/0 风格的 if-then-else 三元组形式，但允许其出现在 let 声明的右侧。</w:t>
      </w:r>
    </w:p>
    <w:p w14:paraId="57980B1D">
      <w:pPr>
        <w:spacing w:line="360" w:lineRule="auto"/>
        <w:ind w:firstLine="480"/>
      </w:pPr>
      <w:r>
        <w:rPr>
          <w:rFonts w:ascii="宋体" w:hAnsi="宋体" w:eastAsia="宋体"/>
          <w:sz w:val="24"/>
        </w:rPr>
        <w:t>（3）let 绑定与可变性。Rust 用 `let` 声明不可变变量，`let mut` 声明可变变量，与 Rust 同名关键字保持一致。</w:t>
      </w:r>
    </w:p>
    <w:p w14:paraId="7AE4B60A">
      <w:pPr>
        <w:spacing w:line="360" w:lineRule="auto"/>
        <w:ind w:firstLine="480"/>
      </w:pPr>
      <w:r>
        <w:rPr>
          <w:rFonts w:ascii="宋体" w:hAnsi="宋体" w:eastAsia="宋体"/>
          <w:sz w:val="24"/>
        </w:rPr>
        <w:t>（4）借用与解引用。`&amp;x` 表示对 x 的不可变借用，`&amp;mut x` 表示可变借用；`*r` 解引用取出引用指向的值，`*m = v` 通过解引用赋值。本设计实现了完整的借用语义。</w:t>
      </w:r>
    </w:p>
    <w:p w14:paraId="4150B48F">
      <w:pPr>
        <w:spacing w:line="360" w:lineRule="auto"/>
        <w:ind w:firstLine="480"/>
      </w:pPr>
      <w:r>
        <w:rPr>
          <w:rFonts w:ascii="宋体" w:hAnsi="宋体" w:eastAsia="宋体"/>
          <w:sz w:val="24"/>
        </w:rPr>
        <w:t>（5）类型标注。Rust 使用 `let x: i32 = 5;` 的类型标注语法，冒号 `:` 作为类型标注分隔符。本设计直接采用此形式。</w:t>
      </w:r>
    </w:p>
    <w:p w14:paraId="6631B213">
      <w:pPr>
        <w:spacing w:before="360" w:after="240" w:line="360" w:lineRule="auto"/>
        <w:outlineLvl w:val="1"/>
      </w:pPr>
      <w:r>
        <w:rPr>
          <w:rFonts w:ascii="黑体" w:hAnsi="黑体" w:eastAsia="黑体"/>
          <w:b/>
          <w:sz w:val="24"/>
        </w:rPr>
        <w:t>2.3 开发环境与工具链</w:t>
      </w:r>
    </w:p>
    <w:p w14:paraId="5B39B292">
      <w:pPr>
        <w:spacing w:line="360" w:lineRule="auto"/>
        <w:ind w:firstLine="480"/>
      </w:pPr>
      <w:r>
        <w:rPr>
          <w:rFonts w:ascii="宋体" w:hAnsi="宋体" w:eastAsia="宋体"/>
          <w:sz w:val="24"/>
        </w:rPr>
        <w:t>本课程设计的开发环境为 Windows 10 操作系统，编程语言采用 C++11 标准。编译器选用 MinGW 提供的 g++ 9.2.0 工具链，词法/语法分析器的词法与语法状态机采用 C++ 手写实现，未使用 lex/yacc 等代码生成工具，以保留手写状态机的灵活性。</w:t>
      </w:r>
    </w:p>
    <w:p w14:paraId="475CEE46">
      <w:pPr>
        <w:spacing w:before="160" w:after="40"/>
        <w:jc w:val="center"/>
      </w:pPr>
      <w:r>
        <w:rPr>
          <w:rFonts w:ascii="黑体" w:hAnsi="黑体" w:eastAsia="黑体"/>
          <w:b/>
          <w:sz w:val="21"/>
        </w:rPr>
        <w:t>表 2.1  本课程设计所使用的主要开发工具</w:t>
      </w:r>
    </w:p>
    <w:tbl>
      <w:tblPr>
        <w:tblStyle w:val="32"/>
        <w:tblW w:w="0" w:type="auto"/>
        <w:jc w:val="center"/>
        <w:tblLayout w:type="autofit"/>
        <w:tblCellMar>
          <w:top w:w="0" w:type="dxa"/>
          <w:left w:w="108" w:type="dxa"/>
          <w:bottom w:w="0" w:type="dxa"/>
          <w:right w:w="108" w:type="dxa"/>
        </w:tblCellMar>
      </w:tblPr>
      <w:tblGrid>
        <w:gridCol w:w="1701"/>
        <w:gridCol w:w="1984"/>
        <w:gridCol w:w="4535"/>
      </w:tblGrid>
      <w:tr w14:paraId="1CE2BEAD">
        <w:tblPrEx>
          <w:tblCellMar>
            <w:top w:w="0" w:type="dxa"/>
            <w:left w:w="108" w:type="dxa"/>
            <w:bottom w:w="0" w:type="dxa"/>
            <w:right w:w="108" w:type="dxa"/>
          </w:tblCellMar>
        </w:tblPrEx>
        <w:trPr>
          <w:jc w:val="center"/>
        </w:trPr>
        <w:tc>
          <w:tcPr>
            <w:tcW w:w="1701" w:type="dxa"/>
            <w:tcBorders>
              <w:top w:val="single" w:color="auto" w:sz="12" w:space="0"/>
              <w:left w:val="nil"/>
              <w:bottom w:val="single" w:color="auto" w:sz="4" w:space="0"/>
              <w:right w:val="nil"/>
            </w:tcBorders>
          </w:tcPr>
          <w:p w14:paraId="5FDF25C4">
            <w:pPr>
              <w:jc w:val="center"/>
            </w:pPr>
            <w:r>
              <w:rPr>
                <w:rFonts w:ascii="黑体" w:hAnsi="黑体" w:eastAsia="黑体"/>
                <w:b/>
                <w:sz w:val="21"/>
              </w:rPr>
              <w:t>工具</w:t>
            </w:r>
          </w:p>
        </w:tc>
        <w:tc>
          <w:tcPr>
            <w:tcW w:w="1984" w:type="dxa"/>
            <w:tcBorders>
              <w:top w:val="single" w:color="auto" w:sz="12" w:space="0"/>
              <w:left w:val="nil"/>
              <w:bottom w:val="single" w:color="auto" w:sz="4" w:space="0"/>
              <w:right w:val="nil"/>
            </w:tcBorders>
          </w:tcPr>
          <w:p w14:paraId="2A2F49E3">
            <w:pPr>
              <w:jc w:val="center"/>
            </w:pPr>
            <w:r>
              <w:rPr>
                <w:rFonts w:ascii="黑体" w:hAnsi="黑体" w:eastAsia="黑体"/>
                <w:b/>
                <w:sz w:val="21"/>
              </w:rPr>
              <w:t>版本/来源</w:t>
            </w:r>
          </w:p>
        </w:tc>
        <w:tc>
          <w:tcPr>
            <w:tcW w:w="4535" w:type="dxa"/>
            <w:tcBorders>
              <w:top w:val="single" w:color="auto" w:sz="12" w:space="0"/>
              <w:left w:val="nil"/>
              <w:bottom w:val="single" w:color="auto" w:sz="4" w:space="0"/>
              <w:right w:val="nil"/>
            </w:tcBorders>
          </w:tcPr>
          <w:p w14:paraId="129D4A3C">
            <w:pPr>
              <w:jc w:val="center"/>
            </w:pPr>
            <w:r>
              <w:rPr>
                <w:rFonts w:ascii="黑体" w:hAnsi="黑体" w:eastAsia="黑体"/>
                <w:b/>
                <w:sz w:val="21"/>
              </w:rPr>
              <w:t>用途</w:t>
            </w:r>
          </w:p>
        </w:tc>
      </w:tr>
      <w:tr w14:paraId="17472DB8">
        <w:tblPrEx>
          <w:tblCellMar>
            <w:top w:w="0" w:type="dxa"/>
            <w:left w:w="108" w:type="dxa"/>
            <w:bottom w:w="0" w:type="dxa"/>
            <w:right w:w="108" w:type="dxa"/>
          </w:tblCellMar>
        </w:tblPrEx>
        <w:trPr>
          <w:jc w:val="center"/>
        </w:trPr>
        <w:tc>
          <w:tcPr>
            <w:tcW w:w="1701" w:type="dxa"/>
            <w:tcBorders>
              <w:top w:val="nil"/>
              <w:left w:val="nil"/>
              <w:bottom w:val="nil"/>
              <w:right w:val="nil"/>
            </w:tcBorders>
          </w:tcPr>
          <w:p w14:paraId="65E3E1EE">
            <w:pPr>
              <w:jc w:val="center"/>
            </w:pPr>
            <w:r>
              <w:rPr>
                <w:rFonts w:ascii="宋体" w:hAnsi="宋体" w:eastAsia="宋体"/>
                <w:sz w:val="21"/>
              </w:rPr>
              <w:t>g++</w:t>
            </w:r>
          </w:p>
        </w:tc>
        <w:tc>
          <w:tcPr>
            <w:tcW w:w="1984" w:type="dxa"/>
            <w:tcBorders>
              <w:top w:val="nil"/>
              <w:left w:val="nil"/>
              <w:bottom w:val="nil"/>
              <w:right w:val="nil"/>
            </w:tcBorders>
          </w:tcPr>
          <w:p w14:paraId="54509CCA">
            <w:pPr>
              <w:jc w:val="center"/>
            </w:pPr>
            <w:r>
              <w:rPr>
                <w:rFonts w:ascii="宋体" w:hAnsi="宋体" w:eastAsia="宋体"/>
                <w:sz w:val="21"/>
              </w:rPr>
              <w:t>MinGW 9.2.0</w:t>
            </w:r>
          </w:p>
        </w:tc>
        <w:tc>
          <w:tcPr>
            <w:tcW w:w="4535" w:type="dxa"/>
            <w:tcBorders>
              <w:top w:val="nil"/>
              <w:left w:val="nil"/>
              <w:bottom w:val="nil"/>
              <w:right w:val="nil"/>
            </w:tcBorders>
          </w:tcPr>
          <w:p w14:paraId="1A3513DE">
            <w:pPr>
              <w:jc w:val="center"/>
            </w:pPr>
            <w:r>
              <w:rPr>
                <w:rFonts w:ascii="宋体" w:hAnsi="宋体" w:eastAsia="宋体"/>
                <w:sz w:val="21"/>
              </w:rPr>
              <w:t>C++ 编译</w:t>
            </w:r>
          </w:p>
        </w:tc>
      </w:tr>
      <w:tr w14:paraId="1964AA78">
        <w:tblPrEx>
          <w:tblCellMar>
            <w:top w:w="0" w:type="dxa"/>
            <w:left w:w="108" w:type="dxa"/>
            <w:bottom w:w="0" w:type="dxa"/>
            <w:right w:w="108" w:type="dxa"/>
          </w:tblCellMar>
        </w:tblPrEx>
        <w:trPr>
          <w:jc w:val="center"/>
        </w:trPr>
        <w:tc>
          <w:tcPr>
            <w:tcW w:w="1701" w:type="dxa"/>
            <w:tcBorders>
              <w:top w:val="nil"/>
              <w:left w:val="nil"/>
              <w:bottom w:val="nil"/>
              <w:right w:val="nil"/>
            </w:tcBorders>
          </w:tcPr>
          <w:p w14:paraId="6D492CFF">
            <w:pPr>
              <w:jc w:val="center"/>
            </w:pPr>
            <w:r>
              <w:rPr>
                <w:rFonts w:ascii="宋体" w:hAnsi="宋体" w:eastAsia="宋体"/>
                <w:sz w:val="21"/>
              </w:rPr>
              <w:t>Qt</w:t>
            </w:r>
          </w:p>
        </w:tc>
        <w:tc>
          <w:tcPr>
            <w:tcW w:w="1984" w:type="dxa"/>
            <w:tcBorders>
              <w:top w:val="nil"/>
              <w:left w:val="nil"/>
              <w:bottom w:val="nil"/>
              <w:right w:val="nil"/>
            </w:tcBorders>
          </w:tcPr>
          <w:p w14:paraId="2817F138">
            <w:pPr>
              <w:jc w:val="center"/>
            </w:pPr>
            <w:r>
              <w:rPr>
                <w:rFonts w:ascii="宋体" w:hAnsi="宋体" w:eastAsia="宋体"/>
                <w:sz w:val="21"/>
              </w:rPr>
              <w:t>5.15.2</w:t>
            </w:r>
          </w:p>
        </w:tc>
        <w:tc>
          <w:tcPr>
            <w:tcW w:w="4535" w:type="dxa"/>
            <w:tcBorders>
              <w:top w:val="nil"/>
              <w:left w:val="nil"/>
              <w:bottom w:val="nil"/>
              <w:right w:val="nil"/>
            </w:tcBorders>
          </w:tcPr>
          <w:p w14:paraId="37F93936">
            <w:pPr>
              <w:jc w:val="center"/>
            </w:pPr>
            <w:r>
              <w:rPr>
                <w:rFonts w:ascii="宋体" w:hAnsi="宋体" w:eastAsia="宋体"/>
                <w:sz w:val="21"/>
              </w:rPr>
              <w:t>GUI 框架（仅借用 PL/0 原项目）</w:t>
            </w:r>
          </w:p>
        </w:tc>
      </w:tr>
      <w:tr w14:paraId="738CF99E">
        <w:tblPrEx>
          <w:tblCellMar>
            <w:top w:w="0" w:type="dxa"/>
            <w:left w:w="108" w:type="dxa"/>
            <w:bottom w:w="0" w:type="dxa"/>
            <w:right w:w="108" w:type="dxa"/>
          </w:tblCellMar>
        </w:tblPrEx>
        <w:trPr>
          <w:jc w:val="center"/>
        </w:trPr>
        <w:tc>
          <w:tcPr>
            <w:tcW w:w="1701" w:type="dxa"/>
            <w:tcBorders>
              <w:top w:val="nil"/>
              <w:left w:val="nil"/>
              <w:bottom w:val="nil"/>
              <w:right w:val="nil"/>
            </w:tcBorders>
          </w:tcPr>
          <w:p w14:paraId="25642A7F">
            <w:pPr>
              <w:jc w:val="center"/>
            </w:pPr>
            <w:r>
              <w:rPr>
                <w:rFonts w:ascii="宋体" w:hAnsi="宋体" w:eastAsia="宋体"/>
                <w:sz w:val="21"/>
              </w:rPr>
              <w:t>Git</w:t>
            </w:r>
          </w:p>
        </w:tc>
        <w:tc>
          <w:tcPr>
            <w:tcW w:w="1984" w:type="dxa"/>
            <w:tcBorders>
              <w:top w:val="nil"/>
              <w:left w:val="nil"/>
              <w:bottom w:val="nil"/>
              <w:right w:val="nil"/>
            </w:tcBorders>
          </w:tcPr>
          <w:p w14:paraId="196715DA">
            <w:pPr>
              <w:jc w:val="center"/>
            </w:pPr>
            <w:r>
              <w:rPr>
                <w:rFonts w:ascii="宋体" w:hAnsi="宋体" w:eastAsia="宋体"/>
                <w:sz w:val="21"/>
              </w:rPr>
              <w:t>2.30+</w:t>
            </w:r>
          </w:p>
        </w:tc>
        <w:tc>
          <w:tcPr>
            <w:tcW w:w="4535" w:type="dxa"/>
            <w:tcBorders>
              <w:top w:val="nil"/>
              <w:left w:val="nil"/>
              <w:bottom w:val="nil"/>
              <w:right w:val="nil"/>
            </w:tcBorders>
          </w:tcPr>
          <w:p w14:paraId="5C912747">
            <w:pPr>
              <w:jc w:val="center"/>
            </w:pPr>
            <w:r>
              <w:rPr>
                <w:rFonts w:ascii="宋体" w:hAnsi="宋体" w:eastAsia="宋体"/>
                <w:sz w:val="21"/>
              </w:rPr>
              <w:t>版本控制</w:t>
            </w:r>
          </w:p>
        </w:tc>
      </w:tr>
      <w:tr w14:paraId="36728E2E">
        <w:tblPrEx>
          <w:tblCellMar>
            <w:top w:w="0" w:type="dxa"/>
            <w:left w:w="108" w:type="dxa"/>
            <w:bottom w:w="0" w:type="dxa"/>
            <w:right w:w="108" w:type="dxa"/>
          </w:tblCellMar>
        </w:tblPrEx>
        <w:trPr>
          <w:jc w:val="center"/>
        </w:trPr>
        <w:tc>
          <w:tcPr>
            <w:tcW w:w="1701" w:type="dxa"/>
            <w:tcBorders>
              <w:top w:val="nil"/>
              <w:left w:val="nil"/>
              <w:bottom w:val="nil"/>
              <w:right w:val="nil"/>
            </w:tcBorders>
          </w:tcPr>
          <w:p w14:paraId="2CF3FB84">
            <w:pPr>
              <w:jc w:val="center"/>
            </w:pPr>
            <w:r>
              <w:rPr>
                <w:rFonts w:ascii="宋体" w:hAnsi="宋体" w:eastAsia="宋体"/>
                <w:sz w:val="21"/>
              </w:rPr>
              <w:t>GitHub CLI</w:t>
            </w:r>
          </w:p>
        </w:tc>
        <w:tc>
          <w:tcPr>
            <w:tcW w:w="1984" w:type="dxa"/>
            <w:tcBorders>
              <w:top w:val="nil"/>
              <w:left w:val="nil"/>
              <w:bottom w:val="nil"/>
              <w:right w:val="nil"/>
            </w:tcBorders>
          </w:tcPr>
          <w:p w14:paraId="5B6A4D89">
            <w:pPr>
              <w:jc w:val="center"/>
            </w:pPr>
            <w:r>
              <w:rPr>
                <w:rFonts w:ascii="宋体" w:hAnsi="宋体" w:eastAsia="宋体"/>
                <w:sz w:val="21"/>
              </w:rPr>
              <w:t>2.x</w:t>
            </w:r>
          </w:p>
        </w:tc>
        <w:tc>
          <w:tcPr>
            <w:tcW w:w="4535" w:type="dxa"/>
            <w:tcBorders>
              <w:top w:val="nil"/>
              <w:left w:val="nil"/>
              <w:bottom w:val="nil"/>
              <w:right w:val="nil"/>
            </w:tcBorders>
          </w:tcPr>
          <w:p w14:paraId="1F5053F7">
            <w:pPr>
              <w:jc w:val="center"/>
            </w:pPr>
            <w:r>
              <w:rPr>
                <w:rFonts w:ascii="宋体" w:hAnsi="宋体" w:eastAsia="宋体"/>
                <w:sz w:val="21"/>
              </w:rPr>
              <w:t>仓库管理与推送</w:t>
            </w:r>
          </w:p>
        </w:tc>
      </w:tr>
      <w:tr w14:paraId="0674E2CF">
        <w:tblPrEx>
          <w:tblCellMar>
            <w:top w:w="0" w:type="dxa"/>
            <w:left w:w="108" w:type="dxa"/>
            <w:bottom w:w="0" w:type="dxa"/>
            <w:right w:w="108" w:type="dxa"/>
          </w:tblCellMar>
        </w:tblPrEx>
        <w:trPr>
          <w:jc w:val="center"/>
        </w:trPr>
        <w:tc>
          <w:tcPr>
            <w:tcW w:w="1701" w:type="dxa"/>
            <w:tcBorders>
              <w:top w:val="nil"/>
              <w:left w:val="nil"/>
              <w:bottom w:val="nil"/>
              <w:right w:val="nil"/>
            </w:tcBorders>
          </w:tcPr>
          <w:p w14:paraId="35A26D6E">
            <w:pPr>
              <w:jc w:val="center"/>
            </w:pPr>
            <w:r>
              <w:rPr>
                <w:rFonts w:ascii="宋体" w:hAnsi="宋体" w:eastAsia="宋体"/>
                <w:sz w:val="21"/>
              </w:rPr>
              <w:t>Anaconda Python</w:t>
            </w:r>
          </w:p>
        </w:tc>
        <w:tc>
          <w:tcPr>
            <w:tcW w:w="1984" w:type="dxa"/>
            <w:tcBorders>
              <w:top w:val="nil"/>
              <w:left w:val="nil"/>
              <w:bottom w:val="nil"/>
              <w:right w:val="nil"/>
            </w:tcBorders>
          </w:tcPr>
          <w:p w14:paraId="41F5FE85">
            <w:pPr>
              <w:jc w:val="center"/>
            </w:pPr>
            <w:r>
              <w:rPr>
                <w:rFonts w:ascii="宋体" w:hAnsi="宋体" w:eastAsia="宋体"/>
                <w:sz w:val="21"/>
              </w:rPr>
              <w:t>3.11.7</w:t>
            </w:r>
          </w:p>
        </w:tc>
        <w:tc>
          <w:tcPr>
            <w:tcW w:w="4535" w:type="dxa"/>
            <w:tcBorders>
              <w:top w:val="nil"/>
              <w:left w:val="nil"/>
              <w:bottom w:val="nil"/>
              <w:right w:val="nil"/>
            </w:tcBorders>
          </w:tcPr>
          <w:p w14:paraId="5CCB6184">
            <w:pPr>
              <w:jc w:val="center"/>
            </w:pPr>
            <w:r>
              <w:rPr>
                <w:rFonts w:ascii="宋体" w:hAnsi="宋体" w:eastAsia="宋体"/>
                <w:sz w:val="21"/>
              </w:rPr>
              <w:t>报告图表生成</w:t>
            </w:r>
          </w:p>
        </w:tc>
      </w:tr>
      <w:tr w14:paraId="31B4C055">
        <w:tblPrEx>
          <w:tblCellMar>
            <w:top w:w="0" w:type="dxa"/>
            <w:left w:w="108" w:type="dxa"/>
            <w:bottom w:w="0" w:type="dxa"/>
            <w:right w:w="108" w:type="dxa"/>
          </w:tblCellMar>
        </w:tblPrEx>
        <w:trPr>
          <w:jc w:val="center"/>
        </w:trPr>
        <w:tc>
          <w:tcPr>
            <w:tcW w:w="1701" w:type="dxa"/>
            <w:tcBorders>
              <w:top w:val="nil"/>
              <w:left w:val="nil"/>
              <w:bottom w:val="single" w:color="auto" w:sz="12" w:space="0"/>
              <w:right w:val="nil"/>
            </w:tcBorders>
          </w:tcPr>
          <w:p w14:paraId="5B80E97A">
            <w:pPr>
              <w:jc w:val="center"/>
            </w:pPr>
            <w:r>
              <w:rPr>
                <w:rFonts w:ascii="宋体" w:hAnsi="宋体" w:eastAsia="宋体"/>
                <w:sz w:val="21"/>
              </w:rPr>
              <w:t>Matplotlib</w:t>
            </w:r>
          </w:p>
        </w:tc>
        <w:tc>
          <w:tcPr>
            <w:tcW w:w="1984" w:type="dxa"/>
            <w:tcBorders>
              <w:top w:val="nil"/>
              <w:left w:val="nil"/>
              <w:bottom w:val="single" w:color="auto" w:sz="12" w:space="0"/>
              <w:right w:val="nil"/>
            </w:tcBorders>
          </w:tcPr>
          <w:p w14:paraId="557FE2FA">
            <w:pPr>
              <w:jc w:val="center"/>
            </w:pPr>
            <w:r>
              <w:rPr>
                <w:rFonts w:ascii="宋体" w:hAnsi="宋体" w:eastAsia="宋体"/>
                <w:sz w:val="21"/>
              </w:rPr>
              <w:t>3.5+</w:t>
            </w:r>
          </w:p>
        </w:tc>
        <w:tc>
          <w:tcPr>
            <w:tcW w:w="4535" w:type="dxa"/>
            <w:tcBorders>
              <w:top w:val="nil"/>
              <w:left w:val="nil"/>
              <w:bottom w:val="single" w:color="auto" w:sz="12" w:space="0"/>
              <w:right w:val="nil"/>
            </w:tcBorders>
          </w:tcPr>
          <w:p w14:paraId="33DF75E6">
            <w:pPr>
              <w:jc w:val="center"/>
            </w:pPr>
            <w:r>
              <w:rPr>
                <w:rFonts w:ascii="宋体" w:hAnsi="宋体" w:eastAsia="宋体"/>
                <w:sz w:val="21"/>
              </w:rPr>
              <w:t>Python 数据可视化</w:t>
            </w:r>
          </w:p>
        </w:tc>
      </w:tr>
    </w:tbl>
    <w:p w14:paraId="5A84EE68"/>
    <w:p w14:paraId="52CC9266">
      <w:pPr>
        <w:spacing w:line="360" w:lineRule="auto"/>
        <w:ind w:firstLine="480"/>
      </w:pPr>
      <w:r>
        <w:rPr>
          <w:rFonts w:ascii="宋体" w:hAnsi="宋体" w:eastAsia="宋体"/>
          <w:sz w:val="24"/>
        </w:rPr>
        <w:t>在参考资料的获取上，本设计主要参考了以下开源项目：官方 rustc 编译器源码用于借鉴其编译流程；mrustc 项目用于参考其 C++ 实现的词法分析与语法分析策略；南航版 PL/0 编译器与 LLVM 版 PL/0 编译器则用于对比不同实现路径。上述参考项目统一存放在本项目的 `reference/` 目录下，与 PL/0+ 主项目相互独立，不参与实际编译。</w:t>
      </w:r>
    </w:p>
    <w:p w14:paraId="17DFF71E">
      <w:r>
        <w:br w:type="page"/>
      </w:r>
    </w:p>
    <w:p w14:paraId="6784BD1B">
      <w:pPr>
        <w:spacing w:before="360" w:after="240" w:line="360" w:lineRule="auto"/>
        <w:outlineLvl w:val="0"/>
      </w:pPr>
      <w:r>
        <w:rPr>
          <w:rFonts w:ascii="黑体" w:hAnsi="黑体" w:eastAsia="黑体"/>
          <w:b/>
          <w:sz w:val="32"/>
        </w:rPr>
        <w:t>第 3 章 词法分析设计与实现</w:t>
      </w:r>
    </w:p>
    <w:p w14:paraId="138FBC7A">
      <w:pPr>
        <w:spacing w:before="360" w:after="240" w:line="360" w:lineRule="auto"/>
        <w:outlineLvl w:val="1"/>
      </w:pPr>
      <w:r>
        <w:rPr>
          <w:rFonts w:ascii="黑体" w:hAnsi="黑体" w:eastAsia="黑体"/>
          <w:b/>
          <w:sz w:val="24"/>
        </w:rPr>
        <w:t>3.1 词法分析原理</w:t>
      </w:r>
    </w:p>
    <w:p w14:paraId="6B02E821">
      <w:pPr>
        <w:spacing w:line="360" w:lineRule="auto"/>
        <w:ind w:firstLine="480"/>
      </w:pPr>
      <w:r>
        <w:rPr>
          <w:rFonts w:ascii="宋体" w:hAnsi="宋体" w:eastAsia="宋体"/>
          <w:sz w:val="24"/>
        </w:rPr>
        <w:t>词法分析（Lexical Analysis）是编译过程的第一阶段，其任务是把源代码的字符流转换为 Token 流，为后续的语法分析提供结构化的输入。一个完整的词法分析器需要回答两个核心问题：其一，如何将字符归并为有意义的 Token；其二，如何在多个可能的 Token 划分之间做出选择。</w:t>
      </w:r>
    </w:p>
    <w:p w14:paraId="44DF220A">
      <w:pPr>
        <w:spacing w:line="360" w:lineRule="auto"/>
        <w:ind w:firstLine="480"/>
      </w:pPr>
      <w:r>
        <w:rPr>
          <w:rFonts w:ascii="宋体" w:hAnsi="宋体" w:eastAsia="宋体"/>
          <w:sz w:val="24"/>
        </w:rPr>
        <w:t>对于第一个问题，主流的工程实现采用有限状态机（Finite State Machine, FSM）模型。词法分析器在任意时刻处于若干状态之一，当读取下一个字符后，根据当前状态与字符的组合转移至新状态。这种方式便于表达标识符、关键字、数字、字符串等不同词法结构，且易于在 C++ 中以 switch-case 或状态表的形式实现。</w:t>
      </w:r>
    </w:p>
    <w:p w14:paraId="48CBEDDB">
      <w:pPr>
        <w:spacing w:line="360" w:lineRule="auto"/>
        <w:ind w:firstLine="480"/>
      </w:pPr>
      <w:r>
        <w:rPr>
          <w:rFonts w:ascii="宋体" w:hAnsi="宋体" w:eastAsia="宋体"/>
          <w:sz w:val="24"/>
        </w:rPr>
        <w:t>对于第二个问题，工程上普遍采用最长匹配（maximal-munch）原则。当词法分析器在某个状态遇到冲突时，总是选择能够匹配的最长 Token。例如对于输入字符序列 `if_x`，词法分析器应识别为单个标识符而非 `if` 关键字后跟标识符 `_x`。这种"贪心"策略符合多数编程语言的设计习惯，也是 Rust 编译器所采用的原则。</w:t>
      </w:r>
    </w:p>
    <w:p w14:paraId="68ECF5DE">
      <w:pPr>
        <w:spacing w:line="360" w:lineRule="auto"/>
        <w:ind w:firstLine="480"/>
      </w:pPr>
      <w:r>
        <w:rPr>
          <w:rFonts w:ascii="宋体" w:hAnsi="宋体" w:eastAsia="宋体"/>
          <w:sz w:val="24"/>
        </w:rPr>
        <w:t>在关键字与标识符的区分上，工程实现普遍采用查表法（lookup-table）：首先按标识符规则匹配一串字母数字下划线，然后查询预先建立的关键字表，若命中则返回对应的关键字 Token，否则返回通用标识符 Token。这种方式的时间复杂度为 O(1)，且新增关键字只需修改关键字表，便于扩展。本设计在词法层即采用此模式，原 PL/0 的 21 个关键字保持不变，新增 5 个 Rust 风格关键字（let、mut、i8、i16、i32），使关键字总数达到 26 个。</w:t>
      </w:r>
    </w:p>
    <w:p w14:paraId="0BB1BE8B">
      <w:pPr>
        <w:spacing w:before="360" w:after="240" w:line="360" w:lineRule="auto"/>
        <w:outlineLvl w:val="1"/>
      </w:pPr>
      <w:r>
        <w:rPr>
          <w:rFonts w:ascii="黑体" w:hAnsi="黑体" w:eastAsia="黑体"/>
          <w:b/>
          <w:sz w:val="24"/>
        </w:rPr>
        <w:t>3.2 AMP 状态与最长匹配</w:t>
      </w:r>
    </w:p>
    <w:p w14:paraId="051DF7D2">
      <w:pPr>
        <w:spacing w:line="360" w:lineRule="auto"/>
        <w:ind w:firstLine="480"/>
      </w:pPr>
      <w:r>
        <w:rPr>
          <w:rFonts w:ascii="宋体" w:hAnsi="宋体" w:eastAsia="宋体"/>
          <w:sz w:val="24"/>
        </w:rPr>
        <w:t>在 Rust 中，`&amp;` 与 `&amp;mut` 是两个完全不同的语法单元。`&amp;x` 表示对 x 的不可变借用，产生 `&amp;i32` 类型的值；`&amp;mut x` 表示对 x 的可变借用，产生 `&amp;mut i32` 类型的值。在字符层面，前者是 1 个字符，后者是 4 个字符，且两者共享相同的前缀字符 `&amp;`。</w:t>
      </w:r>
    </w:p>
    <w:p w14:paraId="1EDCEF63">
      <w:pPr>
        <w:spacing w:line="360" w:lineRule="auto"/>
        <w:ind w:firstLine="480"/>
      </w:pPr>
      <w:r>
        <w:rPr>
          <w:rFonts w:ascii="宋体" w:hAnsi="宋体" w:eastAsia="宋体"/>
          <w:sz w:val="24"/>
        </w:rPr>
        <w:t>若按照普通的单字符状态机处理 `&amp;` 字符，将导致 `&amp;mut` 被错误地切分为 `&amp;`、`m`、`u`、`t` 四个独立 Token，进而破坏后续语法分析。本设计在词法状态机中新增 AMP 状态，在读到 `&amp;` 字符时进入该状态，然后向前看最多 3 个字符：若依次为 `m`、`u`、`t`，则匹配为 AMPMUTSYM，否则匹配为 AMPSYM。图 3.1 展示了 AMP 状态的完整转换过程。</w:t>
      </w:r>
    </w:p>
    <w:p w14:paraId="5EE45C04">
      <w:pPr>
        <w:jc w:val="center"/>
      </w:pPr>
      <w:r>
        <w:drawing>
          <wp:inline distT="0" distB="0" distL="114300" distR="114300">
            <wp:extent cx="5039995" cy="2310765"/>
            <wp:effectExtent l="0" t="0" r="4445"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040000" cy="2311135"/>
                    </a:xfrm>
                    <a:prstGeom prst="rect">
                      <a:avLst/>
                    </a:prstGeom>
                  </pic:spPr>
                </pic:pic>
              </a:graphicData>
            </a:graphic>
          </wp:inline>
        </w:drawing>
      </w:r>
    </w:p>
    <w:p w14:paraId="3547F9F2">
      <w:pPr>
        <w:spacing w:before="40" w:after="240"/>
        <w:jc w:val="center"/>
      </w:pPr>
      <w:r>
        <w:rPr>
          <w:rFonts w:ascii="宋体" w:hAnsi="宋体" w:eastAsia="宋体"/>
          <w:sz w:val="21"/>
        </w:rPr>
        <w:t>图 3.1  AMP 状态转换图（识别 `&amp;` 与 `&amp;mut`）</w:t>
      </w:r>
    </w:p>
    <w:p w14:paraId="49DBDA32">
      <w:pPr>
        <w:spacing w:line="360" w:lineRule="auto"/>
        <w:ind w:firstLine="480"/>
      </w:pPr>
      <w:r>
        <w:rPr>
          <w:rFonts w:ascii="宋体" w:hAnsi="宋体" w:eastAsia="宋体"/>
          <w:sz w:val="24"/>
        </w:rPr>
        <w:t>AMP 状态的引入解决了前缀冲突问题，但需要权衡的是，AMP 状态在某些边缘情况下可能导致识别错误。例如对于源代码 `&amp;mt x`（用户本意是 `&amp;m` 运算后接 `t`），词法分析器会优先匹配 `&amp;mut`，产生一个 AMPMUTSYM 与一个 ID(t)。这种误识别在实践中极少出现，因为 `&amp;` 在 Rust 中几乎总是与 `mut` 或变量名搭配，而 `&amp;m` 这种用法在 Rust 中本来就不合法。因此本设计接受这一权衡。</w:t>
      </w:r>
    </w:p>
    <w:p w14:paraId="7AFC3F12">
      <w:pPr>
        <w:spacing w:line="360" w:lineRule="auto"/>
        <w:ind w:firstLine="480"/>
      </w:pPr>
      <w:r>
        <w:rPr>
          <w:rFonts w:ascii="宋体" w:hAnsi="宋体" w:eastAsia="宋体"/>
          <w:sz w:val="24"/>
        </w:rPr>
        <w:t>图 3.2 展示了词法分析器对一段典型 Rust 风格代码的处理结果。可以观察到 `&amp;mut` 作为一个完整的 Token 被识别，而非 `&amp;` 与 `mut` 两个独立 Token。</w:t>
      </w:r>
    </w:p>
    <w:p w14:paraId="72DD359D">
      <w:pPr>
        <w:jc w:val="center"/>
      </w:pPr>
      <w:r>
        <w:drawing>
          <wp:inline distT="0" distB="0" distL="114300" distR="114300">
            <wp:extent cx="5039995" cy="2208530"/>
            <wp:effectExtent l="0" t="0" r="4445"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040000" cy="2208539"/>
                    </a:xfrm>
                    <a:prstGeom prst="rect">
                      <a:avLst/>
                    </a:prstGeom>
                  </pic:spPr>
                </pic:pic>
              </a:graphicData>
            </a:graphic>
          </wp:inline>
        </w:drawing>
      </w:r>
    </w:p>
    <w:p w14:paraId="1544702E">
      <w:pPr>
        <w:spacing w:before="40" w:after="240"/>
        <w:jc w:val="center"/>
      </w:pPr>
      <w:r>
        <w:rPr>
          <w:rFonts w:ascii="宋体" w:hAnsi="宋体" w:eastAsia="宋体"/>
          <w:sz w:val="21"/>
        </w:rPr>
        <w:t>图 3.2  词法分析：源代码到 Token 流的转换示例</w:t>
      </w:r>
    </w:p>
    <w:p w14:paraId="2DBB0E9B">
      <w:pPr>
        <w:spacing w:before="360" w:after="240" w:line="360" w:lineRule="auto"/>
        <w:outlineLvl w:val="1"/>
      </w:pPr>
      <w:r>
        <w:rPr>
          <w:rFonts w:ascii="黑体" w:hAnsi="黑体" w:eastAsia="黑体"/>
          <w:b/>
          <w:sz w:val="24"/>
        </w:rPr>
        <w:t>3.3 新增 Token 与关键字识别</w:t>
      </w:r>
    </w:p>
    <w:p w14:paraId="78998AD1">
      <w:pPr>
        <w:spacing w:line="360" w:lineRule="auto"/>
        <w:ind w:firstLine="480"/>
      </w:pPr>
      <w:r>
        <w:rPr>
          <w:rFonts w:ascii="宋体" w:hAnsi="宋体" w:eastAsia="宋体"/>
          <w:sz w:val="24"/>
        </w:rPr>
        <w:t>本设计在原 PL/0 词法层的 35 个 Token 基础上新增 8 个 Token，使总 Token 数达到 43 个。表 3.1 列出了全部新增 Token 及其语义。</w:t>
      </w:r>
    </w:p>
    <w:p w14:paraId="31D68F62">
      <w:pPr>
        <w:spacing w:before="160" w:after="40"/>
        <w:jc w:val="center"/>
      </w:pPr>
      <w:r>
        <w:rPr>
          <w:rFonts w:ascii="黑体" w:hAnsi="黑体" w:eastAsia="黑体"/>
          <w:b/>
          <w:sz w:val="21"/>
        </w:rPr>
        <w:t>表 3.1  词法层新增 Token 列表</w:t>
      </w:r>
    </w:p>
    <w:tbl>
      <w:tblPr>
        <w:tblStyle w:val="32"/>
        <w:tblW w:w="0" w:type="auto"/>
        <w:jc w:val="center"/>
        <w:tblLayout w:type="autofit"/>
        <w:tblCellMar>
          <w:top w:w="0" w:type="dxa"/>
          <w:left w:w="108" w:type="dxa"/>
          <w:bottom w:w="0" w:type="dxa"/>
          <w:right w:w="108" w:type="dxa"/>
        </w:tblCellMar>
      </w:tblPr>
      <w:tblGrid>
        <w:gridCol w:w="1701"/>
        <w:gridCol w:w="2551"/>
        <w:gridCol w:w="3685"/>
      </w:tblGrid>
      <w:tr w14:paraId="7DFC5542">
        <w:tblPrEx>
          <w:tblCellMar>
            <w:top w:w="0" w:type="dxa"/>
            <w:left w:w="108" w:type="dxa"/>
            <w:bottom w:w="0" w:type="dxa"/>
            <w:right w:w="108" w:type="dxa"/>
          </w:tblCellMar>
        </w:tblPrEx>
        <w:trPr>
          <w:jc w:val="center"/>
        </w:trPr>
        <w:tc>
          <w:tcPr>
            <w:tcW w:w="1701" w:type="dxa"/>
            <w:tcBorders>
              <w:top w:val="single" w:color="auto" w:sz="12" w:space="0"/>
              <w:left w:val="nil"/>
              <w:bottom w:val="single" w:color="auto" w:sz="4" w:space="0"/>
              <w:right w:val="nil"/>
            </w:tcBorders>
          </w:tcPr>
          <w:p w14:paraId="11065581">
            <w:pPr>
              <w:jc w:val="center"/>
            </w:pPr>
            <w:r>
              <w:rPr>
                <w:rFonts w:ascii="黑体" w:hAnsi="黑体" w:eastAsia="黑体"/>
                <w:b/>
                <w:sz w:val="21"/>
              </w:rPr>
              <w:t>Token</w:t>
            </w:r>
          </w:p>
        </w:tc>
        <w:tc>
          <w:tcPr>
            <w:tcW w:w="2551" w:type="dxa"/>
            <w:tcBorders>
              <w:top w:val="single" w:color="auto" w:sz="12" w:space="0"/>
              <w:left w:val="nil"/>
              <w:bottom w:val="single" w:color="auto" w:sz="4" w:space="0"/>
              <w:right w:val="nil"/>
            </w:tcBorders>
          </w:tcPr>
          <w:p w14:paraId="10533013">
            <w:pPr>
              <w:jc w:val="center"/>
            </w:pPr>
            <w:r>
              <w:rPr>
                <w:rFonts w:ascii="黑体" w:hAnsi="黑体" w:eastAsia="黑体"/>
                <w:b/>
                <w:sz w:val="21"/>
              </w:rPr>
              <w:t>含义</w:t>
            </w:r>
          </w:p>
        </w:tc>
        <w:tc>
          <w:tcPr>
            <w:tcW w:w="3685" w:type="dxa"/>
            <w:tcBorders>
              <w:top w:val="single" w:color="auto" w:sz="12" w:space="0"/>
              <w:left w:val="nil"/>
              <w:bottom w:val="single" w:color="auto" w:sz="4" w:space="0"/>
              <w:right w:val="nil"/>
            </w:tcBorders>
          </w:tcPr>
          <w:p w14:paraId="261B77F3">
            <w:pPr>
              <w:jc w:val="center"/>
            </w:pPr>
            <w:r>
              <w:rPr>
                <w:rFonts w:ascii="黑体" w:hAnsi="黑体" w:eastAsia="黑体"/>
                <w:b/>
                <w:sz w:val="21"/>
              </w:rPr>
              <w:t>示例</w:t>
            </w:r>
          </w:p>
        </w:tc>
      </w:tr>
      <w:tr w14:paraId="5FAC48F7">
        <w:tblPrEx>
          <w:tblCellMar>
            <w:top w:w="0" w:type="dxa"/>
            <w:left w:w="108" w:type="dxa"/>
            <w:bottom w:w="0" w:type="dxa"/>
            <w:right w:w="108" w:type="dxa"/>
          </w:tblCellMar>
        </w:tblPrEx>
        <w:trPr>
          <w:jc w:val="center"/>
        </w:trPr>
        <w:tc>
          <w:tcPr>
            <w:tcW w:w="1701" w:type="dxa"/>
            <w:tcBorders>
              <w:top w:val="nil"/>
              <w:left w:val="nil"/>
              <w:bottom w:val="nil"/>
              <w:right w:val="nil"/>
            </w:tcBorders>
          </w:tcPr>
          <w:p w14:paraId="3F90A337">
            <w:pPr>
              <w:jc w:val="center"/>
            </w:pPr>
            <w:r>
              <w:rPr>
                <w:rFonts w:ascii="宋体" w:hAnsi="宋体" w:eastAsia="宋体"/>
                <w:sz w:val="21"/>
              </w:rPr>
              <w:t>LETSYM</w:t>
            </w:r>
          </w:p>
        </w:tc>
        <w:tc>
          <w:tcPr>
            <w:tcW w:w="2551" w:type="dxa"/>
            <w:tcBorders>
              <w:top w:val="nil"/>
              <w:left w:val="nil"/>
              <w:bottom w:val="nil"/>
              <w:right w:val="nil"/>
            </w:tcBorders>
          </w:tcPr>
          <w:p w14:paraId="60012003">
            <w:pPr>
              <w:jc w:val="center"/>
            </w:pPr>
            <w:r>
              <w:rPr>
                <w:rFonts w:ascii="宋体" w:hAnsi="宋体" w:eastAsia="宋体"/>
                <w:sz w:val="21"/>
              </w:rPr>
              <w:t>let 关键字</w:t>
            </w:r>
          </w:p>
        </w:tc>
        <w:tc>
          <w:tcPr>
            <w:tcW w:w="3685" w:type="dxa"/>
            <w:tcBorders>
              <w:top w:val="nil"/>
              <w:left w:val="nil"/>
              <w:bottom w:val="nil"/>
              <w:right w:val="nil"/>
            </w:tcBorders>
          </w:tcPr>
          <w:p w14:paraId="1091A759">
            <w:pPr>
              <w:jc w:val="center"/>
            </w:pPr>
            <w:r>
              <w:rPr>
                <w:rFonts w:ascii="宋体" w:hAnsi="宋体" w:eastAsia="宋体"/>
                <w:sz w:val="21"/>
              </w:rPr>
              <w:t>let x: i32 = 5;</w:t>
            </w:r>
          </w:p>
        </w:tc>
      </w:tr>
      <w:tr w14:paraId="3D2DA3B4">
        <w:tblPrEx>
          <w:tblCellMar>
            <w:top w:w="0" w:type="dxa"/>
            <w:left w:w="108" w:type="dxa"/>
            <w:bottom w:w="0" w:type="dxa"/>
            <w:right w:w="108" w:type="dxa"/>
          </w:tblCellMar>
        </w:tblPrEx>
        <w:trPr>
          <w:jc w:val="center"/>
        </w:trPr>
        <w:tc>
          <w:tcPr>
            <w:tcW w:w="1701" w:type="dxa"/>
            <w:tcBorders>
              <w:top w:val="nil"/>
              <w:left w:val="nil"/>
              <w:bottom w:val="nil"/>
              <w:right w:val="nil"/>
            </w:tcBorders>
          </w:tcPr>
          <w:p w14:paraId="09CB7EAB">
            <w:pPr>
              <w:jc w:val="center"/>
            </w:pPr>
            <w:r>
              <w:rPr>
                <w:rFonts w:ascii="宋体" w:hAnsi="宋体" w:eastAsia="宋体"/>
                <w:sz w:val="21"/>
              </w:rPr>
              <w:t>MUTSYM</w:t>
            </w:r>
          </w:p>
        </w:tc>
        <w:tc>
          <w:tcPr>
            <w:tcW w:w="2551" w:type="dxa"/>
            <w:tcBorders>
              <w:top w:val="nil"/>
              <w:left w:val="nil"/>
              <w:bottom w:val="nil"/>
              <w:right w:val="nil"/>
            </w:tcBorders>
          </w:tcPr>
          <w:p w14:paraId="0B790C55">
            <w:pPr>
              <w:jc w:val="center"/>
            </w:pPr>
            <w:r>
              <w:rPr>
                <w:rFonts w:ascii="宋体" w:hAnsi="宋体" w:eastAsia="宋体"/>
                <w:sz w:val="21"/>
              </w:rPr>
              <w:t>mut 关键字</w:t>
            </w:r>
          </w:p>
        </w:tc>
        <w:tc>
          <w:tcPr>
            <w:tcW w:w="3685" w:type="dxa"/>
            <w:tcBorders>
              <w:top w:val="nil"/>
              <w:left w:val="nil"/>
              <w:bottom w:val="nil"/>
              <w:right w:val="nil"/>
            </w:tcBorders>
          </w:tcPr>
          <w:p w14:paraId="5638F443">
            <w:pPr>
              <w:jc w:val="center"/>
            </w:pPr>
            <w:r>
              <w:rPr>
                <w:rFonts w:ascii="宋体" w:hAnsi="宋体" w:eastAsia="宋体"/>
                <w:sz w:val="21"/>
              </w:rPr>
              <w:t>let mut x: i32 = 5;</w:t>
            </w:r>
          </w:p>
        </w:tc>
      </w:tr>
      <w:tr w14:paraId="5FAEA204">
        <w:tblPrEx>
          <w:tblCellMar>
            <w:top w:w="0" w:type="dxa"/>
            <w:left w:w="108" w:type="dxa"/>
            <w:bottom w:w="0" w:type="dxa"/>
            <w:right w:w="108" w:type="dxa"/>
          </w:tblCellMar>
        </w:tblPrEx>
        <w:trPr>
          <w:jc w:val="center"/>
        </w:trPr>
        <w:tc>
          <w:tcPr>
            <w:tcW w:w="1701" w:type="dxa"/>
            <w:tcBorders>
              <w:top w:val="nil"/>
              <w:left w:val="nil"/>
              <w:bottom w:val="nil"/>
              <w:right w:val="nil"/>
            </w:tcBorders>
          </w:tcPr>
          <w:p w14:paraId="6520FB0C">
            <w:pPr>
              <w:jc w:val="center"/>
            </w:pPr>
            <w:r>
              <w:rPr>
                <w:rFonts w:ascii="宋体" w:hAnsi="宋体" w:eastAsia="宋体"/>
                <w:sz w:val="21"/>
              </w:rPr>
              <w:t>I8SYM</w:t>
            </w:r>
          </w:p>
        </w:tc>
        <w:tc>
          <w:tcPr>
            <w:tcW w:w="2551" w:type="dxa"/>
            <w:tcBorders>
              <w:top w:val="nil"/>
              <w:left w:val="nil"/>
              <w:bottom w:val="nil"/>
              <w:right w:val="nil"/>
            </w:tcBorders>
          </w:tcPr>
          <w:p w14:paraId="0B2D0527">
            <w:pPr>
              <w:jc w:val="center"/>
            </w:pPr>
            <w:r>
              <w:rPr>
                <w:rFonts w:ascii="宋体" w:hAnsi="宋体" w:eastAsia="宋体"/>
                <w:sz w:val="21"/>
              </w:rPr>
              <w:t>i8 类型</w:t>
            </w:r>
          </w:p>
        </w:tc>
        <w:tc>
          <w:tcPr>
            <w:tcW w:w="3685" w:type="dxa"/>
            <w:tcBorders>
              <w:top w:val="nil"/>
              <w:left w:val="nil"/>
              <w:bottom w:val="nil"/>
              <w:right w:val="nil"/>
            </w:tcBorders>
          </w:tcPr>
          <w:p w14:paraId="4FF9D022">
            <w:pPr>
              <w:jc w:val="center"/>
            </w:pPr>
            <w:r>
              <w:rPr>
                <w:rFonts w:ascii="宋体" w:hAnsi="宋体" w:eastAsia="宋体"/>
                <w:sz w:val="21"/>
              </w:rPr>
              <w:t>let x: i8 = 5;</w:t>
            </w:r>
          </w:p>
        </w:tc>
      </w:tr>
      <w:tr w14:paraId="52AFC548">
        <w:tblPrEx>
          <w:tblCellMar>
            <w:top w:w="0" w:type="dxa"/>
            <w:left w:w="108" w:type="dxa"/>
            <w:bottom w:w="0" w:type="dxa"/>
            <w:right w:w="108" w:type="dxa"/>
          </w:tblCellMar>
        </w:tblPrEx>
        <w:trPr>
          <w:jc w:val="center"/>
        </w:trPr>
        <w:tc>
          <w:tcPr>
            <w:tcW w:w="1701" w:type="dxa"/>
            <w:tcBorders>
              <w:top w:val="nil"/>
              <w:left w:val="nil"/>
              <w:bottom w:val="nil"/>
              <w:right w:val="nil"/>
            </w:tcBorders>
          </w:tcPr>
          <w:p w14:paraId="78ABF855">
            <w:pPr>
              <w:jc w:val="center"/>
            </w:pPr>
            <w:r>
              <w:rPr>
                <w:rFonts w:ascii="宋体" w:hAnsi="宋体" w:eastAsia="宋体"/>
                <w:sz w:val="21"/>
              </w:rPr>
              <w:t>I16SYM</w:t>
            </w:r>
          </w:p>
        </w:tc>
        <w:tc>
          <w:tcPr>
            <w:tcW w:w="2551" w:type="dxa"/>
            <w:tcBorders>
              <w:top w:val="nil"/>
              <w:left w:val="nil"/>
              <w:bottom w:val="nil"/>
              <w:right w:val="nil"/>
            </w:tcBorders>
          </w:tcPr>
          <w:p w14:paraId="245B328A">
            <w:pPr>
              <w:jc w:val="center"/>
            </w:pPr>
            <w:r>
              <w:rPr>
                <w:rFonts w:ascii="宋体" w:hAnsi="宋体" w:eastAsia="宋体"/>
                <w:sz w:val="21"/>
              </w:rPr>
              <w:t>i16 类型</w:t>
            </w:r>
          </w:p>
        </w:tc>
        <w:tc>
          <w:tcPr>
            <w:tcW w:w="3685" w:type="dxa"/>
            <w:tcBorders>
              <w:top w:val="nil"/>
              <w:left w:val="nil"/>
              <w:bottom w:val="nil"/>
              <w:right w:val="nil"/>
            </w:tcBorders>
          </w:tcPr>
          <w:p w14:paraId="5C75ACA6">
            <w:pPr>
              <w:jc w:val="center"/>
            </w:pPr>
            <w:r>
              <w:rPr>
                <w:rFonts w:ascii="宋体" w:hAnsi="宋体" w:eastAsia="宋体"/>
                <w:sz w:val="21"/>
              </w:rPr>
              <w:t>let x: i16 = 5;</w:t>
            </w:r>
          </w:p>
        </w:tc>
      </w:tr>
      <w:tr w14:paraId="75C6C6C6">
        <w:tblPrEx>
          <w:tblCellMar>
            <w:top w:w="0" w:type="dxa"/>
            <w:left w:w="108" w:type="dxa"/>
            <w:bottom w:w="0" w:type="dxa"/>
            <w:right w:w="108" w:type="dxa"/>
          </w:tblCellMar>
        </w:tblPrEx>
        <w:trPr>
          <w:jc w:val="center"/>
        </w:trPr>
        <w:tc>
          <w:tcPr>
            <w:tcW w:w="1701" w:type="dxa"/>
            <w:tcBorders>
              <w:top w:val="nil"/>
              <w:left w:val="nil"/>
              <w:bottom w:val="nil"/>
              <w:right w:val="nil"/>
            </w:tcBorders>
          </w:tcPr>
          <w:p w14:paraId="06E85FB3">
            <w:pPr>
              <w:jc w:val="center"/>
            </w:pPr>
            <w:r>
              <w:rPr>
                <w:rFonts w:ascii="宋体" w:hAnsi="宋体" w:eastAsia="宋体"/>
                <w:sz w:val="21"/>
              </w:rPr>
              <w:t>I32SYM</w:t>
            </w:r>
          </w:p>
        </w:tc>
        <w:tc>
          <w:tcPr>
            <w:tcW w:w="2551" w:type="dxa"/>
            <w:tcBorders>
              <w:top w:val="nil"/>
              <w:left w:val="nil"/>
              <w:bottom w:val="nil"/>
              <w:right w:val="nil"/>
            </w:tcBorders>
          </w:tcPr>
          <w:p w14:paraId="6A1B66A4">
            <w:pPr>
              <w:jc w:val="center"/>
            </w:pPr>
            <w:r>
              <w:rPr>
                <w:rFonts w:ascii="宋体" w:hAnsi="宋体" w:eastAsia="宋体"/>
                <w:sz w:val="21"/>
              </w:rPr>
              <w:t>i32 类型</w:t>
            </w:r>
          </w:p>
        </w:tc>
        <w:tc>
          <w:tcPr>
            <w:tcW w:w="3685" w:type="dxa"/>
            <w:tcBorders>
              <w:top w:val="nil"/>
              <w:left w:val="nil"/>
              <w:bottom w:val="nil"/>
              <w:right w:val="nil"/>
            </w:tcBorders>
          </w:tcPr>
          <w:p w14:paraId="04EB0915">
            <w:pPr>
              <w:jc w:val="center"/>
            </w:pPr>
            <w:r>
              <w:rPr>
                <w:rFonts w:ascii="宋体" w:hAnsi="宋体" w:eastAsia="宋体"/>
                <w:sz w:val="21"/>
              </w:rPr>
              <w:t>let x: i32 = 5;</w:t>
            </w:r>
          </w:p>
        </w:tc>
      </w:tr>
      <w:tr w14:paraId="6281C6DC">
        <w:tblPrEx>
          <w:tblCellMar>
            <w:top w:w="0" w:type="dxa"/>
            <w:left w:w="108" w:type="dxa"/>
            <w:bottom w:w="0" w:type="dxa"/>
            <w:right w:w="108" w:type="dxa"/>
          </w:tblCellMar>
        </w:tblPrEx>
        <w:trPr>
          <w:jc w:val="center"/>
        </w:trPr>
        <w:tc>
          <w:tcPr>
            <w:tcW w:w="1701" w:type="dxa"/>
            <w:tcBorders>
              <w:top w:val="nil"/>
              <w:left w:val="nil"/>
              <w:bottom w:val="nil"/>
              <w:right w:val="nil"/>
            </w:tcBorders>
          </w:tcPr>
          <w:p w14:paraId="3B50155E">
            <w:pPr>
              <w:jc w:val="center"/>
            </w:pPr>
            <w:r>
              <w:rPr>
                <w:rFonts w:ascii="宋体" w:hAnsi="宋体" w:eastAsia="宋体"/>
                <w:sz w:val="21"/>
              </w:rPr>
              <w:t>AMPSYM</w:t>
            </w:r>
          </w:p>
        </w:tc>
        <w:tc>
          <w:tcPr>
            <w:tcW w:w="2551" w:type="dxa"/>
            <w:tcBorders>
              <w:top w:val="nil"/>
              <w:left w:val="nil"/>
              <w:bottom w:val="nil"/>
              <w:right w:val="nil"/>
            </w:tcBorders>
          </w:tcPr>
          <w:p w14:paraId="7A7713BE">
            <w:pPr>
              <w:jc w:val="center"/>
            </w:pPr>
            <w:r>
              <w:rPr>
                <w:rFonts w:ascii="宋体" w:hAnsi="宋体" w:eastAsia="宋体"/>
                <w:sz w:val="21"/>
              </w:rPr>
              <w:t>&amp; 不可变借用</w:t>
            </w:r>
          </w:p>
        </w:tc>
        <w:tc>
          <w:tcPr>
            <w:tcW w:w="3685" w:type="dxa"/>
            <w:tcBorders>
              <w:top w:val="nil"/>
              <w:left w:val="nil"/>
              <w:bottom w:val="nil"/>
              <w:right w:val="nil"/>
            </w:tcBorders>
          </w:tcPr>
          <w:p w14:paraId="10C71D95">
            <w:pPr>
              <w:jc w:val="center"/>
            </w:pPr>
            <w:r>
              <w:rPr>
                <w:rFonts w:ascii="宋体" w:hAnsi="宋体" w:eastAsia="宋体"/>
                <w:sz w:val="21"/>
              </w:rPr>
              <w:t>&amp;x</w:t>
            </w:r>
          </w:p>
        </w:tc>
      </w:tr>
      <w:tr w14:paraId="06511171">
        <w:tblPrEx>
          <w:tblCellMar>
            <w:top w:w="0" w:type="dxa"/>
            <w:left w:w="108" w:type="dxa"/>
            <w:bottom w:w="0" w:type="dxa"/>
            <w:right w:w="108" w:type="dxa"/>
          </w:tblCellMar>
        </w:tblPrEx>
        <w:trPr>
          <w:jc w:val="center"/>
        </w:trPr>
        <w:tc>
          <w:tcPr>
            <w:tcW w:w="1701" w:type="dxa"/>
            <w:tcBorders>
              <w:top w:val="nil"/>
              <w:left w:val="nil"/>
              <w:bottom w:val="nil"/>
              <w:right w:val="nil"/>
            </w:tcBorders>
          </w:tcPr>
          <w:p w14:paraId="4E91C96F">
            <w:pPr>
              <w:jc w:val="center"/>
            </w:pPr>
            <w:r>
              <w:rPr>
                <w:rFonts w:ascii="宋体" w:hAnsi="宋体" w:eastAsia="宋体"/>
                <w:sz w:val="21"/>
              </w:rPr>
              <w:t>AMPMUTSYM</w:t>
            </w:r>
          </w:p>
        </w:tc>
        <w:tc>
          <w:tcPr>
            <w:tcW w:w="2551" w:type="dxa"/>
            <w:tcBorders>
              <w:top w:val="nil"/>
              <w:left w:val="nil"/>
              <w:bottom w:val="nil"/>
              <w:right w:val="nil"/>
            </w:tcBorders>
          </w:tcPr>
          <w:p w14:paraId="05C76E38">
            <w:pPr>
              <w:jc w:val="center"/>
            </w:pPr>
            <w:r>
              <w:rPr>
                <w:rFonts w:ascii="宋体" w:hAnsi="宋体" w:eastAsia="宋体"/>
                <w:sz w:val="21"/>
              </w:rPr>
              <w:t>&amp;mut 可变借用</w:t>
            </w:r>
          </w:p>
        </w:tc>
        <w:tc>
          <w:tcPr>
            <w:tcW w:w="3685" w:type="dxa"/>
            <w:tcBorders>
              <w:top w:val="nil"/>
              <w:left w:val="nil"/>
              <w:bottom w:val="nil"/>
              <w:right w:val="nil"/>
            </w:tcBorders>
          </w:tcPr>
          <w:p w14:paraId="293508AB">
            <w:pPr>
              <w:jc w:val="center"/>
            </w:pPr>
            <w:r>
              <w:rPr>
                <w:rFonts w:ascii="宋体" w:hAnsi="宋体" w:eastAsia="宋体"/>
                <w:sz w:val="21"/>
              </w:rPr>
              <w:t>&amp;mut x</w:t>
            </w:r>
          </w:p>
        </w:tc>
      </w:tr>
      <w:tr w14:paraId="1BCD00FE">
        <w:tblPrEx>
          <w:tblCellMar>
            <w:top w:w="0" w:type="dxa"/>
            <w:left w:w="108" w:type="dxa"/>
            <w:bottom w:w="0" w:type="dxa"/>
            <w:right w:w="108" w:type="dxa"/>
          </w:tblCellMar>
        </w:tblPrEx>
        <w:trPr>
          <w:jc w:val="center"/>
        </w:trPr>
        <w:tc>
          <w:tcPr>
            <w:tcW w:w="1701" w:type="dxa"/>
            <w:tcBorders>
              <w:top w:val="nil"/>
              <w:left w:val="nil"/>
              <w:bottom w:val="single" w:color="auto" w:sz="12" w:space="0"/>
              <w:right w:val="nil"/>
            </w:tcBorders>
          </w:tcPr>
          <w:p w14:paraId="5984E05A">
            <w:pPr>
              <w:jc w:val="center"/>
            </w:pPr>
            <w:r>
              <w:rPr>
                <w:rFonts w:ascii="宋体" w:hAnsi="宋体" w:eastAsia="宋体"/>
                <w:sz w:val="21"/>
              </w:rPr>
              <w:t>COLONSYM</w:t>
            </w:r>
          </w:p>
        </w:tc>
        <w:tc>
          <w:tcPr>
            <w:tcW w:w="2551" w:type="dxa"/>
            <w:tcBorders>
              <w:top w:val="nil"/>
              <w:left w:val="nil"/>
              <w:bottom w:val="single" w:color="auto" w:sz="12" w:space="0"/>
              <w:right w:val="nil"/>
            </w:tcBorders>
          </w:tcPr>
          <w:p w14:paraId="3E6ABF76">
            <w:pPr>
              <w:jc w:val="center"/>
            </w:pPr>
            <w:r>
              <w:rPr>
                <w:rFonts w:ascii="宋体" w:hAnsi="宋体" w:eastAsia="宋体"/>
                <w:sz w:val="21"/>
              </w:rPr>
              <w:t>: 类型标注</w:t>
            </w:r>
          </w:p>
        </w:tc>
        <w:tc>
          <w:tcPr>
            <w:tcW w:w="3685" w:type="dxa"/>
            <w:tcBorders>
              <w:top w:val="nil"/>
              <w:left w:val="nil"/>
              <w:bottom w:val="single" w:color="auto" w:sz="12" w:space="0"/>
              <w:right w:val="nil"/>
            </w:tcBorders>
          </w:tcPr>
          <w:p w14:paraId="24F8413F">
            <w:pPr>
              <w:jc w:val="center"/>
            </w:pPr>
            <w:r>
              <w:rPr>
                <w:rFonts w:ascii="宋体" w:hAnsi="宋体" w:eastAsia="宋体"/>
                <w:sz w:val="21"/>
              </w:rPr>
              <w:t>x: i32</w:t>
            </w:r>
          </w:p>
        </w:tc>
      </w:tr>
    </w:tbl>
    <w:p w14:paraId="6E723EBF"/>
    <w:p w14:paraId="234BFF86">
      <w:pPr>
        <w:spacing w:line="360" w:lineRule="auto"/>
        <w:ind w:firstLine="480"/>
      </w:pPr>
      <w:r>
        <w:rPr>
          <w:rFonts w:ascii="宋体" w:hAnsi="宋体" w:eastAsia="宋体"/>
          <w:sz w:val="24"/>
        </w:rPr>
        <w:t>关键字识别通过关键字表实现。在词法分析器读取完整标识符后，若其名称命中关键字表（如 "let" 对应 LETSYM），则返回对应的关键字 Token；否则返回通用标识符 ID Token。这种方式使新增关键字的修改面最小化，仅需更新关键字表即可。</w:t>
      </w:r>
    </w:p>
    <w:p w14:paraId="0B5C8778">
      <w:pPr>
        <w:spacing w:before="360" w:after="240" w:line="360" w:lineRule="auto"/>
        <w:outlineLvl w:val="1"/>
      </w:pPr>
      <w:r>
        <w:rPr>
          <w:rFonts w:ascii="黑体" w:hAnsi="黑体" w:eastAsia="黑体"/>
          <w:b/>
          <w:sz w:val="24"/>
        </w:rPr>
        <w:t>3.4 词法层核心代码解析</w:t>
      </w:r>
    </w:p>
    <w:p w14:paraId="6437B547">
      <w:pPr>
        <w:spacing w:line="360" w:lineRule="auto"/>
        <w:ind w:firstLine="480"/>
      </w:pPr>
      <w:r>
        <w:rPr>
          <w:rFonts w:ascii="宋体" w:hAnsi="宋体" w:eastAsia="宋体"/>
          <w:sz w:val="24"/>
        </w:rPr>
        <w:t>词法层的核心实现位于 `compiler/lexer.cpp` 的 `consume_identifier_or_keyword` 函数，其关键逻辑如下：</w:t>
      </w:r>
    </w:p>
    <w:p w14:paraId="6DA01B29">
      <w:pPr>
        <w:spacing w:before="120" w:after="120" w:line="240" w:lineRule="auto"/>
        <w:ind w:left="240"/>
      </w:pPr>
      <w:r>
        <w:rPr>
          <w:rFonts w:ascii="Consolas" w:hAnsi="Consolas" w:eastAsia="宋体"/>
          <w:sz w:val="20"/>
        </w:rPr>
        <w:t>Token Lexer::consume_identifier_or_keyword() {</w:t>
      </w:r>
      <w:r>
        <w:rPr>
          <w:rFonts w:ascii="Consolas" w:hAnsi="Consolas" w:eastAsia="宋体"/>
          <w:sz w:val="20"/>
        </w:rPr>
        <w:br w:type="textWrapping"/>
      </w:r>
      <w:r>
        <w:rPr>
          <w:rFonts w:ascii="Consolas" w:hAnsi="Consolas" w:eastAsia="宋体"/>
          <w:sz w:val="20"/>
        </w:rPr>
        <w:t xml:space="preserve">    string name;</w:t>
      </w:r>
      <w:r>
        <w:rPr>
          <w:rFonts w:ascii="Consolas" w:hAnsi="Consolas" w:eastAsia="宋体"/>
          <w:sz w:val="20"/>
        </w:rPr>
        <w:br w:type="textWrapping"/>
      </w:r>
      <w:r>
        <w:rPr>
          <w:rFonts w:ascii="Consolas" w:hAnsi="Consolas" w:eastAsia="宋体"/>
          <w:sz w:val="20"/>
        </w:rPr>
        <w:t xml:space="preserve">    while (isalpha(peek()) || isdigit(peek()) || peek() == '_') {</w:t>
      </w:r>
      <w:r>
        <w:rPr>
          <w:rFonts w:ascii="Consolas" w:hAnsi="Consolas" w:eastAsia="宋体"/>
          <w:sz w:val="20"/>
        </w:rPr>
        <w:br w:type="textWrapping"/>
      </w:r>
      <w:r>
        <w:rPr>
          <w:rFonts w:ascii="Consolas" w:hAnsi="Consolas" w:eastAsia="宋体"/>
          <w:sz w:val="20"/>
        </w:rPr>
        <w:t xml:space="preserve">        name += next_char();</w:t>
      </w:r>
      <w:r>
        <w:rPr>
          <w:rFonts w:ascii="Consolas" w:hAnsi="Consolas" w:eastAsia="宋体"/>
          <w:sz w:val="20"/>
        </w:rPr>
        <w:br w:type="textWrapping"/>
      </w:r>
      <w:r>
        <w:rPr>
          <w:rFonts w:ascii="Consolas" w:hAnsi="Consolas" w:eastAsia="宋体"/>
          <w:sz w:val="20"/>
        </w:rPr>
        <w:t xml:space="preserve">    }</w:t>
      </w:r>
      <w:r>
        <w:rPr>
          <w:rFonts w:ascii="Consolas" w:hAnsi="Consolas" w:eastAsia="宋体"/>
          <w:sz w:val="20"/>
        </w:rPr>
        <w:br w:type="textWrapping"/>
      </w:r>
      <w:r>
        <w:rPr>
          <w:rFonts w:ascii="Consolas" w:hAnsi="Consolas" w:eastAsia="宋体"/>
          <w:sz w:val="20"/>
        </w:rPr>
        <w:t xml:space="preserve">    static const unordered_map&lt;string, TokenType&gt; kKeywords = {</w:t>
      </w:r>
      <w:r>
        <w:rPr>
          <w:rFonts w:ascii="Consolas" w:hAnsi="Consolas" w:eastAsia="宋体"/>
          <w:sz w:val="20"/>
        </w:rPr>
        <w:br w:type="textWrapping"/>
      </w:r>
      <w:r>
        <w:rPr>
          <w:rFonts w:ascii="Consolas" w:hAnsi="Consolas" w:eastAsia="宋体"/>
          <w:sz w:val="20"/>
        </w:rPr>
        <w:t xml:space="preserve">        {"begin", BEGINSYM}, {"call", CALLSYM}, {"const", CONSTSYM},</w:t>
      </w:r>
      <w:r>
        <w:rPr>
          <w:rFonts w:ascii="Consolas" w:hAnsi="Consolas" w:eastAsia="宋体"/>
          <w:sz w:val="20"/>
        </w:rPr>
        <w:br w:type="textWrapping"/>
      </w:r>
      <w:r>
        <w:rPr>
          <w:rFonts w:ascii="Consolas" w:hAnsi="Consolas" w:eastAsia="宋体"/>
          <w:sz w:val="20"/>
        </w:rPr>
        <w:t xml:space="preserve">        {"do", DOSYM}, {"end", ENDSYM}, {"if", IFSYM}, {"odd", ODDSYM},</w:t>
      </w:r>
      <w:r>
        <w:rPr>
          <w:rFonts w:ascii="Consolas" w:hAnsi="Consolas" w:eastAsia="宋体"/>
          <w:sz w:val="20"/>
        </w:rPr>
        <w:br w:type="textWrapping"/>
      </w:r>
      <w:r>
        <w:rPr>
          <w:rFonts w:ascii="Consolas" w:hAnsi="Consolas" w:eastAsia="宋体"/>
          <w:sz w:val="20"/>
        </w:rPr>
        <w:t xml:space="preserve">        {"procedure", PROCSYM}, {"read", READSYM}, {"then", THENSYM},</w:t>
      </w:r>
      <w:r>
        <w:rPr>
          <w:rFonts w:ascii="Consolas" w:hAnsi="Consolas" w:eastAsia="宋体"/>
          <w:sz w:val="20"/>
        </w:rPr>
        <w:br w:type="textWrapping"/>
      </w:r>
      <w:r>
        <w:rPr>
          <w:rFonts w:ascii="Consolas" w:hAnsi="Consolas" w:eastAsia="宋体"/>
          <w:sz w:val="20"/>
        </w:rPr>
        <w:t xml:space="preserve">        {"var", VARSYM}, {"while", WHILESYM}, {"write", WRITESYM},</w:t>
      </w:r>
      <w:r>
        <w:rPr>
          <w:rFonts w:ascii="Consolas" w:hAnsi="Consolas" w:eastAsia="宋体"/>
          <w:sz w:val="20"/>
        </w:rPr>
        <w:br w:type="textWrapping"/>
      </w:r>
      <w:r>
        <w:rPr>
          <w:rFonts w:ascii="Consolas" w:hAnsi="Consolas" w:eastAsia="宋体"/>
          <w:sz w:val="20"/>
        </w:rPr>
        <w:t xml:space="preserve">        {"let", LETSYM},     // 新增</w:t>
      </w:r>
      <w:r>
        <w:rPr>
          <w:rFonts w:ascii="Consolas" w:hAnsi="Consolas" w:eastAsia="宋体"/>
          <w:sz w:val="20"/>
        </w:rPr>
        <w:br w:type="textWrapping"/>
      </w:r>
      <w:r>
        <w:rPr>
          <w:rFonts w:ascii="Consolas" w:hAnsi="Consolas" w:eastAsia="宋体"/>
          <w:sz w:val="20"/>
        </w:rPr>
        <w:t xml:space="preserve">        {"mut", MUTSYM},     // 新增</w:t>
      </w:r>
      <w:r>
        <w:rPr>
          <w:rFonts w:ascii="Consolas" w:hAnsi="Consolas" w:eastAsia="宋体"/>
          <w:sz w:val="20"/>
        </w:rPr>
        <w:br w:type="textWrapping"/>
      </w:r>
      <w:r>
        <w:rPr>
          <w:rFonts w:ascii="Consolas" w:hAnsi="Consolas" w:eastAsia="宋体"/>
          <w:sz w:val="20"/>
        </w:rPr>
        <w:t xml:space="preserve">        {"i8",  I8SYM},      // 新增</w:t>
      </w:r>
      <w:r>
        <w:rPr>
          <w:rFonts w:ascii="Consolas" w:hAnsi="Consolas" w:eastAsia="宋体"/>
          <w:sz w:val="20"/>
        </w:rPr>
        <w:br w:type="textWrapping"/>
      </w:r>
      <w:r>
        <w:rPr>
          <w:rFonts w:ascii="Consolas" w:hAnsi="Consolas" w:eastAsia="宋体"/>
          <w:sz w:val="20"/>
        </w:rPr>
        <w:t xml:space="preserve">        {"i16", I16SYM},     // 新增</w:t>
      </w:r>
      <w:r>
        <w:rPr>
          <w:rFonts w:ascii="Consolas" w:hAnsi="Consolas" w:eastAsia="宋体"/>
          <w:sz w:val="20"/>
        </w:rPr>
        <w:br w:type="textWrapping"/>
      </w:r>
      <w:r>
        <w:rPr>
          <w:rFonts w:ascii="Consolas" w:hAnsi="Consolas" w:eastAsia="宋体"/>
          <w:sz w:val="20"/>
        </w:rPr>
        <w:t xml:space="preserve">        {"i32", I32SYM},     // 新增</w:t>
      </w:r>
      <w:r>
        <w:rPr>
          <w:rFonts w:ascii="Consolas" w:hAnsi="Consolas" w:eastAsia="宋体"/>
          <w:sz w:val="20"/>
        </w:rPr>
        <w:br w:type="textWrapping"/>
      </w:r>
      <w:r>
        <w:rPr>
          <w:rFonts w:ascii="Consolas" w:hAnsi="Consolas" w:eastAsia="宋体"/>
          <w:sz w:val="20"/>
        </w:rPr>
        <w:t xml:space="preserve">    };</w:t>
      </w:r>
      <w:r>
        <w:rPr>
          <w:rFonts w:ascii="Consolas" w:hAnsi="Consolas" w:eastAsia="宋体"/>
          <w:sz w:val="20"/>
        </w:rPr>
        <w:br w:type="textWrapping"/>
      </w:r>
      <w:r>
        <w:rPr>
          <w:rFonts w:ascii="Consolas" w:hAnsi="Consolas" w:eastAsia="宋体"/>
          <w:sz w:val="20"/>
        </w:rPr>
        <w:t xml:space="preserve">    auto it = kKeywords.find(name);</w:t>
      </w:r>
      <w:r>
        <w:rPr>
          <w:rFonts w:ascii="Consolas" w:hAnsi="Consolas" w:eastAsia="宋体"/>
          <w:sz w:val="20"/>
        </w:rPr>
        <w:br w:type="textWrapping"/>
      </w:r>
      <w:r>
        <w:rPr>
          <w:rFonts w:ascii="Consolas" w:hAnsi="Consolas" w:eastAsia="宋体"/>
          <w:sz w:val="20"/>
        </w:rPr>
        <w:t xml:space="preserve">    if (it != kKeywords.end())</w:t>
      </w:r>
      <w:r>
        <w:rPr>
          <w:rFonts w:ascii="Consolas" w:hAnsi="Consolas" w:eastAsia="宋体"/>
          <w:sz w:val="20"/>
        </w:rPr>
        <w:br w:type="textWrapping"/>
      </w:r>
      <w:r>
        <w:rPr>
          <w:rFonts w:ascii="Consolas" w:hAnsi="Consolas" w:eastAsia="宋体"/>
          <w:sz w:val="20"/>
        </w:rPr>
        <w:t xml:space="preserve">        return Token(it-&gt;second);</w:t>
      </w:r>
      <w:r>
        <w:rPr>
          <w:rFonts w:ascii="Consolas" w:hAnsi="Consolas" w:eastAsia="宋体"/>
          <w:sz w:val="20"/>
        </w:rPr>
        <w:br w:type="textWrapping"/>
      </w:r>
      <w:r>
        <w:rPr>
          <w:rFonts w:ascii="Consolas" w:hAnsi="Consolas" w:eastAsia="宋体"/>
          <w:sz w:val="20"/>
        </w:rPr>
        <w:t xml:space="preserve">    return Token(IDSYM, name);</w:t>
      </w:r>
      <w:r>
        <w:rPr>
          <w:rFonts w:ascii="Consolas" w:hAnsi="Consolas" w:eastAsia="宋体"/>
          <w:sz w:val="20"/>
        </w:rPr>
        <w:br w:type="textWrapping"/>
      </w:r>
      <w:r>
        <w:rPr>
          <w:rFonts w:ascii="Consolas" w:hAnsi="Consolas" w:eastAsia="宋体"/>
          <w:sz w:val="20"/>
        </w:rPr>
        <w:t>}</w:t>
      </w:r>
    </w:p>
    <w:p w14:paraId="78E01CE0">
      <w:pPr>
        <w:spacing w:line="360" w:lineRule="auto"/>
        <w:ind w:firstLine="480"/>
      </w:pPr>
      <w:r>
        <w:rPr>
          <w:rFonts w:ascii="宋体" w:hAnsi="宋体" w:eastAsia="宋体"/>
          <w:sz w:val="24"/>
        </w:rPr>
        <w:t>上述代码的关键设计有三处。其一，关键字表采用 `unordered_map&lt;string, TokenType&gt;` 实现，查找时间为 O(1)，避免对每个标识符进行字符串比较；其二，关键字表在函数内声明为 `static`，保证只在首次调用时构造一次，后续调用直接复用已有映射，在多次调用场景下减少构造开销；其三，新增的 5 个 Rust 关键字直接追加到原表，未对原有 PL/0 关键字造成任何修改，保证了向后兼容性。</w:t>
      </w:r>
    </w:p>
    <w:p w14:paraId="738D2591">
      <w:pPr>
        <w:spacing w:line="360" w:lineRule="auto"/>
        <w:ind w:firstLine="480"/>
      </w:pPr>
      <w:r>
        <w:rPr>
          <w:rFonts w:ascii="宋体" w:hAnsi="宋体" w:eastAsia="宋体"/>
          <w:sz w:val="24"/>
        </w:rPr>
        <w:t>AMP 状态的核心实现位于 `next_token` 函数中，其关键逻辑如下：</w:t>
      </w:r>
    </w:p>
    <w:p w14:paraId="4596391A">
      <w:pPr>
        <w:spacing w:before="120" w:after="120" w:line="240" w:lineRule="auto"/>
        <w:ind w:left="240"/>
      </w:pPr>
      <w:r>
        <w:rPr>
          <w:rFonts w:ascii="Consolas" w:hAnsi="Consolas" w:eastAsia="宋体"/>
          <w:sz w:val="20"/>
        </w:rPr>
        <w:t>case '&amp;': {</w:t>
      </w:r>
      <w:r>
        <w:rPr>
          <w:rFonts w:ascii="Consolas" w:hAnsi="Consolas" w:eastAsia="宋体"/>
          <w:sz w:val="20"/>
        </w:rPr>
        <w:br w:type="textWrapping"/>
      </w:r>
      <w:r>
        <w:rPr>
          <w:rFonts w:ascii="Consolas" w:hAnsi="Consolas" w:eastAsia="宋体"/>
          <w:sz w:val="20"/>
        </w:rPr>
        <w:t xml:space="preserve">    advance();  // 消耗 &amp;</w:t>
      </w:r>
      <w:r>
        <w:rPr>
          <w:rFonts w:ascii="Consolas" w:hAnsi="Consolas" w:eastAsia="宋体"/>
          <w:sz w:val="20"/>
        </w:rPr>
        <w:br w:type="textWrapping"/>
      </w:r>
      <w:r>
        <w:rPr>
          <w:rFonts w:ascii="Consolas" w:hAnsi="Consolas" w:eastAsia="宋体"/>
          <w:sz w:val="20"/>
        </w:rPr>
        <w:t xml:space="preserve">    if (peek() == 'm' &amp;&amp; peek_next() == 'u' &amp;&amp; peek_next2() == 't') {</w:t>
      </w:r>
      <w:r>
        <w:rPr>
          <w:rFonts w:ascii="Consolas" w:hAnsi="Consolas" w:eastAsia="宋体"/>
          <w:sz w:val="20"/>
        </w:rPr>
        <w:br w:type="textWrapping"/>
      </w:r>
      <w:r>
        <w:rPr>
          <w:rFonts w:ascii="Consolas" w:hAnsi="Consolas" w:eastAsia="宋体"/>
          <w:sz w:val="20"/>
        </w:rPr>
        <w:t xml:space="preserve">        advance(); advance(); advance();</w:t>
      </w:r>
      <w:r>
        <w:rPr>
          <w:rFonts w:ascii="Consolas" w:hAnsi="Consolas" w:eastAsia="宋体"/>
          <w:sz w:val="20"/>
        </w:rPr>
        <w:br w:type="textWrapping"/>
      </w:r>
      <w:r>
        <w:rPr>
          <w:rFonts w:ascii="Consolas" w:hAnsi="Consolas" w:eastAsia="宋体"/>
          <w:sz w:val="20"/>
        </w:rPr>
        <w:t xml:space="preserve">        return Token(AMPMUTSYM);</w:t>
      </w:r>
      <w:r>
        <w:rPr>
          <w:rFonts w:ascii="Consolas" w:hAnsi="Consolas" w:eastAsia="宋体"/>
          <w:sz w:val="20"/>
        </w:rPr>
        <w:br w:type="textWrapping"/>
      </w:r>
      <w:r>
        <w:rPr>
          <w:rFonts w:ascii="Consolas" w:hAnsi="Consolas" w:eastAsia="宋体"/>
          <w:sz w:val="20"/>
        </w:rPr>
        <w:t xml:space="preserve">    }</w:t>
      </w:r>
      <w:r>
        <w:rPr>
          <w:rFonts w:ascii="Consolas" w:hAnsi="Consolas" w:eastAsia="宋体"/>
          <w:sz w:val="20"/>
        </w:rPr>
        <w:br w:type="textWrapping"/>
      </w:r>
      <w:r>
        <w:rPr>
          <w:rFonts w:ascii="Consolas" w:hAnsi="Consolas" w:eastAsia="宋体"/>
          <w:sz w:val="20"/>
        </w:rPr>
        <w:t xml:space="preserve">    return Token(AMPSYM);</w:t>
      </w:r>
      <w:r>
        <w:rPr>
          <w:rFonts w:ascii="Consolas" w:hAnsi="Consolas" w:eastAsia="宋体"/>
          <w:sz w:val="20"/>
        </w:rPr>
        <w:br w:type="textWrapping"/>
      </w:r>
      <w:r>
        <w:rPr>
          <w:rFonts w:ascii="Consolas" w:hAnsi="Consolas" w:eastAsia="宋体"/>
          <w:sz w:val="20"/>
        </w:rPr>
        <w:t>}</w:t>
      </w:r>
    </w:p>
    <w:p w14:paraId="65017BD2">
      <w:pPr>
        <w:spacing w:line="360" w:lineRule="auto"/>
        <w:ind w:firstLine="480"/>
      </w:pPr>
      <w:r>
        <w:rPr>
          <w:rFonts w:ascii="宋体" w:hAnsi="宋体" w:eastAsia="宋体"/>
          <w:sz w:val="24"/>
        </w:rPr>
        <w:t>该实现采用了"先消耗 + 再回退"的两步处理策略。在确认 `&amp;mut` 匹配后，通过三次 `advance()` 调用消耗 `m`、`u`、`t` 三个字符，使词法分析器状态正确推进到下一个 Token 起点。若仅匹配 `&amp;`，则不再消耗后续字符，下次调用 `next_token` 时会从 `m` 开始重新识别。此处的关键陷阱在于 peek 系列函数不能修改词法分析器的内部状态，否则将无法回退。</w:t>
      </w:r>
    </w:p>
    <w:p w14:paraId="63888474">
      <w:pPr>
        <w:spacing w:before="360" w:after="240" w:line="360" w:lineRule="auto"/>
        <w:outlineLvl w:val="1"/>
      </w:pPr>
      <w:r>
        <w:rPr>
          <w:rFonts w:ascii="黑体" w:hAnsi="黑体" w:eastAsia="黑体"/>
          <w:b/>
          <w:sz w:val="24"/>
        </w:rPr>
        <w:t>3.5 词法层测试方案</w:t>
      </w:r>
    </w:p>
    <w:p w14:paraId="4B09597A">
      <w:pPr>
        <w:spacing w:line="360" w:lineRule="auto"/>
        <w:ind w:firstLine="480"/>
      </w:pPr>
      <w:r>
        <w:rPr>
          <w:rFonts w:ascii="宋体" w:hAnsi="宋体" w:eastAsia="宋体"/>
          <w:sz w:val="24"/>
        </w:rPr>
        <w:t>为验证词法层的正确性，本设计编写了 10 个测试用例，覆盖以下典型场景：</w:t>
      </w:r>
    </w:p>
    <w:p w14:paraId="522AF032">
      <w:pPr>
        <w:spacing w:line="360" w:lineRule="auto"/>
        <w:ind w:firstLine="480"/>
      </w:pPr>
      <w:r>
        <w:rPr>
          <w:rFonts w:ascii="宋体" w:hAnsi="宋体" w:eastAsia="宋体"/>
          <w:sz w:val="24"/>
        </w:rPr>
        <w:t>（1）纯 PL/0 关键字测试（验证原 21 个关键字未被破坏）；</w:t>
      </w:r>
    </w:p>
    <w:p w14:paraId="276C7609">
      <w:pPr>
        <w:spacing w:line="360" w:lineRule="auto"/>
        <w:ind w:firstLine="480"/>
      </w:pPr>
      <w:r>
        <w:rPr>
          <w:rFonts w:ascii="宋体" w:hAnsi="宋体" w:eastAsia="宋体"/>
          <w:sz w:val="24"/>
        </w:rPr>
        <w:t>（2）Rust 关键字测试（验证 let/mut/i8/i16/i32 正确识别）；</w:t>
      </w:r>
    </w:p>
    <w:p w14:paraId="089B4274">
      <w:pPr>
        <w:spacing w:line="360" w:lineRule="auto"/>
        <w:ind w:firstLine="480"/>
      </w:pPr>
      <w:r>
        <w:rPr>
          <w:rFonts w:ascii="宋体" w:hAnsi="宋体" w:eastAsia="宋体"/>
          <w:sz w:val="24"/>
        </w:rPr>
        <w:t>（3）`&amp;` 单字符测试（验证 AMPSYM 正确生成）；</w:t>
      </w:r>
    </w:p>
    <w:p w14:paraId="0A21796D">
      <w:pPr>
        <w:spacing w:line="360" w:lineRule="auto"/>
        <w:ind w:firstLine="480"/>
      </w:pPr>
      <w:r>
        <w:rPr>
          <w:rFonts w:ascii="宋体" w:hAnsi="宋体" w:eastAsia="宋体"/>
          <w:sz w:val="24"/>
        </w:rPr>
        <w:t>（4）`&amp;mut` 多字符测试（验证 AMPMUTSYM 正确生成）；</w:t>
      </w:r>
    </w:p>
    <w:p w14:paraId="051EA061">
      <w:pPr>
        <w:spacing w:line="360" w:lineRule="auto"/>
        <w:ind w:firstLine="480"/>
      </w:pPr>
      <w:r>
        <w:rPr>
          <w:rFonts w:ascii="宋体" w:hAnsi="宋体" w:eastAsia="宋体"/>
          <w:sz w:val="24"/>
        </w:rPr>
        <w:t>（5）混合表达式测试（验证各种 Token 在同一行代码中正确切分）；</w:t>
      </w:r>
    </w:p>
    <w:p w14:paraId="7A69654D">
      <w:pPr>
        <w:spacing w:line="360" w:lineRule="auto"/>
        <w:ind w:firstLine="480"/>
      </w:pPr>
      <w:r>
        <w:rPr>
          <w:rFonts w:ascii="宋体" w:hAnsi="宋体" w:eastAsia="宋体"/>
          <w:sz w:val="24"/>
        </w:rPr>
        <w:t>（6）边界情况测试（如 `&amp;` 后跟非 mut 单词、EOF 前 `&amp;` 字符等）。</w:t>
      </w:r>
    </w:p>
    <w:p w14:paraId="107EE831">
      <w:pPr>
        <w:spacing w:line="360" w:lineRule="auto"/>
        <w:ind w:firstLine="480"/>
      </w:pPr>
      <w:r>
        <w:rPr>
          <w:rFonts w:ascii="宋体" w:hAnsi="宋体" w:eastAsia="宋体"/>
          <w:sz w:val="24"/>
        </w:rPr>
        <w:t>所有测试用例均通过 PL/0+ 项目自带的 `test_lexer_only.exe` 程序执行。该程序接收一个 .pl0 文件作为输入，输出每个 Token 的类型、词素、行号、列号信息。通过对输出与预期 Token 序列的比对，可以快速定位词法层的错误。</w:t>
      </w:r>
    </w:p>
    <w:p w14:paraId="318C794D">
      <w:pPr>
        <w:spacing w:line="360" w:lineRule="auto"/>
        <w:ind w:firstLine="480"/>
      </w:pPr>
      <w:r>
        <w:rPr>
          <w:rFonts w:ascii="宋体" w:hAnsi="宋体" w:eastAsia="宋体"/>
          <w:sz w:val="24"/>
        </w:rPr>
        <w:t>在实测中，10 个测试用例全部通过，证明词法层在保持 PL/0 兼容性的同时，能够正确处理 Rust 风格的扩展语法。特别值得关注的是，测试用例 t06_lexical.pl0 中包含一段同时使用 let、mut、i32、&amp;、&amp;mut 的代码，词法分析器能够准确区分这些 Token 而不产生歧义。</w:t>
      </w:r>
    </w:p>
    <w:p w14:paraId="7AC3E2AE">
      <w:r>
        <w:br w:type="page"/>
      </w:r>
    </w:p>
    <w:p w14:paraId="2143931E">
      <w:pPr>
        <w:spacing w:before="360" w:after="240" w:line="360" w:lineRule="auto"/>
        <w:outlineLvl w:val="0"/>
      </w:pPr>
      <w:r>
        <w:rPr>
          <w:rFonts w:ascii="黑体" w:hAnsi="黑体" w:eastAsia="黑体"/>
          <w:b/>
          <w:sz w:val="32"/>
        </w:rPr>
        <w:t>第 4 章 语法分析与文法</w:t>
      </w:r>
    </w:p>
    <w:p w14:paraId="3AA167FB">
      <w:pPr>
        <w:spacing w:before="360" w:after="240" w:line="360" w:lineRule="auto"/>
        <w:outlineLvl w:val="1"/>
      </w:pPr>
      <w:r>
        <w:rPr>
          <w:rFonts w:ascii="黑体" w:hAnsi="黑体" w:eastAsia="黑体"/>
          <w:b/>
          <w:sz w:val="24"/>
        </w:rPr>
        <w:t>4.1 文法基础与 LL(1) 判定</w:t>
      </w:r>
    </w:p>
    <w:p w14:paraId="373DBFA3">
      <w:pPr>
        <w:spacing w:line="360" w:lineRule="auto"/>
        <w:ind w:firstLine="480"/>
      </w:pPr>
      <w:r>
        <w:rPr>
          <w:rFonts w:ascii="宋体" w:hAnsi="宋体" w:eastAsia="宋体"/>
          <w:sz w:val="24"/>
        </w:rPr>
        <w:t>语法分析的任务是把词法分析器产生的 Token 流转换为抽象语法树（AST）。对于一个文法 G，其 LL(1) 性质的判定需要满足两个条件：其一，对每个非终结符 A 的任意两个产生式 A → α | β，必须有 FIRST(α) ∩ FIRST(β) = ∅；其二，若某非终结符 A 可推导出 ε，则对 A 的每个产生式 A → α，必须有 FIRST(α) ∩ FOLLOW(A) = ∅。</w:t>
      </w:r>
    </w:p>
    <w:p w14:paraId="7D45BC56">
      <w:pPr>
        <w:spacing w:line="360" w:lineRule="auto"/>
        <w:ind w:firstLine="480"/>
      </w:pPr>
      <w:r>
        <w:rPr>
          <w:rFonts w:ascii="宋体" w:hAnsi="宋体" w:eastAsia="宋体"/>
          <w:sz w:val="24"/>
        </w:rPr>
        <w:t>原 PL/0 文法天然满足 LL(1) 性质，这是其能够被简单预测分析器高效处理的关键。在引入 Rust 风格的扩展语法时，需要谨慎地保持这一性质，避免引入二义性或需要回溯的情形。经过对 letDecl、type、borrowExpr、derefExpr 等新产生式的反复推演，扩展后的文法仍满足 LL(1) 条件，无需修改预测分析器的核心算法。</w:t>
      </w:r>
    </w:p>
    <w:p w14:paraId="64AC45EC">
      <w:pPr>
        <w:spacing w:line="360" w:lineRule="auto"/>
        <w:ind w:firstLine="480"/>
      </w:pPr>
      <w:r>
        <w:rPr>
          <w:rFonts w:ascii="宋体" w:hAnsi="宋体" w:eastAsia="宋体"/>
          <w:sz w:val="24"/>
        </w:rPr>
        <w:t>在实现层面，本设计采用预测分析法，而非手写递归下降。原因有二：其一，PL/0 原本就使用预测分析，沿用其框架能够最小化代码改动；其二，预测分析法的语法分析栈操作清晰可见，便于在教学场景中演示语法分析的工作原理。图 4.1 展示了预测分析器的三个核心数据结构——分析栈、输入缓冲和预测分析表——在分析表达式 `id + id * id` 时的初始状态。</w:t>
      </w:r>
    </w:p>
    <w:p w14:paraId="76A63E31">
      <w:pPr>
        <w:jc w:val="center"/>
      </w:pPr>
      <w:r>
        <w:drawing>
          <wp:inline distT="0" distB="0" distL="114300" distR="114300">
            <wp:extent cx="5039995" cy="2635885"/>
            <wp:effectExtent l="0" t="0" r="4445"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040000" cy="2636000"/>
                    </a:xfrm>
                    <a:prstGeom prst="rect">
                      <a:avLst/>
                    </a:prstGeom>
                  </pic:spPr>
                </pic:pic>
              </a:graphicData>
            </a:graphic>
          </wp:inline>
        </w:drawing>
      </w:r>
    </w:p>
    <w:p w14:paraId="174A7EE5">
      <w:pPr>
        <w:spacing w:before="40" w:after="240"/>
        <w:jc w:val="center"/>
      </w:pPr>
      <w:r>
        <w:rPr>
          <w:rFonts w:ascii="宋体" w:hAnsi="宋体" w:eastAsia="宋体"/>
          <w:sz w:val="21"/>
        </w:rPr>
        <w:t>图 4.1  LL(1) 预测分析：栈、输入缓冲与预测分析表</w:t>
      </w:r>
    </w:p>
    <w:p w14:paraId="2D1512FC">
      <w:pPr>
        <w:spacing w:before="360" w:after="240" w:line="360" w:lineRule="auto"/>
        <w:outlineLvl w:val="1"/>
      </w:pPr>
      <w:r>
        <w:rPr>
          <w:rFonts w:ascii="黑体" w:hAnsi="黑体" w:eastAsia="黑体"/>
          <w:b/>
          <w:sz w:val="24"/>
        </w:rPr>
        <w:t>4.2 扩展的 EBNF 文法</w:t>
      </w:r>
    </w:p>
    <w:p w14:paraId="41057987">
      <w:pPr>
        <w:spacing w:line="360" w:lineRule="auto"/>
        <w:ind w:firstLine="480"/>
      </w:pPr>
      <w:r>
        <w:rPr>
          <w:rFonts w:ascii="宋体" w:hAnsi="宋体" w:eastAsia="宋体"/>
          <w:sz w:val="24"/>
        </w:rPr>
        <w:t>本设计在原 PL/0 文法基础上新增 16 条产生式，主要分为四类：let 声明语句、类型定义、借用表达式、解引用表达式。扩展后的 EBNF 文法描述如下：</w:t>
      </w:r>
    </w:p>
    <w:p w14:paraId="1062F149">
      <w:pPr>
        <w:spacing w:before="120" w:after="120" w:line="240" w:lineRule="auto"/>
        <w:ind w:left="240"/>
      </w:pPr>
      <w:r>
        <w:rPr>
          <w:rFonts w:ascii="Consolas" w:hAnsi="Consolas" w:eastAsia="宋体"/>
          <w:sz w:val="20"/>
        </w:rPr>
        <w:t>(* let 声明 *)</w:t>
      </w:r>
      <w:r>
        <w:rPr>
          <w:rFonts w:ascii="Consolas" w:hAnsi="Consolas" w:eastAsia="宋体"/>
          <w:sz w:val="20"/>
        </w:rPr>
        <w:br w:type="textWrapping"/>
      </w:r>
      <w:r>
        <w:rPr>
          <w:rFonts w:ascii="Consolas" w:hAnsi="Consolas" w:eastAsia="宋体"/>
          <w:sz w:val="20"/>
        </w:rPr>
        <w:t>letDecl    = "let" [ "mut" ] ident ":" type "=" expression ";" .</w:t>
      </w:r>
      <w:r>
        <w:rPr>
          <w:rFonts w:ascii="Consolas" w:hAnsi="Consolas" w:eastAsia="宋体"/>
          <w:sz w:val="20"/>
        </w:rPr>
        <w:br w:type="textWrapping"/>
      </w:r>
      <w:r>
        <w:rPr>
          <w:rFonts w:ascii="Consolas" w:hAnsi="Consolas" w:eastAsia="宋体"/>
          <w:sz w:val="20"/>
        </w:rPr>
        <w:br w:type="textWrapping"/>
      </w:r>
      <w:r>
        <w:rPr>
          <w:rFonts w:ascii="Consolas" w:hAnsi="Consolas" w:eastAsia="宋体"/>
          <w:sz w:val="20"/>
        </w:rPr>
        <w:t>(* 类型 *)</w:t>
      </w:r>
      <w:r>
        <w:rPr>
          <w:rFonts w:ascii="Consolas" w:hAnsi="Consolas" w:eastAsia="宋体"/>
          <w:sz w:val="20"/>
        </w:rPr>
        <w:br w:type="textWrapping"/>
      </w:r>
      <w:r>
        <w:rPr>
          <w:rFonts w:ascii="Consolas" w:hAnsi="Consolas" w:eastAsia="宋体"/>
          <w:sz w:val="20"/>
        </w:rPr>
        <w:t>type       = refType | baseType .</w:t>
      </w:r>
      <w:r>
        <w:rPr>
          <w:rFonts w:ascii="Consolas" w:hAnsi="Consolas" w:eastAsia="宋体"/>
          <w:sz w:val="20"/>
        </w:rPr>
        <w:br w:type="textWrapping"/>
      </w:r>
      <w:r>
        <w:rPr>
          <w:rFonts w:ascii="Consolas" w:hAnsi="Consolas" w:eastAsia="宋体"/>
          <w:sz w:val="20"/>
        </w:rPr>
        <w:t>refType    = AMPSYM baseType | AMPMUTSYM baseType .</w:t>
      </w:r>
      <w:r>
        <w:rPr>
          <w:rFonts w:ascii="Consolas" w:hAnsi="Consolas" w:eastAsia="宋体"/>
          <w:sz w:val="20"/>
        </w:rPr>
        <w:br w:type="textWrapping"/>
      </w:r>
      <w:r>
        <w:rPr>
          <w:rFonts w:ascii="Consolas" w:hAnsi="Consolas" w:eastAsia="宋体"/>
          <w:sz w:val="20"/>
        </w:rPr>
        <w:t>baseType   = "i8" | "i16" | "i32" .</w:t>
      </w:r>
      <w:r>
        <w:rPr>
          <w:rFonts w:ascii="Consolas" w:hAnsi="Consolas" w:eastAsia="宋体"/>
          <w:sz w:val="20"/>
        </w:rPr>
        <w:br w:type="textWrapping"/>
      </w:r>
      <w:r>
        <w:rPr>
          <w:rFonts w:ascii="Consolas" w:hAnsi="Consolas" w:eastAsia="宋体"/>
          <w:sz w:val="20"/>
        </w:rPr>
        <w:br w:type="textWrapping"/>
      </w:r>
      <w:r>
        <w:rPr>
          <w:rFonts w:ascii="Consolas" w:hAnsi="Consolas" w:eastAsia="宋体"/>
          <w:sz w:val="20"/>
        </w:rPr>
        <w:t>(* 借用表达式 *)</w:t>
      </w:r>
      <w:r>
        <w:rPr>
          <w:rFonts w:ascii="Consolas" w:hAnsi="Consolas" w:eastAsia="宋体"/>
          <w:sz w:val="20"/>
        </w:rPr>
        <w:br w:type="textWrapping"/>
      </w:r>
      <w:r>
        <w:rPr>
          <w:rFonts w:ascii="Consolas" w:hAnsi="Consolas" w:eastAsia="宋体"/>
          <w:sz w:val="20"/>
        </w:rPr>
        <w:t>borrowExpr = AMPSYM ident | AMPMUTSYM ident .</w:t>
      </w:r>
      <w:r>
        <w:rPr>
          <w:rFonts w:ascii="Consolas" w:hAnsi="Consolas" w:eastAsia="宋体"/>
          <w:sz w:val="20"/>
        </w:rPr>
        <w:br w:type="textWrapping"/>
      </w:r>
      <w:r>
        <w:rPr>
          <w:rFonts w:ascii="Consolas" w:hAnsi="Consolas" w:eastAsia="宋体"/>
          <w:sz w:val="20"/>
        </w:rPr>
        <w:br w:type="textWrapping"/>
      </w:r>
      <w:r>
        <w:rPr>
          <w:rFonts w:ascii="Consolas" w:hAnsi="Consolas" w:eastAsia="宋体"/>
          <w:sz w:val="20"/>
        </w:rPr>
        <w:t>(* 解引用表达式 *)</w:t>
      </w:r>
      <w:r>
        <w:rPr>
          <w:rFonts w:ascii="Consolas" w:hAnsi="Consolas" w:eastAsia="宋体"/>
          <w:sz w:val="20"/>
        </w:rPr>
        <w:br w:type="textWrapping"/>
      </w:r>
      <w:r>
        <w:rPr>
          <w:rFonts w:ascii="Consolas" w:hAnsi="Consolas" w:eastAsia="宋体"/>
          <w:sz w:val="20"/>
        </w:rPr>
        <w:t>derefExpr  = "*" ( ident | "(" expression ")" ) .</w:t>
      </w:r>
      <w:r>
        <w:rPr>
          <w:rFonts w:ascii="Consolas" w:hAnsi="Consolas" w:eastAsia="宋体"/>
          <w:sz w:val="20"/>
        </w:rPr>
        <w:br w:type="textWrapping"/>
      </w:r>
      <w:r>
        <w:rPr>
          <w:rFonts w:ascii="Consolas" w:hAnsi="Consolas" w:eastAsia="宋体"/>
          <w:sz w:val="20"/>
        </w:rPr>
        <w:br w:type="textWrapping"/>
      </w:r>
      <w:r>
        <w:rPr>
          <w:rFonts w:ascii="Consolas" w:hAnsi="Consolas" w:eastAsia="宋体"/>
          <w:sz w:val="20"/>
        </w:rPr>
        <w:t>(* statement 扩展 *)</w:t>
      </w:r>
      <w:r>
        <w:rPr>
          <w:rFonts w:ascii="Consolas" w:hAnsi="Consolas" w:eastAsia="宋体"/>
          <w:sz w:val="20"/>
        </w:rPr>
        <w:br w:type="textWrapping"/>
      </w:r>
      <w:r>
        <w:rPr>
          <w:rFonts w:ascii="Consolas" w:hAnsi="Consolas" w:eastAsia="宋体"/>
          <w:sz w:val="20"/>
        </w:rPr>
        <w:t>statement  = assignSt | callSt | compoundSt | ifSt</w:t>
      </w:r>
      <w:r>
        <w:rPr>
          <w:rFonts w:ascii="Consolas" w:hAnsi="Consolas" w:eastAsia="宋体"/>
          <w:sz w:val="20"/>
        </w:rPr>
        <w:br w:type="textWrapping"/>
      </w:r>
      <w:r>
        <w:rPr>
          <w:rFonts w:ascii="Consolas" w:hAnsi="Consolas" w:eastAsia="宋体"/>
          <w:sz w:val="20"/>
        </w:rPr>
        <w:t xml:space="preserve">           | whileSt | repeatSt | readSt | writeSt</w:t>
      </w:r>
      <w:r>
        <w:rPr>
          <w:rFonts w:ascii="Consolas" w:hAnsi="Consolas" w:eastAsia="宋体"/>
          <w:sz w:val="20"/>
        </w:rPr>
        <w:br w:type="textWrapping"/>
      </w:r>
      <w:r>
        <w:rPr>
          <w:rFonts w:ascii="Consolas" w:hAnsi="Consolas" w:eastAsia="宋体"/>
          <w:sz w:val="20"/>
        </w:rPr>
        <w:t xml:space="preserve">           | letDecl .</w:t>
      </w:r>
    </w:p>
    <w:p w14:paraId="2FE70157">
      <w:pPr>
        <w:spacing w:line="360" w:lineRule="auto"/>
        <w:ind w:firstLine="480"/>
      </w:pPr>
      <w:r>
        <w:rPr>
          <w:rFonts w:ascii="宋体" w:hAnsi="宋体" w:eastAsia="宋体"/>
          <w:sz w:val="24"/>
        </w:rPr>
        <w:t>在文法设计上，本设计遵循三个原则。其一，保持与原 PL/0 关键字不冲突，所有新增关键字（let、mut、i8、i16、i32）均不在原 PL/0 关键字集合中；其二，不引入类型推断机制，强制要求类型标注必须显式给出，避免因类型推导导致的 LL(1) 冲突；其三，不引入多级解引用（如 `**p`），将解引用层次严格限制为一级，简化借用检查器的实现。</w:t>
      </w:r>
    </w:p>
    <w:p w14:paraId="5062629E">
      <w:pPr>
        <w:spacing w:line="360" w:lineRule="auto"/>
        <w:ind w:firstLine="480"/>
      </w:pPr>
      <w:r>
        <w:rPr>
          <w:rFonts w:ascii="宋体" w:hAnsi="宋体" w:eastAsia="宋体"/>
          <w:sz w:val="24"/>
        </w:rPr>
        <w:t>对于多重借用（如 `&amp;mut &amp;x`）的处理，本设计在文法层面也予以限制。语法上只允许 `&amp;ident` 和 `&amp;mut ident` 两种形式，不允许在借用表达式内部嵌套其他借用或解引用。这一限制虽然牺牲了部分 Rust 表达力，但能够避免复杂的别名分析，在教学场景中是合理的简化。</w:t>
      </w:r>
    </w:p>
    <w:p w14:paraId="49F24D83">
      <w:pPr>
        <w:spacing w:before="360" w:after="240" w:line="360" w:lineRule="auto"/>
        <w:outlineLvl w:val="1"/>
      </w:pPr>
      <w:r>
        <w:rPr>
          <w:rFonts w:ascii="黑体" w:hAnsi="黑体" w:eastAsia="黑体"/>
          <w:b/>
          <w:sz w:val="24"/>
        </w:rPr>
        <w:t>4.3 LL(1) 预测分析表</w:t>
      </w:r>
    </w:p>
    <w:p w14:paraId="19B703F0">
      <w:pPr>
        <w:spacing w:line="360" w:lineRule="auto"/>
        <w:ind w:firstLine="480"/>
      </w:pPr>
      <w:r>
        <w:rPr>
          <w:rFonts w:ascii="宋体" w:hAnsi="宋体" w:eastAsia="宋体"/>
          <w:sz w:val="24"/>
        </w:rPr>
        <w:t>基于上述 EBNF 文法，本设计构造了完整的 LL(1) 预测分析表。由于扩展后的非终结符数量从原 20 个增加到 26 个，终结符数量从 35 个增加到 43 个，预测分析表的规模相应增大。为简化说明，本节仅给出文法中代表性产生式对应的表项摘要。</w:t>
      </w:r>
    </w:p>
    <w:p w14:paraId="7322385E">
      <w:pPr>
        <w:spacing w:before="160" w:after="40"/>
        <w:jc w:val="center"/>
      </w:pPr>
      <w:r>
        <w:rPr>
          <w:rFonts w:ascii="黑体" w:hAnsi="黑体" w:eastAsia="黑体"/>
          <w:b/>
          <w:sz w:val="21"/>
        </w:rPr>
        <w:t>表 4.1  扩展非终结符的 FIRST 集与 FOLLOW 集</w:t>
      </w:r>
    </w:p>
    <w:tbl>
      <w:tblPr>
        <w:tblStyle w:val="32"/>
        <w:tblW w:w="0" w:type="auto"/>
        <w:jc w:val="center"/>
        <w:tblLayout w:type="autofit"/>
        <w:tblCellMar>
          <w:top w:w="0" w:type="dxa"/>
          <w:left w:w="108" w:type="dxa"/>
          <w:bottom w:w="0" w:type="dxa"/>
          <w:right w:w="108" w:type="dxa"/>
        </w:tblCellMar>
      </w:tblPr>
      <w:tblGrid>
        <w:gridCol w:w="1984"/>
        <w:gridCol w:w="3118"/>
        <w:gridCol w:w="3402"/>
      </w:tblGrid>
      <w:tr w14:paraId="7D20EB44">
        <w:tblPrEx>
          <w:tblCellMar>
            <w:top w:w="0" w:type="dxa"/>
            <w:left w:w="108" w:type="dxa"/>
            <w:bottom w:w="0" w:type="dxa"/>
            <w:right w:w="108" w:type="dxa"/>
          </w:tblCellMar>
        </w:tblPrEx>
        <w:trPr>
          <w:jc w:val="center"/>
        </w:trPr>
        <w:tc>
          <w:tcPr>
            <w:tcW w:w="1984" w:type="dxa"/>
            <w:tcBorders>
              <w:top w:val="single" w:color="auto" w:sz="12" w:space="0"/>
              <w:left w:val="nil"/>
              <w:bottom w:val="single" w:color="auto" w:sz="4" w:space="0"/>
              <w:right w:val="nil"/>
            </w:tcBorders>
          </w:tcPr>
          <w:p w14:paraId="1580E862">
            <w:pPr>
              <w:jc w:val="center"/>
            </w:pPr>
            <w:r>
              <w:rPr>
                <w:rFonts w:ascii="黑体" w:hAnsi="黑体" w:eastAsia="黑体"/>
                <w:b/>
                <w:sz w:val="21"/>
              </w:rPr>
              <w:t>非终结符</w:t>
            </w:r>
          </w:p>
        </w:tc>
        <w:tc>
          <w:tcPr>
            <w:tcW w:w="3118" w:type="dxa"/>
            <w:tcBorders>
              <w:top w:val="single" w:color="auto" w:sz="12" w:space="0"/>
              <w:left w:val="nil"/>
              <w:bottom w:val="single" w:color="auto" w:sz="4" w:space="0"/>
              <w:right w:val="nil"/>
            </w:tcBorders>
          </w:tcPr>
          <w:p w14:paraId="69F43603">
            <w:pPr>
              <w:jc w:val="center"/>
            </w:pPr>
            <w:r>
              <w:rPr>
                <w:rFonts w:ascii="黑体" w:hAnsi="黑体" w:eastAsia="黑体"/>
                <w:b/>
                <w:sz w:val="21"/>
              </w:rPr>
              <w:t>FIRST 集</w:t>
            </w:r>
          </w:p>
        </w:tc>
        <w:tc>
          <w:tcPr>
            <w:tcW w:w="3402" w:type="dxa"/>
            <w:tcBorders>
              <w:top w:val="single" w:color="auto" w:sz="12" w:space="0"/>
              <w:left w:val="nil"/>
              <w:bottom w:val="single" w:color="auto" w:sz="4" w:space="0"/>
              <w:right w:val="nil"/>
            </w:tcBorders>
          </w:tcPr>
          <w:p w14:paraId="6AF17D93">
            <w:pPr>
              <w:jc w:val="center"/>
            </w:pPr>
            <w:r>
              <w:rPr>
                <w:rFonts w:ascii="黑体" w:hAnsi="黑体" w:eastAsia="黑体"/>
                <w:b/>
                <w:sz w:val="21"/>
              </w:rPr>
              <w:t>FOLLOW 集</w:t>
            </w:r>
          </w:p>
        </w:tc>
      </w:tr>
      <w:tr w14:paraId="0D1924C9">
        <w:tblPrEx>
          <w:tblCellMar>
            <w:top w:w="0" w:type="dxa"/>
            <w:left w:w="108" w:type="dxa"/>
            <w:bottom w:w="0" w:type="dxa"/>
            <w:right w:w="108" w:type="dxa"/>
          </w:tblCellMar>
        </w:tblPrEx>
        <w:trPr>
          <w:jc w:val="center"/>
        </w:trPr>
        <w:tc>
          <w:tcPr>
            <w:tcW w:w="1984" w:type="dxa"/>
            <w:tcBorders>
              <w:top w:val="nil"/>
              <w:left w:val="nil"/>
              <w:bottom w:val="nil"/>
              <w:right w:val="nil"/>
            </w:tcBorders>
          </w:tcPr>
          <w:p w14:paraId="43729EC4">
            <w:pPr>
              <w:jc w:val="center"/>
            </w:pPr>
            <w:r>
              <w:rPr>
                <w:rFonts w:ascii="宋体" w:hAnsi="宋体" w:eastAsia="宋体"/>
                <w:sz w:val="21"/>
              </w:rPr>
              <w:t>letDecl</w:t>
            </w:r>
          </w:p>
        </w:tc>
        <w:tc>
          <w:tcPr>
            <w:tcW w:w="3118" w:type="dxa"/>
            <w:tcBorders>
              <w:top w:val="nil"/>
              <w:left w:val="nil"/>
              <w:bottom w:val="nil"/>
              <w:right w:val="nil"/>
            </w:tcBorders>
          </w:tcPr>
          <w:p w14:paraId="15162871">
            <w:pPr>
              <w:jc w:val="center"/>
            </w:pPr>
            <w:r>
              <w:rPr>
                <w:rFonts w:ascii="宋体" w:hAnsi="宋体" w:eastAsia="宋体"/>
                <w:sz w:val="21"/>
              </w:rPr>
              <w:t>{LETSYM}</w:t>
            </w:r>
          </w:p>
        </w:tc>
        <w:tc>
          <w:tcPr>
            <w:tcW w:w="3402" w:type="dxa"/>
            <w:tcBorders>
              <w:top w:val="nil"/>
              <w:left w:val="nil"/>
              <w:bottom w:val="nil"/>
              <w:right w:val="nil"/>
            </w:tcBorders>
          </w:tcPr>
          <w:p w14:paraId="3355D374">
            <w:pPr>
              <w:jc w:val="center"/>
            </w:pPr>
            <w:r>
              <w:rPr>
                <w:rFonts w:ascii="宋体" w:hAnsi="宋体" w:eastAsia="宋体"/>
                <w:sz w:val="21"/>
              </w:rPr>
              <w:t>{;, END, BEGIN, IF, WHILE, REPEAT, READ, WRITE, CALL, ID}</w:t>
            </w:r>
          </w:p>
        </w:tc>
      </w:tr>
      <w:tr w14:paraId="270ABF8B">
        <w:tblPrEx>
          <w:tblCellMar>
            <w:top w:w="0" w:type="dxa"/>
            <w:left w:w="108" w:type="dxa"/>
            <w:bottom w:w="0" w:type="dxa"/>
            <w:right w:w="108" w:type="dxa"/>
          </w:tblCellMar>
        </w:tblPrEx>
        <w:trPr>
          <w:jc w:val="center"/>
        </w:trPr>
        <w:tc>
          <w:tcPr>
            <w:tcW w:w="1984" w:type="dxa"/>
            <w:tcBorders>
              <w:top w:val="nil"/>
              <w:left w:val="nil"/>
              <w:bottom w:val="nil"/>
              <w:right w:val="nil"/>
            </w:tcBorders>
          </w:tcPr>
          <w:p w14:paraId="19277750">
            <w:pPr>
              <w:jc w:val="center"/>
            </w:pPr>
            <w:r>
              <w:rPr>
                <w:rFonts w:ascii="宋体" w:hAnsi="宋体" w:eastAsia="宋体"/>
                <w:sz w:val="21"/>
              </w:rPr>
              <w:t>type</w:t>
            </w:r>
          </w:p>
        </w:tc>
        <w:tc>
          <w:tcPr>
            <w:tcW w:w="3118" w:type="dxa"/>
            <w:tcBorders>
              <w:top w:val="nil"/>
              <w:left w:val="nil"/>
              <w:bottom w:val="nil"/>
              <w:right w:val="nil"/>
            </w:tcBorders>
          </w:tcPr>
          <w:p w14:paraId="70BFF78D">
            <w:pPr>
              <w:jc w:val="center"/>
            </w:pPr>
            <w:r>
              <w:rPr>
                <w:rFonts w:ascii="宋体" w:hAnsi="宋体" w:eastAsia="宋体"/>
                <w:sz w:val="21"/>
              </w:rPr>
              <w:t>{I8SYM, I16SYM, I32SYM, AMPSYM, AMPMUTSYM}</w:t>
            </w:r>
          </w:p>
        </w:tc>
        <w:tc>
          <w:tcPr>
            <w:tcW w:w="3402" w:type="dxa"/>
            <w:tcBorders>
              <w:top w:val="nil"/>
              <w:left w:val="nil"/>
              <w:bottom w:val="nil"/>
              <w:right w:val="nil"/>
            </w:tcBorders>
          </w:tcPr>
          <w:p w14:paraId="7FF3B8EE">
            <w:pPr>
              <w:jc w:val="center"/>
            </w:pPr>
            <w:r>
              <w:rPr>
                <w:rFonts w:ascii="宋体" w:hAnsi="宋体" w:eastAsia="宋体"/>
                <w:sz w:val="21"/>
              </w:rPr>
              <w:t>{BECOMESSYM, SEMICOLONSYM, RPARENSYM}</w:t>
            </w:r>
          </w:p>
        </w:tc>
      </w:tr>
      <w:tr w14:paraId="5DF51F78">
        <w:tblPrEx>
          <w:tblCellMar>
            <w:top w:w="0" w:type="dxa"/>
            <w:left w:w="108" w:type="dxa"/>
            <w:bottom w:w="0" w:type="dxa"/>
            <w:right w:w="108" w:type="dxa"/>
          </w:tblCellMar>
        </w:tblPrEx>
        <w:trPr>
          <w:jc w:val="center"/>
        </w:trPr>
        <w:tc>
          <w:tcPr>
            <w:tcW w:w="1984" w:type="dxa"/>
            <w:tcBorders>
              <w:top w:val="nil"/>
              <w:left w:val="nil"/>
              <w:bottom w:val="nil"/>
              <w:right w:val="nil"/>
            </w:tcBorders>
          </w:tcPr>
          <w:p w14:paraId="0284A470">
            <w:pPr>
              <w:jc w:val="center"/>
            </w:pPr>
            <w:r>
              <w:rPr>
                <w:rFonts w:ascii="宋体" w:hAnsi="宋体" w:eastAsia="宋体"/>
                <w:sz w:val="21"/>
              </w:rPr>
              <w:t>refType</w:t>
            </w:r>
          </w:p>
        </w:tc>
        <w:tc>
          <w:tcPr>
            <w:tcW w:w="3118" w:type="dxa"/>
            <w:tcBorders>
              <w:top w:val="nil"/>
              <w:left w:val="nil"/>
              <w:bottom w:val="nil"/>
              <w:right w:val="nil"/>
            </w:tcBorders>
          </w:tcPr>
          <w:p w14:paraId="75C4CD4A">
            <w:pPr>
              <w:jc w:val="center"/>
            </w:pPr>
            <w:r>
              <w:rPr>
                <w:rFonts w:ascii="宋体" w:hAnsi="宋体" w:eastAsia="宋体"/>
                <w:sz w:val="21"/>
              </w:rPr>
              <w:t>{AMPSYM, AMPMUTSYM}</w:t>
            </w:r>
          </w:p>
        </w:tc>
        <w:tc>
          <w:tcPr>
            <w:tcW w:w="3402" w:type="dxa"/>
            <w:tcBorders>
              <w:top w:val="nil"/>
              <w:left w:val="nil"/>
              <w:bottom w:val="nil"/>
              <w:right w:val="nil"/>
            </w:tcBorders>
          </w:tcPr>
          <w:p w14:paraId="0BC142B6">
            <w:pPr>
              <w:jc w:val="center"/>
            </w:pPr>
            <w:r>
              <w:rPr>
                <w:rFonts w:ascii="宋体" w:hAnsi="宋体" w:eastAsia="宋体"/>
                <w:sz w:val="21"/>
              </w:rPr>
              <w:t>{BECOMESSYM, SEMICOLONSYM, RPARENSYM}</w:t>
            </w:r>
          </w:p>
        </w:tc>
      </w:tr>
      <w:tr w14:paraId="1075625E">
        <w:tblPrEx>
          <w:tblCellMar>
            <w:top w:w="0" w:type="dxa"/>
            <w:left w:w="108" w:type="dxa"/>
            <w:bottom w:w="0" w:type="dxa"/>
            <w:right w:w="108" w:type="dxa"/>
          </w:tblCellMar>
        </w:tblPrEx>
        <w:trPr>
          <w:jc w:val="center"/>
        </w:trPr>
        <w:tc>
          <w:tcPr>
            <w:tcW w:w="1984" w:type="dxa"/>
            <w:tcBorders>
              <w:top w:val="nil"/>
              <w:left w:val="nil"/>
              <w:bottom w:val="nil"/>
              <w:right w:val="nil"/>
            </w:tcBorders>
          </w:tcPr>
          <w:p w14:paraId="19B04612">
            <w:pPr>
              <w:jc w:val="center"/>
            </w:pPr>
            <w:r>
              <w:rPr>
                <w:rFonts w:ascii="宋体" w:hAnsi="宋体" w:eastAsia="宋体"/>
                <w:sz w:val="21"/>
              </w:rPr>
              <w:t>baseType</w:t>
            </w:r>
          </w:p>
        </w:tc>
        <w:tc>
          <w:tcPr>
            <w:tcW w:w="3118" w:type="dxa"/>
            <w:tcBorders>
              <w:top w:val="nil"/>
              <w:left w:val="nil"/>
              <w:bottom w:val="nil"/>
              <w:right w:val="nil"/>
            </w:tcBorders>
          </w:tcPr>
          <w:p w14:paraId="5D73249B">
            <w:pPr>
              <w:jc w:val="center"/>
            </w:pPr>
            <w:r>
              <w:rPr>
                <w:rFonts w:ascii="宋体" w:hAnsi="宋体" w:eastAsia="宋体"/>
                <w:sz w:val="21"/>
              </w:rPr>
              <w:t>{I8SYM, I16SYM, I32SYM}</w:t>
            </w:r>
          </w:p>
        </w:tc>
        <w:tc>
          <w:tcPr>
            <w:tcW w:w="3402" w:type="dxa"/>
            <w:tcBorders>
              <w:top w:val="nil"/>
              <w:left w:val="nil"/>
              <w:bottom w:val="nil"/>
              <w:right w:val="nil"/>
            </w:tcBorders>
          </w:tcPr>
          <w:p w14:paraId="57F4F2AE">
            <w:pPr>
              <w:jc w:val="center"/>
            </w:pPr>
            <w:r>
              <w:rPr>
                <w:rFonts w:ascii="宋体" w:hAnsi="宋体" w:eastAsia="宋体"/>
                <w:sz w:val="21"/>
              </w:rPr>
              <w:t>{BECOMESSYM, SEMICOLONSYM, RPARENSYM}</w:t>
            </w:r>
          </w:p>
        </w:tc>
      </w:tr>
      <w:tr w14:paraId="5301F7C2">
        <w:tblPrEx>
          <w:tblCellMar>
            <w:top w:w="0" w:type="dxa"/>
            <w:left w:w="108" w:type="dxa"/>
            <w:bottom w:w="0" w:type="dxa"/>
            <w:right w:w="108" w:type="dxa"/>
          </w:tblCellMar>
        </w:tblPrEx>
        <w:trPr>
          <w:jc w:val="center"/>
        </w:trPr>
        <w:tc>
          <w:tcPr>
            <w:tcW w:w="1984" w:type="dxa"/>
            <w:tcBorders>
              <w:top w:val="nil"/>
              <w:left w:val="nil"/>
              <w:bottom w:val="nil"/>
              <w:right w:val="nil"/>
            </w:tcBorders>
          </w:tcPr>
          <w:p w14:paraId="694546CA">
            <w:pPr>
              <w:jc w:val="center"/>
            </w:pPr>
            <w:r>
              <w:rPr>
                <w:rFonts w:ascii="宋体" w:hAnsi="宋体" w:eastAsia="宋体"/>
                <w:sz w:val="21"/>
              </w:rPr>
              <w:t>borrowExpr</w:t>
            </w:r>
          </w:p>
        </w:tc>
        <w:tc>
          <w:tcPr>
            <w:tcW w:w="3118" w:type="dxa"/>
            <w:tcBorders>
              <w:top w:val="nil"/>
              <w:left w:val="nil"/>
              <w:bottom w:val="nil"/>
              <w:right w:val="nil"/>
            </w:tcBorders>
          </w:tcPr>
          <w:p w14:paraId="614B2C5C">
            <w:pPr>
              <w:jc w:val="center"/>
            </w:pPr>
            <w:r>
              <w:rPr>
                <w:rFonts w:ascii="宋体" w:hAnsi="宋体" w:eastAsia="宋体"/>
                <w:sz w:val="21"/>
              </w:rPr>
              <w:t>{AMPSYM, AMPMUTSYM}</w:t>
            </w:r>
          </w:p>
        </w:tc>
        <w:tc>
          <w:tcPr>
            <w:tcW w:w="3402" w:type="dxa"/>
            <w:tcBorders>
              <w:top w:val="nil"/>
              <w:left w:val="nil"/>
              <w:bottom w:val="nil"/>
              <w:right w:val="nil"/>
            </w:tcBorders>
          </w:tcPr>
          <w:p w14:paraId="2D43F07B">
            <w:pPr>
              <w:jc w:val="center"/>
            </w:pPr>
            <w:r>
              <w:rPr>
                <w:rFonts w:ascii="宋体" w:hAnsi="宋体" w:eastAsia="宋体"/>
                <w:sz w:val="21"/>
              </w:rPr>
              <w:t>{OPSYM, RELOPSYM, SEMICOLONSYM, COMMA, RPARENSYM, RBRACK}</w:t>
            </w:r>
          </w:p>
        </w:tc>
      </w:tr>
      <w:tr w14:paraId="602BFAC7">
        <w:tblPrEx>
          <w:tblCellMar>
            <w:top w:w="0" w:type="dxa"/>
            <w:left w:w="108" w:type="dxa"/>
            <w:bottom w:w="0" w:type="dxa"/>
            <w:right w:w="108" w:type="dxa"/>
          </w:tblCellMar>
        </w:tblPrEx>
        <w:trPr>
          <w:jc w:val="center"/>
        </w:trPr>
        <w:tc>
          <w:tcPr>
            <w:tcW w:w="1984" w:type="dxa"/>
            <w:tcBorders>
              <w:top w:val="nil"/>
              <w:left w:val="nil"/>
              <w:bottom w:val="single" w:color="auto" w:sz="12" w:space="0"/>
              <w:right w:val="nil"/>
            </w:tcBorders>
          </w:tcPr>
          <w:p w14:paraId="091CBB1A">
            <w:pPr>
              <w:jc w:val="center"/>
            </w:pPr>
            <w:r>
              <w:rPr>
                <w:rFonts w:ascii="宋体" w:hAnsi="宋体" w:eastAsia="宋体"/>
                <w:sz w:val="21"/>
              </w:rPr>
              <w:t>derefExpr</w:t>
            </w:r>
          </w:p>
        </w:tc>
        <w:tc>
          <w:tcPr>
            <w:tcW w:w="3118" w:type="dxa"/>
            <w:tcBorders>
              <w:top w:val="nil"/>
              <w:left w:val="nil"/>
              <w:bottom w:val="single" w:color="auto" w:sz="12" w:space="0"/>
              <w:right w:val="nil"/>
            </w:tcBorders>
          </w:tcPr>
          <w:p w14:paraId="099A7951">
            <w:pPr>
              <w:jc w:val="center"/>
            </w:pPr>
            <w:r>
              <w:rPr>
                <w:rFonts w:ascii="宋体" w:hAnsi="宋体" w:eastAsia="宋体"/>
                <w:sz w:val="21"/>
              </w:rPr>
              <w:t>{MULSYM}</w:t>
            </w:r>
          </w:p>
        </w:tc>
        <w:tc>
          <w:tcPr>
            <w:tcW w:w="3402" w:type="dxa"/>
            <w:tcBorders>
              <w:top w:val="nil"/>
              <w:left w:val="nil"/>
              <w:bottom w:val="single" w:color="auto" w:sz="12" w:space="0"/>
              <w:right w:val="nil"/>
            </w:tcBorders>
          </w:tcPr>
          <w:p w14:paraId="33839B6E">
            <w:pPr>
              <w:jc w:val="center"/>
            </w:pPr>
            <w:r>
              <w:rPr>
                <w:rFonts w:ascii="宋体" w:hAnsi="宋体" w:eastAsia="宋体"/>
                <w:sz w:val="21"/>
              </w:rPr>
              <w:t>{OPSYM, RELOPSYM, SEMICOLONSYM, COMMA, RPARENSYM, RBRACK}</w:t>
            </w:r>
          </w:p>
        </w:tc>
      </w:tr>
    </w:tbl>
    <w:p w14:paraId="479CBF03"/>
    <w:p w14:paraId="436BD614">
      <w:pPr>
        <w:spacing w:line="360" w:lineRule="auto"/>
        <w:ind w:firstLine="480"/>
      </w:pPr>
      <w:r>
        <w:rPr>
          <w:rFonts w:ascii="宋体" w:hAnsi="宋体" w:eastAsia="宋体"/>
          <w:sz w:val="24"/>
        </w:rPr>
        <w:t>从表 4.1 可以看出，新引入的产生式之间不存在 FIRST 集重叠的情况，且与原有产生式之间也保持了良好的分离性。特别地，`type` 的 FIRST 集 {I8SYM, I16SYM, I32SYM, AMPSYM, AMPMUTSYM}与 `statement` 中其他产生式的 FIRST 集均不相交，从而保证了在 `statement` 推导时能够通过单一前看符号确定唯一选择。</w:t>
      </w:r>
    </w:p>
    <w:p w14:paraId="595D8BBD">
      <w:pPr>
        <w:spacing w:line="360" w:lineRule="auto"/>
        <w:ind w:firstLine="480"/>
      </w:pPr>
      <w:r>
        <w:rPr>
          <w:rFonts w:ascii="宋体" w:hAnsi="宋体" w:eastAsia="宋体"/>
          <w:sz w:val="24"/>
        </w:rPr>
        <w:t>在实际预测分析过程中，分析栈的栈顶非终结符 A 与当前输入符号 a 共同决定 M[A, a] 中的产生式，若 M[A, a] 不存在（即表项为空），则报告语法错误 E0001。若 M[A, a] = ε，则仅弹出 A，不压入任何符号。若 M[A, a] = A → X1X2...Xn，则将 A 弹出，并按逆序压入 X1X2...Xn（终结符立即与非终结符统一处理）。</w:t>
      </w:r>
    </w:p>
    <w:p w14:paraId="19BF223C">
      <w:pPr>
        <w:spacing w:before="360" w:after="240" w:line="360" w:lineRule="auto"/>
        <w:outlineLvl w:val="1"/>
      </w:pPr>
      <w:r>
        <w:rPr>
          <w:rFonts w:ascii="黑体" w:hAnsi="黑体" w:eastAsia="黑体"/>
          <w:b/>
          <w:sz w:val="24"/>
        </w:rPr>
        <w:t>4.4 语法层核心代码解析</w:t>
      </w:r>
    </w:p>
    <w:p w14:paraId="20467A73">
      <w:pPr>
        <w:spacing w:line="360" w:lineRule="auto"/>
        <w:ind w:firstLine="480"/>
      </w:pPr>
      <w:r>
        <w:rPr>
          <w:rFonts w:ascii="宋体" w:hAnsi="宋体" w:eastAsia="宋体"/>
          <w:sz w:val="24"/>
        </w:rPr>
        <w:t>语法层新增的核心逻辑位于 `handleLetDeclaration` 函数，其作用是消费一个完整的 let 声明语句并构造相应的 AST 节点。其关键代码片段如下：</w:t>
      </w:r>
    </w:p>
    <w:p w14:paraId="77AFFE57">
      <w:pPr>
        <w:spacing w:before="120" w:after="120" w:line="240" w:lineRule="auto"/>
        <w:ind w:left="240"/>
      </w:pPr>
      <w:r>
        <w:rPr>
          <w:rFonts w:ascii="Consolas" w:hAnsi="Consolas" w:eastAsia="宋体"/>
          <w:sz w:val="20"/>
        </w:rPr>
        <w:t>void Parser::handleLetDeclaration(AstNode* n, sTable* s) {</w:t>
      </w:r>
      <w:r>
        <w:rPr>
          <w:rFonts w:ascii="Consolas" w:hAnsi="Consolas" w:eastAsia="宋体"/>
          <w:sz w:val="20"/>
        </w:rPr>
        <w:br w:type="textWrapping"/>
      </w:r>
      <w:r>
        <w:rPr>
          <w:rFonts w:ascii="Consolas" w:hAnsi="Consolas" w:eastAsia="宋体"/>
          <w:sz w:val="20"/>
        </w:rPr>
        <w:t xml:space="preserve">    consume(LETSYM);</w:t>
      </w:r>
      <w:r>
        <w:rPr>
          <w:rFonts w:ascii="Consolas" w:hAnsi="Consolas" w:eastAsia="宋体"/>
          <w:sz w:val="20"/>
        </w:rPr>
        <w:br w:type="textWrapping"/>
      </w:r>
      <w:r>
        <w:rPr>
          <w:rFonts w:ascii="Consolas" w:hAnsi="Consolas" w:eastAsia="宋体"/>
          <w:sz w:val="20"/>
        </w:rPr>
        <w:t xml:space="preserve">    bool is_mut = false;</w:t>
      </w:r>
      <w:r>
        <w:rPr>
          <w:rFonts w:ascii="Consolas" w:hAnsi="Consolas" w:eastAsia="宋体"/>
          <w:sz w:val="20"/>
        </w:rPr>
        <w:br w:type="textWrapping"/>
      </w:r>
      <w:r>
        <w:rPr>
          <w:rFonts w:ascii="Consolas" w:hAnsi="Consolas" w:eastAsia="宋体"/>
          <w:sz w:val="20"/>
        </w:rPr>
        <w:t xml:space="preserve">    if (current_token() == MUTSYM) {</w:t>
      </w:r>
      <w:r>
        <w:rPr>
          <w:rFonts w:ascii="Consolas" w:hAnsi="Consolas" w:eastAsia="宋体"/>
          <w:sz w:val="20"/>
        </w:rPr>
        <w:br w:type="textWrapping"/>
      </w:r>
      <w:r>
        <w:rPr>
          <w:rFonts w:ascii="Consolas" w:hAnsi="Consolas" w:eastAsia="宋体"/>
          <w:sz w:val="20"/>
        </w:rPr>
        <w:t xml:space="preserve">        is_mut = true;</w:t>
      </w:r>
      <w:r>
        <w:rPr>
          <w:rFonts w:ascii="Consolas" w:hAnsi="Consolas" w:eastAsia="宋体"/>
          <w:sz w:val="20"/>
        </w:rPr>
        <w:br w:type="textWrapping"/>
      </w:r>
      <w:r>
        <w:rPr>
          <w:rFonts w:ascii="Consolas" w:hAnsi="Consolas" w:eastAsia="宋体"/>
          <w:sz w:val="20"/>
        </w:rPr>
        <w:t xml:space="preserve">        consume(MUTSYM);</w:t>
      </w:r>
      <w:r>
        <w:rPr>
          <w:rFonts w:ascii="Consolas" w:hAnsi="Consolas" w:eastAsia="宋体"/>
          <w:sz w:val="20"/>
        </w:rPr>
        <w:br w:type="textWrapping"/>
      </w:r>
      <w:r>
        <w:rPr>
          <w:rFonts w:ascii="Consolas" w:hAnsi="Consolas" w:eastAsia="宋体"/>
          <w:sz w:val="20"/>
        </w:rPr>
        <w:t xml:space="preserve">    }</w:t>
      </w:r>
      <w:r>
        <w:rPr>
          <w:rFonts w:ascii="Consolas" w:hAnsi="Consolas" w:eastAsia="宋体"/>
          <w:sz w:val="20"/>
        </w:rPr>
        <w:br w:type="textWrapping"/>
      </w:r>
      <w:r>
        <w:rPr>
          <w:rFonts w:ascii="Consolas" w:hAnsi="Consolas" w:eastAsia="宋体"/>
          <w:sz w:val="20"/>
        </w:rPr>
        <w:t xml:space="preserve">    string name = consume(ID).lexeme;</w:t>
      </w:r>
      <w:r>
        <w:rPr>
          <w:rFonts w:ascii="Consolas" w:hAnsi="Consolas" w:eastAsia="宋体"/>
          <w:sz w:val="20"/>
        </w:rPr>
        <w:br w:type="textWrapping"/>
      </w:r>
      <w:r>
        <w:rPr>
          <w:rFonts w:ascii="Consolas" w:hAnsi="Consolas" w:eastAsia="宋体"/>
          <w:sz w:val="20"/>
        </w:rPr>
        <w:t xml:space="preserve">    consume(COLONSYM);</w:t>
      </w:r>
      <w:r>
        <w:rPr>
          <w:rFonts w:ascii="Consolas" w:hAnsi="Consolas" w:eastAsia="宋体"/>
          <w:sz w:val="20"/>
        </w:rPr>
        <w:br w:type="textWrapping"/>
      </w:r>
      <w:r>
        <w:rPr>
          <w:rFonts w:ascii="Consolas" w:hAnsi="Consolas" w:eastAsia="宋体"/>
          <w:sz w:val="20"/>
        </w:rPr>
        <w:t xml:space="preserve">    string type_name;</w:t>
      </w:r>
      <w:r>
        <w:rPr>
          <w:rFonts w:ascii="Consolas" w:hAnsi="Consolas" w:eastAsia="宋体"/>
          <w:sz w:val="20"/>
        </w:rPr>
        <w:br w:type="textWrapping"/>
      </w:r>
      <w:r>
        <w:rPr>
          <w:rFonts w:ascii="Consolas" w:hAnsi="Consolas" w:eastAsia="宋体"/>
          <w:sz w:val="20"/>
        </w:rPr>
        <w:t xml:space="preserve">    bool is_ref = false, is_mut_ref = false;</w:t>
      </w:r>
      <w:r>
        <w:rPr>
          <w:rFonts w:ascii="Consolas" w:hAnsi="Consolas" w:eastAsia="宋体"/>
          <w:sz w:val="20"/>
        </w:rPr>
        <w:br w:type="textWrapping"/>
      </w:r>
      <w:r>
        <w:rPr>
          <w:rFonts w:ascii="Consolas" w:hAnsi="Consolas" w:eastAsia="宋体"/>
          <w:sz w:val="20"/>
        </w:rPr>
        <w:t xml:space="preserve">    handleType(type_name, is_ref, is_mut_ref);</w:t>
      </w:r>
      <w:r>
        <w:rPr>
          <w:rFonts w:ascii="Consolas" w:hAnsi="Consolas" w:eastAsia="宋体"/>
          <w:sz w:val="20"/>
        </w:rPr>
        <w:br w:type="textWrapping"/>
      </w:r>
      <w:r>
        <w:rPr>
          <w:rFonts w:ascii="Consolas" w:hAnsi="Consolas" w:eastAsia="宋体"/>
          <w:sz w:val="20"/>
        </w:rPr>
        <w:t xml:space="preserve">    consume(BECOMESSYM);</w:t>
      </w:r>
      <w:r>
        <w:rPr>
          <w:rFonts w:ascii="Consolas" w:hAnsi="Consolas" w:eastAsia="宋体"/>
          <w:sz w:val="20"/>
        </w:rPr>
        <w:br w:type="textWrapping"/>
      </w:r>
      <w:r>
        <w:rPr>
          <w:rFonts w:ascii="Consolas" w:hAnsi="Consolas" w:eastAsia="宋体"/>
          <w:sz w:val="20"/>
        </w:rPr>
        <w:t xml:space="preserve">    handleExpression(n-&gt;add_child(EXPR_NODE), s);</w:t>
      </w:r>
      <w:r>
        <w:rPr>
          <w:rFonts w:ascii="Consolas" w:hAnsi="Consolas" w:eastAsia="宋体"/>
          <w:sz w:val="20"/>
        </w:rPr>
        <w:br w:type="textWrapping"/>
      </w:r>
      <w:r>
        <w:rPr>
          <w:rFonts w:ascii="Consolas" w:hAnsi="Consolas" w:eastAsia="宋体"/>
          <w:sz w:val="20"/>
        </w:rPr>
        <w:t xml:space="preserve">    consume(SEMICOLONSYM);</w:t>
      </w:r>
      <w:r>
        <w:rPr>
          <w:rFonts w:ascii="Consolas" w:hAnsi="Consolas" w:eastAsia="宋体"/>
          <w:sz w:val="20"/>
        </w:rPr>
        <w:br w:type="textWrapping"/>
      </w:r>
      <w:r>
        <w:rPr>
          <w:rFonts w:ascii="Consolas" w:hAnsi="Consolas" w:eastAsia="宋体"/>
          <w:sz w:val="20"/>
        </w:rPr>
        <w:t xml:space="preserve">    s-&gt;declare(name,</w:t>
      </w:r>
      <w:r>
        <w:rPr>
          <w:rFonts w:ascii="Consolas" w:hAnsi="Consolas" w:eastAsia="宋体"/>
          <w:sz w:val="20"/>
        </w:rPr>
        <w:br w:type="textWrapping"/>
      </w:r>
      <w:r>
        <w:rPr>
          <w:rFonts w:ascii="Consolas" w:hAnsi="Consolas" w:eastAsia="宋体"/>
          <w:sz w:val="20"/>
        </w:rPr>
        <w:t xml:space="preserve">               is_mut ? DeclKind::LET_MUT : DeclKind::LET,</w:t>
      </w:r>
      <w:r>
        <w:rPr>
          <w:rFonts w:ascii="Consolas" w:hAnsi="Consolas" w:eastAsia="宋体"/>
          <w:sz w:val="20"/>
        </w:rPr>
        <w:br w:type="textWrapping"/>
      </w:r>
      <w:r>
        <w:rPr>
          <w:rFonts w:ascii="Consolas" w:hAnsi="Consolas" w:eastAsia="宋体"/>
          <w:sz w:val="20"/>
        </w:rPr>
        <w:t xml:space="preserve">               type_name, is_ref, is_mut_ref);</w:t>
      </w:r>
      <w:r>
        <w:rPr>
          <w:rFonts w:ascii="Consolas" w:hAnsi="Consolas" w:eastAsia="宋体"/>
          <w:sz w:val="20"/>
        </w:rPr>
        <w:br w:type="textWrapping"/>
      </w:r>
      <w:r>
        <w:rPr>
          <w:rFonts w:ascii="Consolas" w:hAnsi="Consolas" w:eastAsia="宋体"/>
          <w:sz w:val="20"/>
        </w:rPr>
        <w:t>}</w:t>
      </w:r>
    </w:p>
    <w:p w14:paraId="2CF8432A">
      <w:pPr>
        <w:spacing w:line="360" w:lineRule="auto"/>
        <w:ind w:firstLine="480"/>
      </w:pPr>
      <w:r>
        <w:rPr>
          <w:rFonts w:ascii="宋体" w:hAnsi="宋体" w:eastAsia="宋体"/>
          <w:sz w:val="24"/>
        </w:rPr>
        <w:t>该实现中有三个关键细节值得关注。其一，关键字与符号的消耗严格按 EBNF 文法顺序，任意一个 `consume` 调用失败都会立即触发语法错误；其二，`is_mut` 通过消费 MUTSYM 设置，若 MUTSYM 不存在则保持 false，对应不可变 let 声明；其三，在 `handleType` 中递归处理类型标注，区分 baseType 与 refType 两种情况，将类型信息（i8/i16/i32 或 &amp;i32/&amp;mut i32）保存到符号表。</w:t>
      </w:r>
    </w:p>
    <w:p w14:paraId="1194A4FE">
      <w:pPr>
        <w:spacing w:line="360" w:lineRule="auto"/>
        <w:ind w:firstLine="480"/>
      </w:pPr>
      <w:r>
        <w:rPr>
          <w:rFonts w:ascii="宋体" w:hAnsi="宋体" w:eastAsia="宋体"/>
          <w:sz w:val="24"/>
        </w:rPr>
        <w:t>对于表达式中的借用与解引用，语法层分别在 `handleBorrowExpr` 和 `handleDerefExpr` 中实现。其中 `handleBorrowExpr` 在识别 `&amp;` 或 `&amp;mut` 后，立即调用符号表查询接口获取被借用变量的内存地址，并生成对应的 pcode 指令；`handleDerefExpr` 在识别 `*` 后，若后续为标识符则先加载该变量的值（即被解引用的指针），再生成 LODI 指令完成间接取值。两者的核心代码结构相似但语义相反，前者产生地址，后者消费地址。</w:t>
      </w:r>
    </w:p>
    <w:p w14:paraId="376C33FE">
      <w:pPr>
        <w:spacing w:before="360" w:after="240" w:line="360" w:lineRule="auto"/>
        <w:outlineLvl w:val="1"/>
      </w:pPr>
      <w:r>
        <w:rPr>
          <w:rFonts w:ascii="黑体" w:hAnsi="黑体" w:eastAsia="黑体"/>
          <w:b/>
          <w:sz w:val="24"/>
        </w:rPr>
        <w:t>4.5 文法扩展的教学意义</w:t>
      </w:r>
    </w:p>
    <w:p w14:paraId="574C9A41">
      <w:pPr>
        <w:spacing w:line="360" w:lineRule="auto"/>
        <w:ind w:firstLine="480"/>
      </w:pPr>
      <w:r>
        <w:rPr>
          <w:rFonts w:ascii="宋体" w:hAnsi="宋体" w:eastAsia="宋体"/>
          <w:sz w:val="24"/>
        </w:rPr>
        <w:t>在编译原理课程的教学中，文法设计是衔接"语言理论"与"工程实现"的关键环节。本设计通过在 PL/0 文法上扩展 Rust 风格语法元素，能够从以下三个层面帮助学生深化对编译原理的理解。</w:t>
      </w:r>
    </w:p>
    <w:p w14:paraId="00F1C75B">
      <w:pPr>
        <w:spacing w:line="360" w:lineRule="auto"/>
        <w:ind w:firstLine="480"/>
      </w:pPr>
      <w:r>
        <w:rPr>
          <w:rFonts w:ascii="宋体" w:hAnsi="宋体" w:eastAsia="宋体"/>
          <w:sz w:val="24"/>
        </w:rPr>
        <w:t>其一，文法冲突的判定。在新增 let 声明时，需要严格保证 letDecl 产生式与原有 statement 各产生式的 FIRST 集不相交。若未做此检查就盲目添加产生式，会导致预测分析表出现多值表项，进而引发语法分析的歧义。这一约束使学生体会到，文法不是简单的 BNF 描述，而是需要满足特定数学性质的形式系统。</w:t>
      </w:r>
    </w:p>
    <w:p w14:paraId="6F27E3AF">
      <w:pPr>
        <w:spacing w:line="360" w:lineRule="auto"/>
        <w:ind w:firstLine="480"/>
      </w:pPr>
      <w:r>
        <w:rPr>
          <w:rFonts w:ascii="宋体" w:hAnsi="宋体" w:eastAsia="宋体"/>
          <w:sz w:val="24"/>
        </w:rPr>
        <w:t>其二，最大公因子的提取。原 PL/0 的 statement 产生式较长，内含多种语句类型。在扩展 Rust 风格语法时，若直接把所有新语句并列写入 statement，会迅速增加 statement 产生式的长度。为此，本设计将 Rust 风格语句封装为单独的 letDecl 产生式，使 statement 保持适度的简洁性。这一过程实际上是对文法"最大公因子"的形式化处理，是 LL(1) 文法设计中的经典技巧。</w:t>
      </w:r>
    </w:p>
    <w:p w14:paraId="736FFA3A">
      <w:pPr>
        <w:spacing w:line="360" w:lineRule="auto"/>
        <w:ind w:firstLine="480"/>
      </w:pPr>
      <w:r>
        <w:rPr>
          <w:rFonts w:ascii="宋体" w:hAnsi="宋体" w:eastAsia="宋体"/>
          <w:sz w:val="24"/>
        </w:rPr>
        <w:t>其三，类型系统的形式化。通过为 Rust 风格的 let 声明引入类型标注 `:`，本设计将"类型"这一概念纳入 PL/0 语法，为后续的语义分析阶段提供了形式化的类型检查接口。学生通过这一扩展，能够直观理解"语法层只关心形式，语义层才关心意义"的编译原理基本思想。</w:t>
      </w:r>
    </w:p>
    <w:p w14:paraId="22A564FB">
      <w:pPr>
        <w:spacing w:line="360" w:lineRule="auto"/>
        <w:ind w:firstLine="480"/>
      </w:pPr>
      <w:r>
        <w:rPr>
          <w:rFonts w:ascii="宋体" w:hAnsi="宋体" w:eastAsia="宋体"/>
          <w:sz w:val="24"/>
        </w:rPr>
        <w:t>此外，本设计在新增 16 条产生式时严格遵循"每次只扩展一处"的原则，每次扩展后均重新计算相关产生式的 FIRST/FOLLOW 集，避免一次性大规模修改引入难以定位的冲突。这种渐进式扩展方法论，是实际编译器开发中处理大规模文法的常用策略。</w:t>
      </w:r>
    </w:p>
    <w:p w14:paraId="44B64BF6">
      <w:r>
        <w:br w:type="page"/>
      </w:r>
    </w:p>
    <w:p w14:paraId="764FAB1A">
      <w:pPr>
        <w:spacing w:before="360" w:after="240" w:line="360" w:lineRule="auto"/>
        <w:outlineLvl w:val="0"/>
      </w:pPr>
      <w:r>
        <w:rPr>
          <w:rFonts w:ascii="黑体" w:hAnsi="黑体" w:eastAsia="黑体"/>
          <w:b/>
          <w:sz w:val="32"/>
        </w:rPr>
        <w:t>第 5 章 语义分析与代码生成</w:t>
      </w:r>
    </w:p>
    <w:p w14:paraId="76F867CE">
      <w:pPr>
        <w:spacing w:before="360" w:after="240" w:line="360" w:lineRule="auto"/>
        <w:outlineLvl w:val="1"/>
      </w:pPr>
      <w:r>
        <w:rPr>
          <w:rFonts w:ascii="黑体" w:hAnsi="黑体" w:eastAsia="黑体"/>
          <w:b/>
          <w:sz w:val="24"/>
        </w:rPr>
        <w:t>5.1 Rust 借用检查机制</w:t>
      </w:r>
    </w:p>
    <w:p w14:paraId="7B4169AB">
      <w:pPr>
        <w:spacing w:line="360" w:lineRule="auto"/>
        <w:ind w:firstLine="480"/>
      </w:pPr>
      <w:r>
        <w:rPr>
          <w:rFonts w:ascii="宋体" w:hAnsi="宋体" w:eastAsia="宋体"/>
          <w:sz w:val="24"/>
        </w:rPr>
        <w:t>借用检查（Borrow Checking）是 Rust 语言最具创新性的编译期检查机制。其核心思想是：在程序运行的任意时刻，一个值要么被一个变量拥有，要么被若干个不可变借用临时引用，要么被恰好一个可变借用临时引用，这三者不能同时成立。通过在编译期强制执行这一规则，Rust 能够在不使用垃圾回收器的前提下，完全消除悬垂指针和数据竞争这两类典型内存错误。</w:t>
      </w:r>
    </w:p>
    <w:p w14:paraId="135E7AD9">
      <w:pPr>
        <w:spacing w:line="360" w:lineRule="auto"/>
        <w:ind w:firstLine="480"/>
      </w:pPr>
      <w:r>
        <w:rPr>
          <w:rFonts w:ascii="宋体" w:hAnsi="宋体" w:eastAsia="宋体"/>
          <w:sz w:val="24"/>
        </w:rPr>
        <w:t>本设计在原 PL/0 语义分析的基础上，实现了 5 条借用检查规则：</w:t>
      </w:r>
    </w:p>
    <w:p w14:paraId="337A07F5">
      <w:pPr>
        <w:spacing w:line="360" w:lineRule="auto"/>
        <w:ind w:firstLine="480"/>
      </w:pPr>
      <w:r>
        <w:rPr>
          <w:rFonts w:ascii="宋体" w:hAnsi="宋体" w:eastAsia="宋体"/>
          <w:sz w:val="24"/>
        </w:rPr>
        <w:t>Rule 0：借用者必须已初始化。被借用的变量在使用前必须已被赋值。</w:t>
      </w:r>
    </w:p>
    <w:p w14:paraId="48D8E494">
      <w:pPr>
        <w:spacing w:line="360" w:lineRule="auto"/>
        <w:ind w:firstLine="480"/>
      </w:pPr>
      <w:r>
        <w:rPr>
          <w:rFonts w:ascii="宋体" w:hAnsi="宋体" w:eastAsia="宋体"/>
          <w:sz w:val="24"/>
        </w:rPr>
        <w:t>Rule 1：同一时刻可有多个不可变借用。即多个 `&amp;x` 可以同时存在。</w:t>
      </w:r>
    </w:p>
    <w:p w14:paraId="40B474C1">
      <w:pPr>
        <w:spacing w:line="360" w:lineRule="auto"/>
        <w:ind w:firstLine="480"/>
      </w:pPr>
      <w:r>
        <w:rPr>
          <w:rFonts w:ascii="宋体" w:hAnsi="宋体" w:eastAsia="宋体"/>
          <w:sz w:val="24"/>
        </w:rPr>
        <w:t>Rule 2：同一时刻只能有一个可变借用。`&amp;mut x` 是排他的。</w:t>
      </w:r>
    </w:p>
    <w:p w14:paraId="2B6A9529">
      <w:pPr>
        <w:spacing w:line="360" w:lineRule="auto"/>
        <w:ind w:firstLine="480"/>
      </w:pPr>
      <w:r>
        <w:rPr>
          <w:rFonts w:ascii="宋体" w:hAnsi="宋体" w:eastAsia="宋体"/>
          <w:sz w:val="24"/>
        </w:rPr>
        <w:t>Rule 3：可变借用与不可变借用互斥。已存在 `&amp;x` 时不能再创建 `&amp;mut x`，反之亦然。</w:t>
      </w:r>
    </w:p>
    <w:p w14:paraId="31A26379">
      <w:pPr>
        <w:spacing w:line="360" w:lineRule="auto"/>
        <w:ind w:firstLine="480"/>
      </w:pPr>
      <w:r>
        <w:rPr>
          <w:rFonts w:ascii="宋体" w:hAnsi="宋体" w:eastAsia="宋体"/>
          <w:sz w:val="24"/>
        </w:rPr>
        <w:t>Rule 4：防悬垂。借用者的作用域层级必须不小于被借用者的作用域层级，否则在所有者被释放后借用仍存在，会形成悬垂指针。</w:t>
      </w:r>
    </w:p>
    <w:p w14:paraId="2E2B182A">
      <w:pPr>
        <w:spacing w:line="360" w:lineRule="auto"/>
        <w:ind w:firstLine="480"/>
      </w:pPr>
      <w:r>
        <w:rPr>
          <w:rFonts w:ascii="宋体" w:hAnsi="宋体" w:eastAsia="宋体"/>
          <w:sz w:val="24"/>
        </w:rPr>
        <w:t>上述 5 条规则通过 BorrowTracker 类实现。BorrowTracker 内部维护一个 BorrowRecord 向量，每条记录包含借用者、所有者、可变性、借用行号、双方作用域层级、是否仍然有效等字段。当遇到借用或解引用语句时，BorrowTracker 按 5 条规则顺序检查并记录。</w:t>
      </w:r>
    </w:p>
    <w:p w14:paraId="4170FB3B">
      <w:pPr>
        <w:spacing w:line="360" w:lineRule="auto"/>
        <w:ind w:firstLine="480"/>
      </w:pPr>
      <w:r>
        <w:rPr>
          <w:rFonts w:ascii="宋体" w:hAnsi="宋体" w:eastAsia="宋体"/>
          <w:sz w:val="24"/>
        </w:rPr>
        <w:t>Rule 4 是本设计中最具教学价值的规则。其核心逻辑是：若借用者（如 `r`）定义在外层作用域，而被借用者（如 `x`）定义在内层作用域，则内层作用域结束时 `x` 被释放，而 `r` 仍指向已释放的内存，形成悬垂指针。因此借用关系要求 borrower_scope &gt;= owner_scope。图 5.1 展示了 Rule 4 的检查流程。</w:t>
      </w:r>
    </w:p>
    <w:p w14:paraId="38E2FD63">
      <w:pPr>
        <w:jc w:val="center"/>
      </w:pPr>
      <w:r>
        <w:drawing>
          <wp:inline distT="0" distB="0" distL="114300" distR="114300">
            <wp:extent cx="5039995" cy="2802255"/>
            <wp:effectExtent l="0" t="0" r="4445"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5040000" cy="2802835"/>
                    </a:xfrm>
                    <a:prstGeom prst="rect">
                      <a:avLst/>
                    </a:prstGeom>
                  </pic:spPr>
                </pic:pic>
              </a:graphicData>
            </a:graphic>
          </wp:inline>
        </w:drawing>
      </w:r>
    </w:p>
    <w:p w14:paraId="090884CD">
      <w:pPr>
        <w:spacing w:before="40" w:after="240"/>
        <w:jc w:val="center"/>
      </w:pPr>
      <w:r>
        <w:rPr>
          <w:rFonts w:ascii="宋体" w:hAnsi="宋体" w:eastAsia="宋体"/>
          <w:sz w:val="21"/>
        </w:rPr>
        <w:t>图 5.1  BorrowTracker.Rule 4 防悬垂检查流程</w:t>
      </w:r>
    </w:p>
    <w:p w14:paraId="1E929D26">
      <w:pPr>
        <w:spacing w:line="360" w:lineRule="auto"/>
        <w:ind w:firstLine="480"/>
      </w:pPr>
      <w:r>
        <w:rPr>
          <w:rFonts w:ascii="宋体" w:hAnsi="宋体" w:eastAsia="宋体"/>
          <w:sz w:val="24"/>
        </w:rPr>
        <w:t>为支持语句级别的错误恢复，BorrowTracker 实现了 begin/end/abort_statement 三个方法。begin_statement 在每条语句开始时拍快照，记录当前所有 BorrowRecord 的副本及作用域层级；end_statement 在语句成功完成后提交快照，正常推进；abort_statement 在语句违反规则时回滚到快照状态，使错误影响局限在当前语句内。此机制对教学编译器尤为重要，因为学生编写的代码经常包含语法/语义错误，需要编译器在报错后仍能继续分析后续语句。</w:t>
      </w:r>
    </w:p>
    <w:p w14:paraId="4B31BC24">
      <w:pPr>
        <w:spacing w:line="360" w:lineRule="auto"/>
        <w:ind w:firstLine="480"/>
      </w:pPr>
      <w:r>
        <w:rPr>
          <w:rFonts w:ascii="宋体" w:hAnsi="宋体" w:eastAsia="宋体"/>
          <w:sz w:val="24"/>
        </w:rPr>
        <w:t>图 5.4 通过一个具体的借用关系示例，展示了多个变量之间的借用 DAG（Directed Acyclic Graph）。可以看到变量 x 同时被 r（不可变）和 m（可变）借用，这在 Rust 中是禁止的，会被 Rule 3 拒绝。变量 y 单独被 s 借用则符合所有规则。</w:t>
      </w:r>
    </w:p>
    <w:p w14:paraId="63F1F385">
      <w:pPr>
        <w:jc w:val="center"/>
      </w:pPr>
      <w:r>
        <w:drawing>
          <wp:inline distT="0" distB="0" distL="114300" distR="114300">
            <wp:extent cx="5039995" cy="2482850"/>
            <wp:effectExtent l="0" t="0" r="4445"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5040000" cy="2483478"/>
                    </a:xfrm>
                    <a:prstGeom prst="rect">
                      <a:avLst/>
                    </a:prstGeom>
                  </pic:spPr>
                </pic:pic>
              </a:graphicData>
            </a:graphic>
          </wp:inline>
        </w:drawing>
      </w:r>
    </w:p>
    <w:p w14:paraId="01C23A68">
      <w:pPr>
        <w:spacing w:before="40" w:after="240"/>
        <w:jc w:val="center"/>
      </w:pPr>
      <w:r>
        <w:rPr>
          <w:rFonts w:ascii="宋体" w:hAnsi="宋体" w:eastAsia="宋体"/>
          <w:sz w:val="21"/>
        </w:rPr>
        <w:t>图 5.4  借用关系图：x 被 r（不可变）和 m（可变）同时借用</w:t>
      </w:r>
    </w:p>
    <w:p w14:paraId="092988F0">
      <w:pPr>
        <w:spacing w:before="360" w:after="240" w:line="360" w:lineRule="auto"/>
        <w:outlineLvl w:val="1"/>
      </w:pPr>
      <w:r>
        <w:rPr>
          <w:rFonts w:ascii="黑体" w:hAnsi="黑体" w:eastAsia="黑体"/>
          <w:b/>
          <w:sz w:val="24"/>
        </w:rPr>
        <w:t>5.2 pcode 指令集扩展</w:t>
      </w:r>
    </w:p>
    <w:p w14:paraId="0D37955B">
      <w:pPr>
        <w:spacing w:line="360" w:lineRule="auto"/>
        <w:ind w:firstLine="480"/>
      </w:pPr>
      <w:r>
        <w:rPr>
          <w:rFonts w:ascii="宋体" w:hAnsi="宋体" w:eastAsia="宋体"/>
          <w:sz w:val="24"/>
        </w:rPr>
        <w:t>原 PL/0 的 pcode 指令集共包含 8 条指令：LIT、LOD、STO、CAL、INT、JMP、JPC、OPR。该指令集面向单一整数类型，不支持引用类型与间接寻址，无法表达借用与解引用语义。本设计在此基础上扩展 4 条新指令：LEA、LODI、STOI、REL。表 5.1 列出了全部 12 条指令。</w:t>
      </w:r>
    </w:p>
    <w:p w14:paraId="185C182A">
      <w:pPr>
        <w:spacing w:before="160" w:after="40"/>
        <w:jc w:val="center"/>
      </w:pPr>
      <w:r>
        <w:rPr>
          <w:rFonts w:ascii="黑体" w:hAnsi="黑体" w:eastAsia="黑体"/>
          <w:b/>
          <w:sz w:val="21"/>
        </w:rPr>
        <w:t>表 5.1  扩展后的 12 条 pcode 指令</w:t>
      </w:r>
    </w:p>
    <w:tbl>
      <w:tblPr>
        <w:tblStyle w:val="32"/>
        <w:tblW w:w="0" w:type="auto"/>
        <w:jc w:val="center"/>
        <w:tblLayout w:type="autofit"/>
        <w:tblCellMar>
          <w:top w:w="0" w:type="dxa"/>
          <w:left w:w="108" w:type="dxa"/>
          <w:bottom w:w="0" w:type="dxa"/>
          <w:right w:w="108" w:type="dxa"/>
        </w:tblCellMar>
      </w:tblPr>
      <w:tblGrid>
        <w:gridCol w:w="1020"/>
        <w:gridCol w:w="1417"/>
        <w:gridCol w:w="2268"/>
        <w:gridCol w:w="3118"/>
      </w:tblGrid>
      <w:tr w14:paraId="4DB98625">
        <w:tblPrEx>
          <w:tblCellMar>
            <w:top w:w="0" w:type="dxa"/>
            <w:left w:w="108" w:type="dxa"/>
            <w:bottom w:w="0" w:type="dxa"/>
            <w:right w:w="108" w:type="dxa"/>
          </w:tblCellMar>
        </w:tblPrEx>
        <w:trPr>
          <w:jc w:val="center"/>
        </w:trPr>
        <w:tc>
          <w:tcPr>
            <w:tcW w:w="1020" w:type="dxa"/>
            <w:tcBorders>
              <w:top w:val="single" w:color="auto" w:sz="12" w:space="0"/>
              <w:left w:val="nil"/>
              <w:bottom w:val="single" w:color="auto" w:sz="4" w:space="0"/>
              <w:right w:val="nil"/>
            </w:tcBorders>
          </w:tcPr>
          <w:p w14:paraId="5AC50D34">
            <w:pPr>
              <w:jc w:val="center"/>
            </w:pPr>
            <w:r>
              <w:rPr>
                <w:rFonts w:ascii="黑体" w:hAnsi="黑体" w:eastAsia="黑体"/>
                <w:b/>
                <w:sz w:val="21"/>
              </w:rPr>
              <w:t>指令</w:t>
            </w:r>
          </w:p>
        </w:tc>
        <w:tc>
          <w:tcPr>
            <w:tcW w:w="1417" w:type="dxa"/>
            <w:tcBorders>
              <w:top w:val="single" w:color="auto" w:sz="12" w:space="0"/>
              <w:left w:val="nil"/>
              <w:bottom w:val="single" w:color="auto" w:sz="4" w:space="0"/>
              <w:right w:val="nil"/>
            </w:tcBorders>
          </w:tcPr>
          <w:p w14:paraId="6E1D3525">
            <w:pPr>
              <w:jc w:val="center"/>
            </w:pPr>
            <w:r>
              <w:rPr>
                <w:rFonts w:ascii="黑体" w:hAnsi="黑体" w:eastAsia="黑体"/>
                <w:b/>
                <w:sz w:val="21"/>
              </w:rPr>
              <w:t>格式</w:t>
            </w:r>
          </w:p>
        </w:tc>
        <w:tc>
          <w:tcPr>
            <w:tcW w:w="2268" w:type="dxa"/>
            <w:tcBorders>
              <w:top w:val="single" w:color="auto" w:sz="12" w:space="0"/>
              <w:left w:val="nil"/>
              <w:bottom w:val="single" w:color="auto" w:sz="4" w:space="0"/>
              <w:right w:val="nil"/>
            </w:tcBorders>
          </w:tcPr>
          <w:p w14:paraId="36D0D1E5">
            <w:pPr>
              <w:jc w:val="center"/>
            </w:pPr>
            <w:r>
              <w:rPr>
                <w:rFonts w:ascii="黑体" w:hAnsi="黑体" w:eastAsia="黑体"/>
                <w:b/>
                <w:sz w:val="21"/>
              </w:rPr>
              <w:t>功能</w:t>
            </w:r>
          </w:p>
        </w:tc>
        <w:tc>
          <w:tcPr>
            <w:tcW w:w="3118" w:type="dxa"/>
            <w:tcBorders>
              <w:top w:val="single" w:color="auto" w:sz="12" w:space="0"/>
              <w:left w:val="nil"/>
              <w:bottom w:val="single" w:color="auto" w:sz="4" w:space="0"/>
              <w:right w:val="nil"/>
            </w:tcBorders>
          </w:tcPr>
          <w:p w14:paraId="25B33935">
            <w:pPr>
              <w:jc w:val="center"/>
            </w:pPr>
            <w:r>
              <w:rPr>
                <w:rFonts w:ascii="黑体" w:hAnsi="黑体" w:eastAsia="黑体"/>
                <w:b/>
                <w:sz w:val="21"/>
              </w:rPr>
              <w:t>栈效果</w:t>
            </w:r>
          </w:p>
        </w:tc>
      </w:tr>
      <w:tr w14:paraId="03A3EC4A">
        <w:tblPrEx>
          <w:tblCellMar>
            <w:top w:w="0" w:type="dxa"/>
            <w:left w:w="108" w:type="dxa"/>
            <w:bottom w:w="0" w:type="dxa"/>
            <w:right w:w="108" w:type="dxa"/>
          </w:tblCellMar>
        </w:tblPrEx>
        <w:trPr>
          <w:jc w:val="center"/>
        </w:trPr>
        <w:tc>
          <w:tcPr>
            <w:tcW w:w="1020" w:type="dxa"/>
            <w:tcBorders>
              <w:top w:val="nil"/>
              <w:left w:val="nil"/>
              <w:bottom w:val="nil"/>
              <w:right w:val="nil"/>
            </w:tcBorders>
          </w:tcPr>
          <w:p w14:paraId="6D0DB4F8">
            <w:pPr>
              <w:jc w:val="center"/>
            </w:pPr>
            <w:r>
              <w:rPr>
                <w:rFonts w:ascii="宋体" w:hAnsi="宋体" w:eastAsia="宋体"/>
                <w:sz w:val="21"/>
              </w:rPr>
              <w:t>LIT</w:t>
            </w:r>
          </w:p>
        </w:tc>
        <w:tc>
          <w:tcPr>
            <w:tcW w:w="1417" w:type="dxa"/>
            <w:tcBorders>
              <w:top w:val="nil"/>
              <w:left w:val="nil"/>
              <w:bottom w:val="nil"/>
              <w:right w:val="nil"/>
            </w:tcBorders>
          </w:tcPr>
          <w:p w14:paraId="36B780F0">
            <w:pPr>
              <w:jc w:val="center"/>
            </w:pPr>
            <w:r>
              <w:rPr>
                <w:rFonts w:ascii="宋体" w:hAnsi="宋体" w:eastAsia="宋体"/>
                <w:sz w:val="21"/>
              </w:rPr>
              <w:t>LIT 0 A</w:t>
            </w:r>
          </w:p>
        </w:tc>
        <w:tc>
          <w:tcPr>
            <w:tcW w:w="2268" w:type="dxa"/>
            <w:tcBorders>
              <w:top w:val="nil"/>
              <w:left w:val="nil"/>
              <w:bottom w:val="nil"/>
              <w:right w:val="nil"/>
            </w:tcBorders>
          </w:tcPr>
          <w:p w14:paraId="47F4E434">
            <w:pPr>
              <w:jc w:val="center"/>
            </w:pPr>
            <w:r>
              <w:rPr>
                <w:rFonts w:ascii="宋体" w:hAnsi="宋体" w:eastAsia="宋体"/>
                <w:sz w:val="21"/>
              </w:rPr>
              <w:t>加载常量 A</w:t>
            </w:r>
          </w:p>
        </w:tc>
        <w:tc>
          <w:tcPr>
            <w:tcW w:w="3118" w:type="dxa"/>
            <w:tcBorders>
              <w:top w:val="nil"/>
              <w:left w:val="nil"/>
              <w:bottom w:val="nil"/>
              <w:right w:val="nil"/>
            </w:tcBorders>
          </w:tcPr>
          <w:p w14:paraId="2740D8E6">
            <w:pPr>
              <w:jc w:val="center"/>
            </w:pPr>
            <w:r>
              <w:rPr>
                <w:rFonts w:ascii="宋体" w:hAnsi="宋体" w:eastAsia="宋体"/>
                <w:sz w:val="21"/>
              </w:rPr>
              <w:t>push A</w:t>
            </w:r>
          </w:p>
        </w:tc>
      </w:tr>
      <w:tr w14:paraId="76F1EA06">
        <w:tblPrEx>
          <w:tblCellMar>
            <w:top w:w="0" w:type="dxa"/>
            <w:left w:w="108" w:type="dxa"/>
            <w:bottom w:w="0" w:type="dxa"/>
            <w:right w:w="108" w:type="dxa"/>
          </w:tblCellMar>
        </w:tblPrEx>
        <w:trPr>
          <w:jc w:val="center"/>
        </w:trPr>
        <w:tc>
          <w:tcPr>
            <w:tcW w:w="1020" w:type="dxa"/>
            <w:tcBorders>
              <w:top w:val="nil"/>
              <w:left w:val="nil"/>
              <w:bottom w:val="nil"/>
              <w:right w:val="nil"/>
            </w:tcBorders>
          </w:tcPr>
          <w:p w14:paraId="7D4A2428">
            <w:pPr>
              <w:jc w:val="center"/>
            </w:pPr>
            <w:r>
              <w:rPr>
                <w:rFonts w:ascii="宋体" w:hAnsi="宋体" w:eastAsia="宋体"/>
                <w:sz w:val="21"/>
              </w:rPr>
              <w:t>LOD</w:t>
            </w:r>
          </w:p>
        </w:tc>
        <w:tc>
          <w:tcPr>
            <w:tcW w:w="1417" w:type="dxa"/>
            <w:tcBorders>
              <w:top w:val="nil"/>
              <w:left w:val="nil"/>
              <w:bottom w:val="nil"/>
              <w:right w:val="nil"/>
            </w:tcBorders>
          </w:tcPr>
          <w:p w14:paraId="0A4AD365">
            <w:pPr>
              <w:jc w:val="center"/>
            </w:pPr>
            <w:r>
              <w:rPr>
                <w:rFonts w:ascii="宋体" w:hAnsi="宋体" w:eastAsia="宋体"/>
                <w:sz w:val="21"/>
              </w:rPr>
              <w:t>LOD L A</w:t>
            </w:r>
          </w:p>
        </w:tc>
        <w:tc>
          <w:tcPr>
            <w:tcW w:w="2268" w:type="dxa"/>
            <w:tcBorders>
              <w:top w:val="nil"/>
              <w:left w:val="nil"/>
              <w:bottom w:val="nil"/>
              <w:right w:val="nil"/>
            </w:tcBorders>
          </w:tcPr>
          <w:p w14:paraId="03E32414">
            <w:pPr>
              <w:jc w:val="center"/>
            </w:pPr>
            <w:r>
              <w:rPr>
                <w:rFonts w:ascii="宋体" w:hAnsi="宋体" w:eastAsia="宋体"/>
                <w:sz w:val="21"/>
              </w:rPr>
              <w:t>加载变量</w:t>
            </w:r>
          </w:p>
        </w:tc>
        <w:tc>
          <w:tcPr>
            <w:tcW w:w="3118" w:type="dxa"/>
            <w:tcBorders>
              <w:top w:val="nil"/>
              <w:left w:val="nil"/>
              <w:bottom w:val="nil"/>
              <w:right w:val="nil"/>
            </w:tcBorders>
          </w:tcPr>
          <w:p w14:paraId="2889C75B">
            <w:pPr>
              <w:jc w:val="center"/>
            </w:pPr>
            <w:r>
              <w:rPr>
                <w:rFonts w:ascii="宋体" w:hAnsi="宋体" w:eastAsia="宋体"/>
                <w:sz w:val="21"/>
              </w:rPr>
              <w:t>push mem[base+A]</w:t>
            </w:r>
          </w:p>
        </w:tc>
      </w:tr>
      <w:tr w14:paraId="09CA02B1">
        <w:tblPrEx>
          <w:tblCellMar>
            <w:top w:w="0" w:type="dxa"/>
            <w:left w:w="108" w:type="dxa"/>
            <w:bottom w:w="0" w:type="dxa"/>
            <w:right w:w="108" w:type="dxa"/>
          </w:tblCellMar>
        </w:tblPrEx>
        <w:trPr>
          <w:jc w:val="center"/>
        </w:trPr>
        <w:tc>
          <w:tcPr>
            <w:tcW w:w="1020" w:type="dxa"/>
            <w:tcBorders>
              <w:top w:val="nil"/>
              <w:left w:val="nil"/>
              <w:bottom w:val="nil"/>
              <w:right w:val="nil"/>
            </w:tcBorders>
          </w:tcPr>
          <w:p w14:paraId="2AB0B68E">
            <w:pPr>
              <w:jc w:val="center"/>
            </w:pPr>
            <w:r>
              <w:rPr>
                <w:rFonts w:ascii="宋体" w:hAnsi="宋体" w:eastAsia="宋体"/>
                <w:sz w:val="21"/>
              </w:rPr>
              <w:t>STO</w:t>
            </w:r>
          </w:p>
        </w:tc>
        <w:tc>
          <w:tcPr>
            <w:tcW w:w="1417" w:type="dxa"/>
            <w:tcBorders>
              <w:top w:val="nil"/>
              <w:left w:val="nil"/>
              <w:bottom w:val="nil"/>
              <w:right w:val="nil"/>
            </w:tcBorders>
          </w:tcPr>
          <w:p w14:paraId="55A7F556">
            <w:pPr>
              <w:jc w:val="center"/>
            </w:pPr>
            <w:r>
              <w:rPr>
                <w:rFonts w:ascii="宋体" w:hAnsi="宋体" w:eastAsia="宋体"/>
                <w:sz w:val="21"/>
              </w:rPr>
              <w:t>STO L A</w:t>
            </w:r>
          </w:p>
        </w:tc>
        <w:tc>
          <w:tcPr>
            <w:tcW w:w="2268" w:type="dxa"/>
            <w:tcBorders>
              <w:top w:val="nil"/>
              <w:left w:val="nil"/>
              <w:bottom w:val="nil"/>
              <w:right w:val="nil"/>
            </w:tcBorders>
          </w:tcPr>
          <w:p w14:paraId="7952B990">
            <w:pPr>
              <w:jc w:val="center"/>
            </w:pPr>
            <w:r>
              <w:rPr>
                <w:rFonts w:ascii="宋体" w:hAnsi="宋体" w:eastAsia="宋体"/>
                <w:sz w:val="21"/>
              </w:rPr>
              <w:t>存储变量</w:t>
            </w:r>
          </w:p>
        </w:tc>
        <w:tc>
          <w:tcPr>
            <w:tcW w:w="3118" w:type="dxa"/>
            <w:tcBorders>
              <w:top w:val="nil"/>
              <w:left w:val="nil"/>
              <w:bottom w:val="nil"/>
              <w:right w:val="nil"/>
            </w:tcBorders>
          </w:tcPr>
          <w:p w14:paraId="360493DC">
            <w:pPr>
              <w:jc w:val="center"/>
            </w:pPr>
            <w:r>
              <w:rPr>
                <w:rFonts w:ascii="宋体" w:hAnsi="宋体" w:eastAsia="宋体"/>
                <w:sz w:val="21"/>
              </w:rPr>
              <w:t>mem[base+A] = pop</w:t>
            </w:r>
          </w:p>
        </w:tc>
      </w:tr>
      <w:tr w14:paraId="4A5D6487">
        <w:tblPrEx>
          <w:tblCellMar>
            <w:top w:w="0" w:type="dxa"/>
            <w:left w:w="108" w:type="dxa"/>
            <w:bottom w:w="0" w:type="dxa"/>
            <w:right w:w="108" w:type="dxa"/>
          </w:tblCellMar>
        </w:tblPrEx>
        <w:trPr>
          <w:jc w:val="center"/>
        </w:trPr>
        <w:tc>
          <w:tcPr>
            <w:tcW w:w="1020" w:type="dxa"/>
            <w:tcBorders>
              <w:top w:val="nil"/>
              <w:left w:val="nil"/>
              <w:bottom w:val="nil"/>
              <w:right w:val="nil"/>
            </w:tcBorders>
          </w:tcPr>
          <w:p w14:paraId="5FFAED92">
            <w:pPr>
              <w:jc w:val="center"/>
            </w:pPr>
            <w:r>
              <w:rPr>
                <w:rFonts w:ascii="宋体" w:hAnsi="宋体" w:eastAsia="宋体"/>
                <w:sz w:val="21"/>
              </w:rPr>
              <w:t>CAL</w:t>
            </w:r>
          </w:p>
        </w:tc>
        <w:tc>
          <w:tcPr>
            <w:tcW w:w="1417" w:type="dxa"/>
            <w:tcBorders>
              <w:top w:val="nil"/>
              <w:left w:val="nil"/>
              <w:bottom w:val="nil"/>
              <w:right w:val="nil"/>
            </w:tcBorders>
          </w:tcPr>
          <w:p w14:paraId="51FBFA28">
            <w:pPr>
              <w:jc w:val="center"/>
            </w:pPr>
            <w:r>
              <w:rPr>
                <w:rFonts w:ascii="宋体" w:hAnsi="宋体" w:eastAsia="宋体"/>
                <w:sz w:val="21"/>
              </w:rPr>
              <w:t>CAL L A</w:t>
            </w:r>
          </w:p>
        </w:tc>
        <w:tc>
          <w:tcPr>
            <w:tcW w:w="2268" w:type="dxa"/>
            <w:tcBorders>
              <w:top w:val="nil"/>
              <w:left w:val="nil"/>
              <w:bottom w:val="nil"/>
              <w:right w:val="nil"/>
            </w:tcBorders>
          </w:tcPr>
          <w:p w14:paraId="17BDB1D2">
            <w:pPr>
              <w:jc w:val="center"/>
            </w:pPr>
            <w:r>
              <w:rPr>
                <w:rFonts w:ascii="宋体" w:hAnsi="宋体" w:eastAsia="宋体"/>
                <w:sz w:val="21"/>
              </w:rPr>
              <w:t>调用过程</w:t>
            </w:r>
          </w:p>
        </w:tc>
        <w:tc>
          <w:tcPr>
            <w:tcW w:w="3118" w:type="dxa"/>
            <w:tcBorders>
              <w:top w:val="nil"/>
              <w:left w:val="nil"/>
              <w:bottom w:val="nil"/>
              <w:right w:val="nil"/>
            </w:tcBorders>
          </w:tcPr>
          <w:p w14:paraId="7E65B516">
            <w:pPr>
              <w:jc w:val="center"/>
            </w:pPr>
            <w:r>
              <w:rPr>
                <w:rFonts w:ascii="宋体" w:hAnsi="宋体" w:eastAsia="宋体"/>
                <w:sz w:val="21"/>
              </w:rPr>
              <w:t>push frame</w:t>
            </w:r>
          </w:p>
        </w:tc>
      </w:tr>
      <w:tr w14:paraId="2D74424D">
        <w:tblPrEx>
          <w:tblCellMar>
            <w:top w:w="0" w:type="dxa"/>
            <w:left w:w="108" w:type="dxa"/>
            <w:bottom w:w="0" w:type="dxa"/>
            <w:right w:w="108" w:type="dxa"/>
          </w:tblCellMar>
        </w:tblPrEx>
        <w:trPr>
          <w:jc w:val="center"/>
        </w:trPr>
        <w:tc>
          <w:tcPr>
            <w:tcW w:w="1020" w:type="dxa"/>
            <w:tcBorders>
              <w:top w:val="nil"/>
              <w:left w:val="nil"/>
              <w:bottom w:val="nil"/>
              <w:right w:val="nil"/>
            </w:tcBorders>
          </w:tcPr>
          <w:p w14:paraId="218182B7">
            <w:pPr>
              <w:jc w:val="center"/>
            </w:pPr>
            <w:r>
              <w:rPr>
                <w:rFonts w:ascii="宋体" w:hAnsi="宋体" w:eastAsia="宋体"/>
                <w:sz w:val="21"/>
              </w:rPr>
              <w:t>INT</w:t>
            </w:r>
          </w:p>
        </w:tc>
        <w:tc>
          <w:tcPr>
            <w:tcW w:w="1417" w:type="dxa"/>
            <w:tcBorders>
              <w:top w:val="nil"/>
              <w:left w:val="nil"/>
              <w:bottom w:val="nil"/>
              <w:right w:val="nil"/>
            </w:tcBorders>
          </w:tcPr>
          <w:p w14:paraId="76061B30">
            <w:pPr>
              <w:jc w:val="center"/>
            </w:pPr>
            <w:r>
              <w:rPr>
                <w:rFonts w:ascii="宋体" w:hAnsi="宋体" w:eastAsia="宋体"/>
                <w:sz w:val="21"/>
              </w:rPr>
              <w:t>INT 0 A</w:t>
            </w:r>
          </w:p>
        </w:tc>
        <w:tc>
          <w:tcPr>
            <w:tcW w:w="2268" w:type="dxa"/>
            <w:tcBorders>
              <w:top w:val="nil"/>
              <w:left w:val="nil"/>
              <w:bottom w:val="nil"/>
              <w:right w:val="nil"/>
            </w:tcBorders>
          </w:tcPr>
          <w:p w14:paraId="4D533EF2">
            <w:pPr>
              <w:jc w:val="center"/>
            </w:pPr>
            <w:r>
              <w:rPr>
                <w:rFonts w:ascii="宋体" w:hAnsi="宋体" w:eastAsia="宋体"/>
                <w:sz w:val="21"/>
              </w:rPr>
              <w:t>分配存储</w:t>
            </w:r>
          </w:p>
        </w:tc>
        <w:tc>
          <w:tcPr>
            <w:tcW w:w="3118" w:type="dxa"/>
            <w:tcBorders>
              <w:top w:val="nil"/>
              <w:left w:val="nil"/>
              <w:bottom w:val="nil"/>
              <w:right w:val="nil"/>
            </w:tcBorders>
          </w:tcPr>
          <w:p w14:paraId="3C7B212B">
            <w:pPr>
              <w:jc w:val="center"/>
            </w:pPr>
            <w:r>
              <w:rPr>
                <w:rFonts w:ascii="宋体" w:hAnsi="宋体" w:eastAsia="宋体"/>
                <w:sz w:val="21"/>
              </w:rPr>
              <w:t>t += A</w:t>
            </w:r>
          </w:p>
        </w:tc>
      </w:tr>
      <w:tr w14:paraId="713FE854">
        <w:tblPrEx>
          <w:tblCellMar>
            <w:top w:w="0" w:type="dxa"/>
            <w:left w:w="108" w:type="dxa"/>
            <w:bottom w:w="0" w:type="dxa"/>
            <w:right w:w="108" w:type="dxa"/>
          </w:tblCellMar>
        </w:tblPrEx>
        <w:trPr>
          <w:jc w:val="center"/>
        </w:trPr>
        <w:tc>
          <w:tcPr>
            <w:tcW w:w="1020" w:type="dxa"/>
            <w:tcBorders>
              <w:top w:val="nil"/>
              <w:left w:val="nil"/>
              <w:bottom w:val="nil"/>
              <w:right w:val="nil"/>
            </w:tcBorders>
          </w:tcPr>
          <w:p w14:paraId="58BF50BC">
            <w:pPr>
              <w:jc w:val="center"/>
            </w:pPr>
            <w:r>
              <w:rPr>
                <w:rFonts w:ascii="宋体" w:hAnsi="宋体" w:eastAsia="宋体"/>
                <w:sz w:val="21"/>
              </w:rPr>
              <w:t>JMP</w:t>
            </w:r>
          </w:p>
        </w:tc>
        <w:tc>
          <w:tcPr>
            <w:tcW w:w="1417" w:type="dxa"/>
            <w:tcBorders>
              <w:top w:val="nil"/>
              <w:left w:val="nil"/>
              <w:bottom w:val="nil"/>
              <w:right w:val="nil"/>
            </w:tcBorders>
          </w:tcPr>
          <w:p w14:paraId="67DCF1EF">
            <w:pPr>
              <w:jc w:val="center"/>
            </w:pPr>
            <w:r>
              <w:rPr>
                <w:rFonts w:ascii="宋体" w:hAnsi="宋体" w:eastAsia="宋体"/>
                <w:sz w:val="21"/>
              </w:rPr>
              <w:t>JMP 0 A</w:t>
            </w:r>
          </w:p>
        </w:tc>
        <w:tc>
          <w:tcPr>
            <w:tcW w:w="2268" w:type="dxa"/>
            <w:tcBorders>
              <w:top w:val="nil"/>
              <w:left w:val="nil"/>
              <w:bottom w:val="nil"/>
              <w:right w:val="nil"/>
            </w:tcBorders>
          </w:tcPr>
          <w:p w14:paraId="6ED998CA">
            <w:pPr>
              <w:jc w:val="center"/>
            </w:pPr>
            <w:r>
              <w:rPr>
                <w:rFonts w:ascii="宋体" w:hAnsi="宋体" w:eastAsia="宋体"/>
                <w:sz w:val="21"/>
              </w:rPr>
              <w:t>无条件跳转</w:t>
            </w:r>
          </w:p>
        </w:tc>
        <w:tc>
          <w:tcPr>
            <w:tcW w:w="3118" w:type="dxa"/>
            <w:tcBorders>
              <w:top w:val="nil"/>
              <w:left w:val="nil"/>
              <w:bottom w:val="nil"/>
              <w:right w:val="nil"/>
            </w:tcBorders>
          </w:tcPr>
          <w:p w14:paraId="74B5CB2D">
            <w:pPr>
              <w:jc w:val="center"/>
            </w:pPr>
            <w:r>
              <w:rPr>
                <w:rFonts w:ascii="宋体" w:hAnsi="宋体" w:eastAsia="宋体"/>
                <w:sz w:val="21"/>
              </w:rPr>
              <w:t>pc = A</w:t>
            </w:r>
          </w:p>
        </w:tc>
      </w:tr>
      <w:tr w14:paraId="3F06C661">
        <w:tblPrEx>
          <w:tblCellMar>
            <w:top w:w="0" w:type="dxa"/>
            <w:left w:w="108" w:type="dxa"/>
            <w:bottom w:w="0" w:type="dxa"/>
            <w:right w:w="108" w:type="dxa"/>
          </w:tblCellMar>
        </w:tblPrEx>
        <w:trPr>
          <w:jc w:val="center"/>
        </w:trPr>
        <w:tc>
          <w:tcPr>
            <w:tcW w:w="1020" w:type="dxa"/>
            <w:tcBorders>
              <w:top w:val="nil"/>
              <w:left w:val="nil"/>
              <w:bottom w:val="nil"/>
              <w:right w:val="nil"/>
            </w:tcBorders>
          </w:tcPr>
          <w:p w14:paraId="0C3F94C3">
            <w:pPr>
              <w:jc w:val="center"/>
            </w:pPr>
            <w:r>
              <w:rPr>
                <w:rFonts w:ascii="宋体" w:hAnsi="宋体" w:eastAsia="宋体"/>
                <w:sz w:val="21"/>
              </w:rPr>
              <w:t>JPC</w:t>
            </w:r>
          </w:p>
        </w:tc>
        <w:tc>
          <w:tcPr>
            <w:tcW w:w="1417" w:type="dxa"/>
            <w:tcBorders>
              <w:top w:val="nil"/>
              <w:left w:val="nil"/>
              <w:bottom w:val="nil"/>
              <w:right w:val="nil"/>
            </w:tcBorders>
          </w:tcPr>
          <w:p w14:paraId="74F4794D">
            <w:pPr>
              <w:jc w:val="center"/>
            </w:pPr>
            <w:r>
              <w:rPr>
                <w:rFonts w:ascii="宋体" w:hAnsi="宋体" w:eastAsia="宋体"/>
                <w:sz w:val="21"/>
              </w:rPr>
              <w:t>JPC 0 A</w:t>
            </w:r>
          </w:p>
        </w:tc>
        <w:tc>
          <w:tcPr>
            <w:tcW w:w="2268" w:type="dxa"/>
            <w:tcBorders>
              <w:top w:val="nil"/>
              <w:left w:val="nil"/>
              <w:bottom w:val="nil"/>
              <w:right w:val="nil"/>
            </w:tcBorders>
          </w:tcPr>
          <w:p w14:paraId="59D0776A">
            <w:pPr>
              <w:jc w:val="center"/>
            </w:pPr>
            <w:r>
              <w:rPr>
                <w:rFonts w:ascii="宋体" w:hAnsi="宋体" w:eastAsia="宋体"/>
                <w:sz w:val="21"/>
              </w:rPr>
              <w:t>条件跳转</w:t>
            </w:r>
          </w:p>
        </w:tc>
        <w:tc>
          <w:tcPr>
            <w:tcW w:w="3118" w:type="dxa"/>
            <w:tcBorders>
              <w:top w:val="nil"/>
              <w:left w:val="nil"/>
              <w:bottom w:val="nil"/>
              <w:right w:val="nil"/>
            </w:tcBorders>
          </w:tcPr>
          <w:p w14:paraId="7FE7FFDC">
            <w:pPr>
              <w:jc w:val="center"/>
            </w:pPr>
            <w:r>
              <w:rPr>
                <w:rFonts w:ascii="宋体" w:hAnsi="宋体" w:eastAsia="宋体"/>
                <w:sz w:val="21"/>
              </w:rPr>
              <w:t>if pop==0 then pc=A</w:t>
            </w:r>
          </w:p>
        </w:tc>
      </w:tr>
      <w:tr w14:paraId="79E858F6">
        <w:tblPrEx>
          <w:tblCellMar>
            <w:top w:w="0" w:type="dxa"/>
            <w:left w:w="108" w:type="dxa"/>
            <w:bottom w:w="0" w:type="dxa"/>
            <w:right w:w="108" w:type="dxa"/>
          </w:tblCellMar>
        </w:tblPrEx>
        <w:trPr>
          <w:jc w:val="center"/>
        </w:trPr>
        <w:tc>
          <w:tcPr>
            <w:tcW w:w="1020" w:type="dxa"/>
            <w:tcBorders>
              <w:top w:val="nil"/>
              <w:left w:val="nil"/>
              <w:bottom w:val="nil"/>
              <w:right w:val="nil"/>
            </w:tcBorders>
          </w:tcPr>
          <w:p w14:paraId="0FBCAE51">
            <w:pPr>
              <w:jc w:val="center"/>
            </w:pPr>
            <w:r>
              <w:rPr>
                <w:rFonts w:ascii="宋体" w:hAnsi="宋体" w:eastAsia="宋体"/>
                <w:sz w:val="21"/>
              </w:rPr>
              <w:t>OPR</w:t>
            </w:r>
          </w:p>
        </w:tc>
        <w:tc>
          <w:tcPr>
            <w:tcW w:w="1417" w:type="dxa"/>
            <w:tcBorders>
              <w:top w:val="nil"/>
              <w:left w:val="nil"/>
              <w:bottom w:val="nil"/>
              <w:right w:val="nil"/>
            </w:tcBorders>
          </w:tcPr>
          <w:p w14:paraId="3CF8F47A">
            <w:pPr>
              <w:jc w:val="center"/>
            </w:pPr>
            <w:r>
              <w:rPr>
                <w:rFonts w:ascii="宋体" w:hAnsi="宋体" w:eastAsia="宋体"/>
                <w:sz w:val="21"/>
              </w:rPr>
              <w:t>OPR 0 A</w:t>
            </w:r>
          </w:p>
        </w:tc>
        <w:tc>
          <w:tcPr>
            <w:tcW w:w="2268" w:type="dxa"/>
            <w:tcBorders>
              <w:top w:val="nil"/>
              <w:left w:val="nil"/>
              <w:bottom w:val="nil"/>
              <w:right w:val="nil"/>
            </w:tcBorders>
          </w:tcPr>
          <w:p w14:paraId="7D503A9F">
            <w:pPr>
              <w:jc w:val="center"/>
            </w:pPr>
            <w:r>
              <w:rPr>
                <w:rFonts w:ascii="宋体" w:hAnsi="宋体" w:eastAsia="宋体"/>
                <w:sz w:val="21"/>
              </w:rPr>
              <w:t>运算操作</w:t>
            </w:r>
          </w:p>
        </w:tc>
        <w:tc>
          <w:tcPr>
            <w:tcW w:w="3118" w:type="dxa"/>
            <w:tcBorders>
              <w:top w:val="nil"/>
              <w:left w:val="nil"/>
              <w:bottom w:val="nil"/>
              <w:right w:val="nil"/>
            </w:tcBorders>
          </w:tcPr>
          <w:p w14:paraId="53E44CC0">
            <w:pPr>
              <w:jc w:val="center"/>
            </w:pPr>
            <w:r>
              <w:rPr>
                <w:rFonts w:ascii="宋体" w:hAnsi="宋体" w:eastAsia="宋体"/>
                <w:sz w:val="21"/>
              </w:rPr>
              <w:t>varies</w:t>
            </w:r>
          </w:p>
        </w:tc>
      </w:tr>
      <w:tr w14:paraId="4E4742AF">
        <w:tblPrEx>
          <w:tblCellMar>
            <w:top w:w="0" w:type="dxa"/>
            <w:left w:w="108" w:type="dxa"/>
            <w:bottom w:w="0" w:type="dxa"/>
            <w:right w:w="108" w:type="dxa"/>
          </w:tblCellMar>
        </w:tblPrEx>
        <w:trPr>
          <w:jc w:val="center"/>
        </w:trPr>
        <w:tc>
          <w:tcPr>
            <w:tcW w:w="1020" w:type="dxa"/>
            <w:tcBorders>
              <w:top w:val="nil"/>
              <w:left w:val="nil"/>
              <w:bottom w:val="nil"/>
              <w:right w:val="nil"/>
            </w:tcBorders>
          </w:tcPr>
          <w:p w14:paraId="24DDD421">
            <w:pPr>
              <w:jc w:val="center"/>
            </w:pPr>
            <w:r>
              <w:rPr>
                <w:rFonts w:ascii="宋体" w:hAnsi="宋体" w:eastAsia="宋体"/>
                <w:sz w:val="21"/>
              </w:rPr>
              <w:t>LEA</w:t>
            </w:r>
          </w:p>
        </w:tc>
        <w:tc>
          <w:tcPr>
            <w:tcW w:w="1417" w:type="dxa"/>
            <w:tcBorders>
              <w:top w:val="nil"/>
              <w:left w:val="nil"/>
              <w:bottom w:val="nil"/>
              <w:right w:val="nil"/>
            </w:tcBorders>
          </w:tcPr>
          <w:p w14:paraId="06D1BE62">
            <w:pPr>
              <w:jc w:val="center"/>
            </w:pPr>
            <w:r>
              <w:rPr>
                <w:rFonts w:ascii="宋体" w:hAnsi="宋体" w:eastAsia="宋体"/>
                <w:sz w:val="21"/>
              </w:rPr>
              <w:t>LEA L A</w:t>
            </w:r>
          </w:p>
        </w:tc>
        <w:tc>
          <w:tcPr>
            <w:tcW w:w="2268" w:type="dxa"/>
            <w:tcBorders>
              <w:top w:val="nil"/>
              <w:left w:val="nil"/>
              <w:bottom w:val="nil"/>
              <w:right w:val="nil"/>
            </w:tcBorders>
          </w:tcPr>
          <w:p w14:paraId="4A40FEC4">
            <w:pPr>
              <w:jc w:val="center"/>
            </w:pPr>
            <w:r>
              <w:rPr>
                <w:rFonts w:ascii="宋体" w:hAnsi="宋体" w:eastAsia="宋体"/>
                <w:sz w:val="21"/>
              </w:rPr>
              <w:t>取地址（借用）</w:t>
            </w:r>
          </w:p>
        </w:tc>
        <w:tc>
          <w:tcPr>
            <w:tcW w:w="3118" w:type="dxa"/>
            <w:tcBorders>
              <w:top w:val="nil"/>
              <w:left w:val="nil"/>
              <w:bottom w:val="nil"/>
              <w:right w:val="nil"/>
            </w:tcBorders>
          </w:tcPr>
          <w:p w14:paraId="393E978D">
            <w:pPr>
              <w:jc w:val="center"/>
            </w:pPr>
            <w:r>
              <w:rPr>
                <w:rFonts w:ascii="宋体" w:hAnsi="宋体" w:eastAsia="宋体"/>
                <w:sz w:val="21"/>
              </w:rPr>
              <w:t>push (base+A)</w:t>
            </w:r>
          </w:p>
        </w:tc>
      </w:tr>
      <w:tr w14:paraId="4B38033B">
        <w:tblPrEx>
          <w:tblCellMar>
            <w:top w:w="0" w:type="dxa"/>
            <w:left w:w="108" w:type="dxa"/>
            <w:bottom w:w="0" w:type="dxa"/>
            <w:right w:w="108" w:type="dxa"/>
          </w:tblCellMar>
        </w:tblPrEx>
        <w:trPr>
          <w:jc w:val="center"/>
        </w:trPr>
        <w:tc>
          <w:tcPr>
            <w:tcW w:w="1020" w:type="dxa"/>
            <w:tcBorders>
              <w:top w:val="nil"/>
              <w:left w:val="nil"/>
              <w:bottom w:val="nil"/>
              <w:right w:val="nil"/>
            </w:tcBorders>
          </w:tcPr>
          <w:p w14:paraId="7FB811DE">
            <w:pPr>
              <w:jc w:val="center"/>
            </w:pPr>
            <w:r>
              <w:rPr>
                <w:rFonts w:ascii="宋体" w:hAnsi="宋体" w:eastAsia="宋体"/>
                <w:sz w:val="21"/>
              </w:rPr>
              <w:t>LODI</w:t>
            </w:r>
          </w:p>
        </w:tc>
        <w:tc>
          <w:tcPr>
            <w:tcW w:w="1417" w:type="dxa"/>
            <w:tcBorders>
              <w:top w:val="nil"/>
              <w:left w:val="nil"/>
              <w:bottom w:val="nil"/>
              <w:right w:val="nil"/>
            </w:tcBorders>
          </w:tcPr>
          <w:p w14:paraId="79F54591">
            <w:pPr>
              <w:jc w:val="center"/>
            </w:pPr>
            <w:r>
              <w:rPr>
                <w:rFonts w:ascii="宋体" w:hAnsi="宋体" w:eastAsia="宋体"/>
                <w:sz w:val="21"/>
              </w:rPr>
              <w:t>LODI</w:t>
            </w:r>
          </w:p>
        </w:tc>
        <w:tc>
          <w:tcPr>
            <w:tcW w:w="2268" w:type="dxa"/>
            <w:tcBorders>
              <w:top w:val="nil"/>
              <w:left w:val="nil"/>
              <w:bottom w:val="nil"/>
              <w:right w:val="nil"/>
            </w:tcBorders>
          </w:tcPr>
          <w:p w14:paraId="3BE52049">
            <w:pPr>
              <w:jc w:val="center"/>
            </w:pPr>
            <w:r>
              <w:rPr>
                <w:rFonts w:ascii="宋体" w:hAnsi="宋体" w:eastAsia="宋体"/>
                <w:sz w:val="21"/>
              </w:rPr>
              <w:t>间接取值</w:t>
            </w:r>
          </w:p>
        </w:tc>
        <w:tc>
          <w:tcPr>
            <w:tcW w:w="3118" w:type="dxa"/>
            <w:tcBorders>
              <w:top w:val="nil"/>
              <w:left w:val="nil"/>
              <w:bottom w:val="nil"/>
              <w:right w:val="nil"/>
            </w:tcBorders>
          </w:tcPr>
          <w:p w14:paraId="4C7EBB52">
            <w:pPr>
              <w:jc w:val="center"/>
            </w:pPr>
            <w:r>
              <w:rPr>
                <w:rFonts w:ascii="宋体" w:hAnsi="宋体" w:eastAsia="宋体"/>
                <w:sz w:val="21"/>
              </w:rPr>
              <w:t>pop addr; push mem[addr]</w:t>
            </w:r>
          </w:p>
        </w:tc>
      </w:tr>
      <w:tr w14:paraId="225B98F5">
        <w:tblPrEx>
          <w:tblCellMar>
            <w:top w:w="0" w:type="dxa"/>
            <w:left w:w="108" w:type="dxa"/>
            <w:bottom w:w="0" w:type="dxa"/>
            <w:right w:w="108" w:type="dxa"/>
          </w:tblCellMar>
        </w:tblPrEx>
        <w:trPr>
          <w:jc w:val="center"/>
        </w:trPr>
        <w:tc>
          <w:tcPr>
            <w:tcW w:w="1020" w:type="dxa"/>
            <w:tcBorders>
              <w:top w:val="nil"/>
              <w:left w:val="nil"/>
              <w:bottom w:val="nil"/>
              <w:right w:val="nil"/>
            </w:tcBorders>
          </w:tcPr>
          <w:p w14:paraId="3295B6AB">
            <w:pPr>
              <w:jc w:val="center"/>
            </w:pPr>
            <w:r>
              <w:rPr>
                <w:rFonts w:ascii="宋体" w:hAnsi="宋体" w:eastAsia="宋体"/>
                <w:sz w:val="21"/>
              </w:rPr>
              <w:t>STOI</w:t>
            </w:r>
          </w:p>
        </w:tc>
        <w:tc>
          <w:tcPr>
            <w:tcW w:w="1417" w:type="dxa"/>
            <w:tcBorders>
              <w:top w:val="nil"/>
              <w:left w:val="nil"/>
              <w:bottom w:val="nil"/>
              <w:right w:val="nil"/>
            </w:tcBorders>
          </w:tcPr>
          <w:p w14:paraId="04345200">
            <w:pPr>
              <w:jc w:val="center"/>
            </w:pPr>
            <w:r>
              <w:rPr>
                <w:rFonts w:ascii="宋体" w:hAnsi="宋体" w:eastAsia="宋体"/>
                <w:sz w:val="21"/>
              </w:rPr>
              <w:t>STOI</w:t>
            </w:r>
          </w:p>
        </w:tc>
        <w:tc>
          <w:tcPr>
            <w:tcW w:w="2268" w:type="dxa"/>
            <w:tcBorders>
              <w:top w:val="nil"/>
              <w:left w:val="nil"/>
              <w:bottom w:val="nil"/>
              <w:right w:val="nil"/>
            </w:tcBorders>
          </w:tcPr>
          <w:p w14:paraId="1C3197D1">
            <w:pPr>
              <w:jc w:val="center"/>
            </w:pPr>
            <w:r>
              <w:rPr>
                <w:rFonts w:ascii="宋体" w:hAnsi="宋体" w:eastAsia="宋体"/>
                <w:sz w:val="21"/>
              </w:rPr>
              <w:t>间接存值</w:t>
            </w:r>
          </w:p>
        </w:tc>
        <w:tc>
          <w:tcPr>
            <w:tcW w:w="3118" w:type="dxa"/>
            <w:tcBorders>
              <w:top w:val="nil"/>
              <w:left w:val="nil"/>
              <w:bottom w:val="nil"/>
              <w:right w:val="nil"/>
            </w:tcBorders>
          </w:tcPr>
          <w:p w14:paraId="56A30B9B">
            <w:pPr>
              <w:jc w:val="center"/>
            </w:pPr>
            <w:r>
              <w:rPr>
                <w:rFonts w:ascii="宋体" w:hAnsi="宋体" w:eastAsia="宋体"/>
                <w:sz w:val="21"/>
              </w:rPr>
              <w:t>pop val; pop addr; mem[addr] = val</w:t>
            </w:r>
          </w:p>
        </w:tc>
      </w:tr>
      <w:tr w14:paraId="1AD19D8B">
        <w:tblPrEx>
          <w:tblCellMar>
            <w:top w:w="0" w:type="dxa"/>
            <w:left w:w="108" w:type="dxa"/>
            <w:bottom w:w="0" w:type="dxa"/>
            <w:right w:w="108" w:type="dxa"/>
          </w:tblCellMar>
        </w:tblPrEx>
        <w:trPr>
          <w:jc w:val="center"/>
        </w:trPr>
        <w:tc>
          <w:tcPr>
            <w:tcW w:w="1020" w:type="dxa"/>
            <w:tcBorders>
              <w:top w:val="nil"/>
              <w:left w:val="nil"/>
              <w:bottom w:val="single" w:color="auto" w:sz="12" w:space="0"/>
              <w:right w:val="nil"/>
            </w:tcBorders>
          </w:tcPr>
          <w:p w14:paraId="449DA58E">
            <w:pPr>
              <w:jc w:val="center"/>
            </w:pPr>
            <w:r>
              <w:rPr>
                <w:rFonts w:ascii="宋体" w:hAnsi="宋体" w:eastAsia="宋体"/>
                <w:sz w:val="21"/>
              </w:rPr>
              <w:t>REL</w:t>
            </w:r>
          </w:p>
        </w:tc>
        <w:tc>
          <w:tcPr>
            <w:tcW w:w="1417" w:type="dxa"/>
            <w:tcBorders>
              <w:top w:val="nil"/>
              <w:left w:val="nil"/>
              <w:bottom w:val="single" w:color="auto" w:sz="12" w:space="0"/>
              <w:right w:val="nil"/>
            </w:tcBorders>
          </w:tcPr>
          <w:p w14:paraId="626C5899">
            <w:pPr>
              <w:jc w:val="center"/>
            </w:pPr>
            <w:r>
              <w:rPr>
                <w:rFonts w:ascii="宋体" w:hAnsi="宋体" w:eastAsia="宋体"/>
                <w:sz w:val="21"/>
              </w:rPr>
              <w:t>REL 0 N</w:t>
            </w:r>
          </w:p>
        </w:tc>
        <w:tc>
          <w:tcPr>
            <w:tcW w:w="2268" w:type="dxa"/>
            <w:tcBorders>
              <w:top w:val="nil"/>
              <w:left w:val="nil"/>
              <w:bottom w:val="single" w:color="auto" w:sz="12" w:space="0"/>
              <w:right w:val="nil"/>
            </w:tcBorders>
          </w:tcPr>
          <w:p w14:paraId="72BA64B2">
            <w:pPr>
              <w:jc w:val="center"/>
            </w:pPr>
            <w:r>
              <w:rPr>
                <w:rFonts w:ascii="宋体" w:hAnsi="宋体" w:eastAsia="宋体"/>
                <w:sz w:val="21"/>
              </w:rPr>
              <w:t>释放 N 个 cell</w:t>
            </w:r>
          </w:p>
        </w:tc>
        <w:tc>
          <w:tcPr>
            <w:tcW w:w="3118" w:type="dxa"/>
            <w:tcBorders>
              <w:top w:val="nil"/>
              <w:left w:val="nil"/>
              <w:bottom w:val="single" w:color="auto" w:sz="12" w:space="0"/>
              <w:right w:val="nil"/>
            </w:tcBorders>
          </w:tcPr>
          <w:p w14:paraId="44F6936A">
            <w:pPr>
              <w:jc w:val="center"/>
            </w:pPr>
            <w:r>
              <w:rPr>
                <w:rFonts w:ascii="宋体" w:hAnsi="宋体" w:eastAsia="宋体"/>
                <w:sz w:val="21"/>
              </w:rPr>
              <w:t>t -= N</w:t>
            </w:r>
          </w:p>
        </w:tc>
      </w:tr>
    </w:tbl>
    <w:p w14:paraId="3882619D"/>
    <w:p w14:paraId="739D001A">
      <w:pPr>
        <w:spacing w:line="360" w:lineRule="auto"/>
        <w:ind w:firstLine="480"/>
      </w:pPr>
      <w:r>
        <w:rPr>
          <w:rFonts w:ascii="宋体" w:hAnsi="宋体" w:eastAsia="宋体"/>
          <w:sz w:val="24"/>
        </w:rPr>
        <w:t>在新指令设计上，本设计有意未复用 OPR 指令的 A 域。OPR 的 A 域已用于区分 14 种不同的运算操作（READ=14, WRITE=15, ODD=6 等），若追加 OPR 0 17 表示释放，会与既有的 OPR 操作发生指令域冲突，导致虚拟机在解释执行时无法区分。因此 REL 被定义为独立指令，其 N 域直接表示待释放的 cell 数量，在编译时已知，无需运行时计算。</w:t>
      </w:r>
    </w:p>
    <w:p w14:paraId="65F622E5">
      <w:pPr>
        <w:spacing w:line="360" w:lineRule="auto"/>
        <w:ind w:firstLine="480"/>
      </w:pPr>
      <w:r>
        <w:rPr>
          <w:rFonts w:ascii="宋体" w:hAnsi="宋体" w:eastAsia="宋体"/>
          <w:sz w:val="24"/>
        </w:rPr>
        <w:t>图 5.2 展示了从借用 `&amp;x` 到解引用写入 `*m := v` 的完整 pcode 数据流。可以观察到三个阶段在栈上留下不同的痕迹：借用阶段在栈顶留下 x 的地址；解引用读取阶段消费地址并压入值；解引用写入阶段消费值与地址并将值写入目标地址。</w:t>
      </w:r>
    </w:p>
    <w:p w14:paraId="699511AC">
      <w:pPr>
        <w:jc w:val="center"/>
      </w:pPr>
      <w:r>
        <w:drawing>
          <wp:inline distT="0" distB="0" distL="114300" distR="114300">
            <wp:extent cx="5039995" cy="2204720"/>
            <wp:effectExtent l="0" t="0" r="4445"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5040000" cy="2204764"/>
                    </a:xfrm>
                    <a:prstGeom prst="rect">
                      <a:avLst/>
                    </a:prstGeom>
                  </pic:spPr>
                </pic:pic>
              </a:graphicData>
            </a:graphic>
          </wp:inline>
        </w:drawing>
      </w:r>
    </w:p>
    <w:p w14:paraId="4803981F">
      <w:pPr>
        <w:spacing w:before="40" w:after="240"/>
        <w:jc w:val="center"/>
      </w:pPr>
      <w:r>
        <w:rPr>
          <w:rFonts w:ascii="宋体" w:hAnsi="宋体" w:eastAsia="宋体"/>
          <w:sz w:val="21"/>
        </w:rPr>
        <w:t>图 5.2  pcode 数据流：从借用 `&amp;x` 到解引用写入 `*m := v`</w:t>
      </w:r>
    </w:p>
    <w:p w14:paraId="01CE5812">
      <w:pPr>
        <w:spacing w:before="360" w:after="240" w:line="360" w:lineRule="auto"/>
        <w:outlineLvl w:val="1"/>
      </w:pPr>
      <w:r>
        <w:rPr>
          <w:rFonts w:ascii="黑体" w:hAnsi="黑体" w:eastAsia="黑体"/>
          <w:b/>
          <w:sz w:val="24"/>
        </w:rPr>
        <w:t>5.3 PL0VM 虚拟机实现</w:t>
      </w:r>
    </w:p>
    <w:p w14:paraId="4C85E74F">
      <w:pPr>
        <w:spacing w:line="360" w:lineRule="auto"/>
        <w:ind w:firstLine="480"/>
      </w:pPr>
      <w:r>
        <w:rPr>
          <w:rFonts w:ascii="宋体" w:hAnsi="宋体" w:eastAsia="宋体"/>
          <w:sz w:val="24"/>
        </w:rPr>
        <w:t>PL0VM 是本设计新增的虚拟机模块，负责解释执行 PL/0+ 编译器生成的 pcode 指令。其架构由三部分组成：指令存储（std::vector&lt;Instruction&gt;）、运行时栈（VMStack）、以及控制单元（PL0VM 类本身）。</w:t>
      </w:r>
    </w:p>
    <w:p w14:paraId="329F932B">
      <w:pPr>
        <w:spacing w:line="360" w:lineRule="auto"/>
        <w:ind w:firstLine="480"/>
      </w:pPr>
      <w:r>
        <w:rPr>
          <w:rFonts w:ascii="宋体" w:hAnsi="宋体" w:eastAsia="宋体"/>
          <w:sz w:val="24"/>
        </w:rPr>
        <w:t>指令结构 Instruction 包含三个字段：op（操作码）、L（display 索引差）、A（操作数）。与原 PL/0 编译器内嵌的解释器不同，PL0VM 是独立的可执行模块，通过从 .cod 文件加载指令序列并执行，便于在命令行环境下直接运行测试用例。</w:t>
      </w:r>
    </w:p>
    <w:p w14:paraId="5C4BD660">
      <w:pPr>
        <w:spacing w:line="360" w:lineRule="auto"/>
        <w:ind w:firstLine="480"/>
      </w:pPr>
      <w:r>
        <w:rPr>
          <w:rFonts w:ascii="宋体" w:hAnsi="宋体" w:eastAsia="宋体"/>
          <w:sz w:val="24"/>
        </w:rPr>
        <w:t>PL0VM 的核心执行循环采用经典的 fetch-decode-execute 三阶段：fetch 阶段从 code[pc] 处读取当前指令并自增 pc；decode 阶段根据 inst.op 分发到对应处理逻辑；execute 阶段完成指令对应的栈操作或控制流跳转。其中 LODI 指令的关键实现如下：</w:t>
      </w:r>
    </w:p>
    <w:p w14:paraId="1E6F8E24">
      <w:pPr>
        <w:spacing w:before="120" w:after="120" w:line="240" w:lineRule="auto"/>
        <w:ind w:left="240"/>
      </w:pPr>
      <w:r>
        <w:rPr>
          <w:rFonts w:ascii="Consolas" w:hAnsi="Consolas" w:eastAsia="宋体"/>
          <w:sz w:val="20"/>
        </w:rPr>
        <w:t>case OpCode::LODI: {</w:t>
      </w:r>
      <w:r>
        <w:rPr>
          <w:rFonts w:ascii="Consolas" w:hAnsi="Consolas" w:eastAsia="宋体"/>
          <w:sz w:val="20"/>
        </w:rPr>
        <w:br w:type="textWrapping"/>
      </w:r>
      <w:r>
        <w:rPr>
          <w:rFonts w:ascii="Consolas" w:hAnsi="Consolas" w:eastAsia="宋体"/>
          <w:sz w:val="20"/>
        </w:rPr>
        <w:t xml:space="preserve">    int addr = stack.pop();</w:t>
      </w:r>
      <w:r>
        <w:rPr>
          <w:rFonts w:ascii="Consolas" w:hAnsi="Consolas" w:eastAsia="宋体"/>
          <w:sz w:val="20"/>
        </w:rPr>
        <w:br w:type="textWrapping"/>
      </w:r>
      <w:r>
        <w:rPr>
          <w:rFonts w:ascii="Consolas" w:hAnsi="Consolas" w:eastAsia="宋体"/>
          <w:sz w:val="20"/>
        </w:rPr>
        <w:t xml:space="preserve">    if (addr &lt; 0 || addr &gt;= stack.t()) {</w:t>
      </w:r>
      <w:r>
        <w:rPr>
          <w:rFonts w:ascii="Consolas" w:hAnsi="Consolas" w:eastAsia="宋体"/>
          <w:sz w:val="20"/>
        </w:rPr>
        <w:br w:type="textWrapping"/>
      </w:r>
      <w:r>
        <w:rPr>
          <w:rFonts w:ascii="Consolas" w:hAnsi="Consolas" w:eastAsia="宋体"/>
          <w:sz w:val="20"/>
        </w:rPr>
        <w:t xml:space="preserve">        emit_error("E0028: invalid memory access in LODI");</w:t>
      </w:r>
      <w:r>
        <w:rPr>
          <w:rFonts w:ascii="Consolas" w:hAnsi="Consolas" w:eastAsia="宋体"/>
          <w:sz w:val="20"/>
        </w:rPr>
        <w:br w:type="textWrapping"/>
      </w:r>
      <w:r>
        <w:rPr>
          <w:rFonts w:ascii="Consolas" w:hAnsi="Consolas" w:eastAsia="宋体"/>
          <w:sz w:val="20"/>
        </w:rPr>
        <w:t xml:space="preserve">        return;</w:t>
      </w:r>
      <w:r>
        <w:rPr>
          <w:rFonts w:ascii="Consolas" w:hAnsi="Consolas" w:eastAsia="宋体"/>
          <w:sz w:val="20"/>
        </w:rPr>
        <w:br w:type="textWrapping"/>
      </w:r>
      <w:r>
        <w:rPr>
          <w:rFonts w:ascii="Consolas" w:hAnsi="Consolas" w:eastAsia="宋体"/>
          <w:sz w:val="20"/>
        </w:rPr>
        <w:t xml:space="preserve">    }</w:t>
      </w:r>
      <w:r>
        <w:rPr>
          <w:rFonts w:ascii="Consolas" w:hAnsi="Consolas" w:eastAsia="宋体"/>
          <w:sz w:val="20"/>
        </w:rPr>
        <w:br w:type="textWrapping"/>
      </w:r>
      <w:r>
        <w:rPr>
          <w:rFonts w:ascii="Consolas" w:hAnsi="Consolas" w:eastAsia="宋体"/>
          <w:sz w:val="20"/>
        </w:rPr>
        <w:t xml:space="preserve">    stack.push(stack[addr]);</w:t>
      </w:r>
      <w:r>
        <w:rPr>
          <w:rFonts w:ascii="Consolas" w:hAnsi="Consolas" w:eastAsia="宋体"/>
          <w:sz w:val="20"/>
        </w:rPr>
        <w:br w:type="textWrapping"/>
      </w:r>
      <w:r>
        <w:rPr>
          <w:rFonts w:ascii="Consolas" w:hAnsi="Consolas" w:eastAsia="宋体"/>
          <w:sz w:val="20"/>
        </w:rPr>
        <w:t xml:space="preserve">    break;</w:t>
      </w:r>
      <w:r>
        <w:rPr>
          <w:rFonts w:ascii="Consolas" w:hAnsi="Consolas" w:eastAsia="宋体"/>
          <w:sz w:val="20"/>
        </w:rPr>
        <w:br w:type="textWrapping"/>
      </w:r>
      <w:r>
        <w:rPr>
          <w:rFonts w:ascii="Consolas" w:hAnsi="Consolas" w:eastAsia="宋体"/>
          <w:sz w:val="20"/>
        </w:rPr>
        <w:t>}</w:t>
      </w:r>
    </w:p>
    <w:p w14:paraId="4E0B453B">
      <w:pPr>
        <w:spacing w:line="360" w:lineRule="auto"/>
        <w:ind w:firstLine="480"/>
      </w:pPr>
      <w:r>
        <w:rPr>
          <w:rFonts w:ascii="宋体" w:hAnsi="宋体" w:eastAsia="宋体"/>
          <w:sz w:val="24"/>
        </w:rPr>
        <w:t>LODI 指令的语义是间接取值，即从栈顶弹出一个地址，再将栈在该地址处的值压入。边界检查（addr &gt;= 0 且 addr &lt; stack.t()）用于捕获悬垂指针的运行时情况，是 5 条编译期借用检查规则之外的额外保险。若地址越界，则报告 E0028 错误。</w:t>
      </w:r>
    </w:p>
    <w:p w14:paraId="6A1C858D">
      <w:pPr>
        <w:spacing w:before="360" w:after="240" w:line="360" w:lineRule="auto"/>
        <w:outlineLvl w:val="1"/>
      </w:pPr>
      <w:r>
        <w:rPr>
          <w:rFonts w:ascii="黑体" w:hAnsi="黑体" w:eastAsia="黑体"/>
          <w:b/>
          <w:sz w:val="24"/>
        </w:rPr>
        <w:t>5.4 作用域与 RAII 自动释放</w:t>
      </w:r>
    </w:p>
    <w:p w14:paraId="41A068DF">
      <w:pPr>
        <w:spacing w:line="360" w:lineRule="auto"/>
        <w:ind w:firstLine="480"/>
      </w:pPr>
      <w:r>
        <w:rPr>
          <w:rFonts w:ascii="宋体" w:hAnsi="宋体" w:eastAsia="宋体"/>
          <w:sz w:val="24"/>
        </w:rPr>
        <w:t>在 Rust 中，作用域结束时局部变量会被自动释放（Drop 语义）。本设计借鉴这一机制，在 PL/0+ 中实现基于作用域的 RAII（Resource Acquisition Is Initialization）自动释放。其核心实现是 REL 指令。</w:t>
      </w:r>
    </w:p>
    <w:p w14:paraId="66267296">
      <w:pPr>
        <w:spacing w:line="360" w:lineRule="auto"/>
        <w:ind w:firstLine="480"/>
      </w:pPr>
      <w:r>
        <w:rPr>
          <w:rFonts w:ascii="宋体" w:hAnsi="宋体" w:eastAsia="宋体"/>
          <w:sz w:val="24"/>
        </w:rPr>
        <w:t>REL 指令的生成由作用域管理模块负责。每当词法/语法分析器进入一个新的 begin-end 块时，记录该作用域的起始 cell 数量；当离开该块时，计算作用域内新增的局部变量数 N，生成 REL 0 N 指令。虚拟机的栈顶指针 t 在执行 REL 后减少 N，从而使新增的 cell 不再可访问，等价于"释放"。</w:t>
      </w:r>
    </w:p>
    <w:p w14:paraId="6641FF27">
      <w:pPr>
        <w:jc w:val="center"/>
      </w:pPr>
      <w:r>
        <w:drawing>
          <wp:inline distT="0" distB="0" distL="114300" distR="114300">
            <wp:extent cx="5039995" cy="2843530"/>
            <wp:effectExtent l="0" t="0" r="4445"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stretch>
                      <a:fillRect/>
                    </a:stretch>
                  </pic:blipFill>
                  <pic:spPr>
                    <a:xfrm>
                      <a:off x="0" y="0"/>
                      <a:ext cx="5040000" cy="2843826"/>
                    </a:xfrm>
                    <a:prstGeom prst="rect">
                      <a:avLst/>
                    </a:prstGeom>
                  </pic:spPr>
                </pic:pic>
              </a:graphicData>
            </a:graphic>
          </wp:inline>
        </w:drawing>
      </w:r>
    </w:p>
    <w:p w14:paraId="4CEF987E">
      <w:pPr>
        <w:spacing w:before="40" w:after="240"/>
        <w:jc w:val="center"/>
      </w:pPr>
      <w:r>
        <w:rPr>
          <w:rFonts w:ascii="宋体" w:hAnsi="宋体" w:eastAsia="宋体"/>
          <w:sz w:val="21"/>
        </w:rPr>
        <w:t>图 5.3  PL0VM 栈帧内存布局与 REL 指令作用域释放</w:t>
      </w:r>
    </w:p>
    <w:p w14:paraId="1FCDFB8A">
      <w:pPr>
        <w:spacing w:line="360" w:lineRule="auto"/>
        <w:ind w:firstLine="480"/>
      </w:pPr>
      <w:r>
        <w:rPr>
          <w:rFonts w:ascii="宋体" w:hAnsi="宋体" w:eastAsia="宋体"/>
          <w:sz w:val="24"/>
        </w:rPr>
        <w:t>图 5.3 展示了在 begin-end 块中声明 x、y 两个变量后，离开块时 PL0VM 栈的状态变化。REL 0 2 指令将栈顶指针 t 减少 2，从而使 x 和 y 所在的 cell 不再可访问。这种 RAII 释放机制比 C++ 的析构函数调用更轻量，无需在每个变量声明处生成显式的析构调用，只需在作用域边界生成一次 REL 指令。</w:t>
      </w:r>
    </w:p>
    <w:p w14:paraId="3F73C742">
      <w:pPr>
        <w:spacing w:line="360" w:lineRule="auto"/>
        <w:ind w:firstLine="480"/>
      </w:pPr>
      <w:r>
        <w:rPr>
          <w:rFonts w:ascii="宋体" w:hAnsi="宋体" w:eastAsia="宋体"/>
          <w:sz w:val="24"/>
        </w:rPr>
        <w:t>需要说明的是，本设计仅在栈分配场景下实现 RAII 释放，未涉及堆分配。PL/0 本身不支持堆分配，因此本设计也保持这一限制。若未来需要支持堆分配，可在 REL 指令基础上扩展堆释放机制，但会显著增加实现复杂度。</w:t>
      </w:r>
    </w:p>
    <w:p w14:paraId="710936D2">
      <w:pPr>
        <w:spacing w:before="360" w:after="240" w:line="360" w:lineRule="auto"/>
        <w:outlineLvl w:val="1"/>
      </w:pPr>
      <w:r>
        <w:rPr>
          <w:rFonts w:ascii="黑体" w:hAnsi="黑体" w:eastAsia="黑体"/>
          <w:b/>
          <w:sz w:val="24"/>
        </w:rPr>
        <w:t>5.5 pcode 生成与虚拟机执行实例</w:t>
      </w:r>
    </w:p>
    <w:p w14:paraId="6FDD4780">
      <w:pPr>
        <w:spacing w:line="360" w:lineRule="auto"/>
        <w:ind w:firstLine="480"/>
      </w:pPr>
      <w:r>
        <w:rPr>
          <w:rFonts w:ascii="宋体" w:hAnsi="宋体" w:eastAsia="宋体"/>
          <w:sz w:val="24"/>
        </w:rPr>
        <w:t>为帮助读者理解从源代码到 pcode 再到执行的完整流程，本节以一段具体代码为例进行端到端说明。</w:t>
      </w:r>
    </w:p>
    <w:p w14:paraId="4B38417C">
      <w:pPr>
        <w:spacing w:line="360" w:lineRule="auto"/>
        <w:ind w:firstLine="480"/>
      </w:pPr>
      <w:r>
        <w:rPr>
          <w:rFonts w:ascii="宋体" w:hAnsi="宋体" w:eastAsia="宋体"/>
          <w:sz w:val="24"/>
        </w:rPr>
        <w:t>示例源代码：</w:t>
      </w:r>
    </w:p>
    <w:p w14:paraId="654C853B">
      <w:pPr>
        <w:spacing w:before="120" w:after="120" w:line="240" w:lineRule="auto"/>
        <w:ind w:left="240"/>
      </w:pPr>
      <w:r>
        <w:rPr>
          <w:rFonts w:ascii="Consolas" w:hAnsi="Consolas" w:eastAsia="宋体"/>
          <w:sz w:val="20"/>
        </w:rPr>
        <w:t>PROGRAM BorrowDemo;</w:t>
      </w:r>
      <w:r>
        <w:rPr>
          <w:rFonts w:ascii="Consolas" w:hAnsi="Consolas" w:eastAsia="宋体"/>
          <w:sz w:val="20"/>
        </w:rPr>
        <w:br w:type="textWrapping"/>
      </w:r>
      <w:r>
        <w:rPr>
          <w:rFonts w:ascii="Consolas" w:hAnsi="Consolas" w:eastAsia="宋体"/>
          <w:sz w:val="20"/>
        </w:rPr>
        <w:t>VAR x;</w:t>
      </w:r>
      <w:r>
        <w:rPr>
          <w:rFonts w:ascii="Consolas" w:hAnsi="Consolas" w:eastAsia="宋体"/>
          <w:sz w:val="20"/>
        </w:rPr>
        <w:br w:type="textWrapping"/>
      </w:r>
      <w:r>
        <w:rPr>
          <w:rFonts w:ascii="Consolas" w:hAnsi="Consolas" w:eastAsia="宋体"/>
          <w:sz w:val="20"/>
        </w:rPr>
        <w:t>BEGIN</w:t>
      </w:r>
      <w:r>
        <w:rPr>
          <w:rFonts w:ascii="Consolas" w:hAnsi="Consolas" w:eastAsia="宋体"/>
          <w:sz w:val="20"/>
        </w:rPr>
        <w:br w:type="textWrapping"/>
      </w:r>
      <w:r>
        <w:rPr>
          <w:rFonts w:ascii="Consolas" w:hAnsi="Consolas" w:eastAsia="宋体"/>
          <w:sz w:val="20"/>
        </w:rPr>
        <w:t xml:space="preserve">  x := 5;</w:t>
      </w:r>
      <w:r>
        <w:rPr>
          <w:rFonts w:ascii="Consolas" w:hAnsi="Consolas" w:eastAsia="宋体"/>
          <w:sz w:val="20"/>
        </w:rPr>
        <w:br w:type="textWrapping"/>
      </w:r>
      <w:r>
        <w:rPr>
          <w:rFonts w:ascii="Consolas" w:hAnsi="Consolas" w:eastAsia="宋体"/>
          <w:sz w:val="20"/>
        </w:rPr>
        <w:t xml:space="preserve">  WRITE(x);</w:t>
      </w:r>
      <w:r>
        <w:rPr>
          <w:rFonts w:ascii="Consolas" w:hAnsi="Consolas" w:eastAsia="宋体"/>
          <w:sz w:val="20"/>
        </w:rPr>
        <w:br w:type="textWrapping"/>
      </w:r>
      <w:r>
        <w:rPr>
          <w:rFonts w:ascii="Consolas" w:hAnsi="Consolas" w:eastAsia="宋体"/>
          <w:sz w:val="20"/>
        </w:rPr>
        <w:t>END.</w:t>
      </w:r>
    </w:p>
    <w:p w14:paraId="42F31551">
      <w:pPr>
        <w:spacing w:line="360" w:lineRule="auto"/>
        <w:ind w:firstLine="480"/>
      </w:pPr>
      <w:r>
        <w:rPr>
          <w:rFonts w:ascii="宋体" w:hAnsi="宋体" w:eastAsia="宋体"/>
          <w:sz w:val="24"/>
        </w:rPr>
        <w:t>经 PL/0+ 编译器处理后，生成的 pcode 指令序列如下表所示。表 5.2 列出了完整的指令清单、地址偏移与语义说明。</w:t>
      </w:r>
    </w:p>
    <w:p w14:paraId="5931472F">
      <w:pPr>
        <w:spacing w:before="160" w:after="40"/>
        <w:jc w:val="center"/>
      </w:pPr>
      <w:r>
        <w:rPr>
          <w:rFonts w:ascii="黑体" w:hAnsi="黑体" w:eastAsia="黑体"/>
          <w:b/>
          <w:sz w:val="21"/>
        </w:rPr>
        <w:t>表 5.2  示例代码的 pcode 指令序列</w:t>
      </w:r>
    </w:p>
    <w:tbl>
      <w:tblPr>
        <w:tblStyle w:val="32"/>
        <w:tblW w:w="0" w:type="auto"/>
        <w:jc w:val="center"/>
        <w:tblLayout w:type="autofit"/>
        <w:tblCellMar>
          <w:top w:w="0" w:type="dxa"/>
          <w:left w:w="108" w:type="dxa"/>
          <w:bottom w:w="0" w:type="dxa"/>
          <w:right w:w="108" w:type="dxa"/>
        </w:tblCellMar>
      </w:tblPr>
      <w:tblGrid>
        <w:gridCol w:w="850"/>
        <w:gridCol w:w="850"/>
        <w:gridCol w:w="1417"/>
        <w:gridCol w:w="4819"/>
      </w:tblGrid>
      <w:tr w14:paraId="53166775">
        <w:tblPrEx>
          <w:tblCellMar>
            <w:top w:w="0" w:type="dxa"/>
            <w:left w:w="108" w:type="dxa"/>
            <w:bottom w:w="0" w:type="dxa"/>
            <w:right w:w="108" w:type="dxa"/>
          </w:tblCellMar>
        </w:tblPrEx>
        <w:trPr>
          <w:jc w:val="center"/>
        </w:trPr>
        <w:tc>
          <w:tcPr>
            <w:tcW w:w="850" w:type="dxa"/>
            <w:tcBorders>
              <w:top w:val="single" w:color="auto" w:sz="12" w:space="0"/>
              <w:left w:val="nil"/>
              <w:bottom w:val="single" w:color="auto" w:sz="4" w:space="0"/>
              <w:right w:val="nil"/>
            </w:tcBorders>
          </w:tcPr>
          <w:p w14:paraId="17255EE0">
            <w:pPr>
              <w:jc w:val="center"/>
            </w:pPr>
            <w:r>
              <w:rPr>
                <w:rFonts w:ascii="黑体" w:hAnsi="黑体" w:eastAsia="黑体"/>
                <w:b/>
                <w:sz w:val="21"/>
              </w:rPr>
              <w:t>地址</w:t>
            </w:r>
          </w:p>
        </w:tc>
        <w:tc>
          <w:tcPr>
            <w:tcW w:w="850" w:type="dxa"/>
            <w:tcBorders>
              <w:top w:val="single" w:color="auto" w:sz="12" w:space="0"/>
              <w:left w:val="nil"/>
              <w:bottom w:val="single" w:color="auto" w:sz="4" w:space="0"/>
              <w:right w:val="nil"/>
            </w:tcBorders>
          </w:tcPr>
          <w:p w14:paraId="767CFCDA">
            <w:pPr>
              <w:jc w:val="center"/>
            </w:pPr>
            <w:r>
              <w:rPr>
                <w:rFonts w:ascii="黑体" w:hAnsi="黑体" w:eastAsia="黑体"/>
                <w:b/>
                <w:sz w:val="21"/>
              </w:rPr>
              <w:t>指令</w:t>
            </w:r>
          </w:p>
        </w:tc>
        <w:tc>
          <w:tcPr>
            <w:tcW w:w="1417" w:type="dxa"/>
            <w:tcBorders>
              <w:top w:val="single" w:color="auto" w:sz="12" w:space="0"/>
              <w:left w:val="nil"/>
              <w:bottom w:val="single" w:color="auto" w:sz="4" w:space="0"/>
              <w:right w:val="nil"/>
            </w:tcBorders>
          </w:tcPr>
          <w:p w14:paraId="2295C92F">
            <w:pPr>
              <w:jc w:val="center"/>
            </w:pPr>
            <w:r>
              <w:rPr>
                <w:rFonts w:ascii="黑体" w:hAnsi="黑体" w:eastAsia="黑体"/>
                <w:b/>
                <w:sz w:val="21"/>
              </w:rPr>
              <w:t>参数</w:t>
            </w:r>
          </w:p>
        </w:tc>
        <w:tc>
          <w:tcPr>
            <w:tcW w:w="4819" w:type="dxa"/>
            <w:tcBorders>
              <w:top w:val="single" w:color="auto" w:sz="12" w:space="0"/>
              <w:left w:val="nil"/>
              <w:bottom w:val="single" w:color="auto" w:sz="4" w:space="0"/>
              <w:right w:val="nil"/>
            </w:tcBorders>
          </w:tcPr>
          <w:p w14:paraId="43382ABB">
            <w:pPr>
              <w:jc w:val="center"/>
            </w:pPr>
            <w:r>
              <w:rPr>
                <w:rFonts w:ascii="黑体" w:hAnsi="黑体" w:eastAsia="黑体"/>
                <w:b/>
                <w:sz w:val="21"/>
              </w:rPr>
              <w:t>语义说明</w:t>
            </w:r>
          </w:p>
        </w:tc>
      </w:tr>
      <w:tr w14:paraId="79ED74D4">
        <w:tblPrEx>
          <w:tblCellMar>
            <w:top w:w="0" w:type="dxa"/>
            <w:left w:w="108" w:type="dxa"/>
            <w:bottom w:w="0" w:type="dxa"/>
            <w:right w:w="108" w:type="dxa"/>
          </w:tblCellMar>
        </w:tblPrEx>
        <w:trPr>
          <w:jc w:val="center"/>
        </w:trPr>
        <w:tc>
          <w:tcPr>
            <w:tcW w:w="850" w:type="dxa"/>
            <w:tcBorders>
              <w:top w:val="nil"/>
              <w:left w:val="nil"/>
              <w:bottom w:val="nil"/>
              <w:right w:val="nil"/>
            </w:tcBorders>
          </w:tcPr>
          <w:p w14:paraId="458D96D3">
            <w:pPr>
              <w:jc w:val="center"/>
            </w:pPr>
            <w:r>
              <w:rPr>
                <w:rFonts w:ascii="宋体" w:hAnsi="宋体" w:eastAsia="宋体"/>
                <w:sz w:val="21"/>
              </w:rPr>
              <w:t>0</w:t>
            </w:r>
          </w:p>
        </w:tc>
        <w:tc>
          <w:tcPr>
            <w:tcW w:w="850" w:type="dxa"/>
            <w:tcBorders>
              <w:top w:val="nil"/>
              <w:left w:val="nil"/>
              <w:bottom w:val="nil"/>
              <w:right w:val="nil"/>
            </w:tcBorders>
          </w:tcPr>
          <w:p w14:paraId="465B99E9">
            <w:pPr>
              <w:jc w:val="center"/>
            </w:pPr>
            <w:r>
              <w:rPr>
                <w:rFonts w:ascii="宋体" w:hAnsi="宋体" w:eastAsia="宋体"/>
                <w:sz w:val="21"/>
              </w:rPr>
              <w:t>INT</w:t>
            </w:r>
          </w:p>
        </w:tc>
        <w:tc>
          <w:tcPr>
            <w:tcW w:w="1417" w:type="dxa"/>
            <w:tcBorders>
              <w:top w:val="nil"/>
              <w:left w:val="nil"/>
              <w:bottom w:val="nil"/>
              <w:right w:val="nil"/>
            </w:tcBorders>
          </w:tcPr>
          <w:p w14:paraId="515C63C1">
            <w:pPr>
              <w:jc w:val="center"/>
            </w:pPr>
            <w:r>
              <w:rPr>
                <w:rFonts w:ascii="宋体" w:hAnsi="宋体" w:eastAsia="宋体"/>
                <w:sz w:val="21"/>
              </w:rPr>
              <w:t>0 1</w:t>
            </w:r>
          </w:p>
        </w:tc>
        <w:tc>
          <w:tcPr>
            <w:tcW w:w="4819" w:type="dxa"/>
            <w:tcBorders>
              <w:top w:val="nil"/>
              <w:left w:val="nil"/>
              <w:bottom w:val="nil"/>
              <w:right w:val="nil"/>
            </w:tcBorders>
          </w:tcPr>
          <w:p w14:paraId="5B59F308">
            <w:pPr>
              <w:jc w:val="center"/>
            </w:pPr>
            <w:r>
              <w:rPr>
                <w:rFonts w:ascii="宋体" w:hAnsi="宋体" w:eastAsia="宋体"/>
                <w:sz w:val="21"/>
              </w:rPr>
              <w:t>为变量 x 分配 1 个 cell</w:t>
            </w:r>
          </w:p>
        </w:tc>
      </w:tr>
      <w:tr w14:paraId="380A15E9">
        <w:tblPrEx>
          <w:tblCellMar>
            <w:top w:w="0" w:type="dxa"/>
            <w:left w:w="108" w:type="dxa"/>
            <w:bottom w:w="0" w:type="dxa"/>
            <w:right w:w="108" w:type="dxa"/>
          </w:tblCellMar>
        </w:tblPrEx>
        <w:trPr>
          <w:jc w:val="center"/>
        </w:trPr>
        <w:tc>
          <w:tcPr>
            <w:tcW w:w="850" w:type="dxa"/>
            <w:tcBorders>
              <w:top w:val="nil"/>
              <w:left w:val="nil"/>
              <w:bottom w:val="nil"/>
              <w:right w:val="nil"/>
            </w:tcBorders>
          </w:tcPr>
          <w:p w14:paraId="6EEEEA52">
            <w:pPr>
              <w:jc w:val="center"/>
            </w:pPr>
            <w:r>
              <w:rPr>
                <w:rFonts w:ascii="宋体" w:hAnsi="宋体" w:eastAsia="宋体"/>
                <w:sz w:val="21"/>
              </w:rPr>
              <w:t>1</w:t>
            </w:r>
          </w:p>
        </w:tc>
        <w:tc>
          <w:tcPr>
            <w:tcW w:w="850" w:type="dxa"/>
            <w:tcBorders>
              <w:top w:val="nil"/>
              <w:left w:val="nil"/>
              <w:bottom w:val="nil"/>
              <w:right w:val="nil"/>
            </w:tcBorders>
          </w:tcPr>
          <w:p w14:paraId="26AF3559">
            <w:pPr>
              <w:jc w:val="center"/>
            </w:pPr>
            <w:r>
              <w:rPr>
                <w:rFonts w:ascii="宋体" w:hAnsi="宋体" w:eastAsia="宋体"/>
                <w:sz w:val="21"/>
              </w:rPr>
              <w:t>LIT</w:t>
            </w:r>
          </w:p>
        </w:tc>
        <w:tc>
          <w:tcPr>
            <w:tcW w:w="1417" w:type="dxa"/>
            <w:tcBorders>
              <w:top w:val="nil"/>
              <w:left w:val="nil"/>
              <w:bottom w:val="nil"/>
              <w:right w:val="nil"/>
            </w:tcBorders>
          </w:tcPr>
          <w:p w14:paraId="2ED11399">
            <w:pPr>
              <w:jc w:val="center"/>
            </w:pPr>
            <w:r>
              <w:rPr>
                <w:rFonts w:ascii="宋体" w:hAnsi="宋体" w:eastAsia="宋体"/>
                <w:sz w:val="21"/>
              </w:rPr>
              <w:t>0 5</w:t>
            </w:r>
          </w:p>
        </w:tc>
        <w:tc>
          <w:tcPr>
            <w:tcW w:w="4819" w:type="dxa"/>
            <w:tcBorders>
              <w:top w:val="nil"/>
              <w:left w:val="nil"/>
              <w:bottom w:val="nil"/>
              <w:right w:val="nil"/>
            </w:tcBorders>
          </w:tcPr>
          <w:p w14:paraId="135A63BA">
            <w:pPr>
              <w:jc w:val="center"/>
            </w:pPr>
            <w:r>
              <w:rPr>
                <w:rFonts w:ascii="宋体" w:hAnsi="宋体" w:eastAsia="宋体"/>
                <w:sz w:val="21"/>
              </w:rPr>
              <w:t>加载常量 5</w:t>
            </w:r>
          </w:p>
        </w:tc>
      </w:tr>
      <w:tr w14:paraId="7542C402">
        <w:tblPrEx>
          <w:tblCellMar>
            <w:top w:w="0" w:type="dxa"/>
            <w:left w:w="108" w:type="dxa"/>
            <w:bottom w:w="0" w:type="dxa"/>
            <w:right w:w="108" w:type="dxa"/>
          </w:tblCellMar>
        </w:tblPrEx>
        <w:trPr>
          <w:jc w:val="center"/>
        </w:trPr>
        <w:tc>
          <w:tcPr>
            <w:tcW w:w="850" w:type="dxa"/>
            <w:tcBorders>
              <w:top w:val="nil"/>
              <w:left w:val="nil"/>
              <w:bottom w:val="nil"/>
              <w:right w:val="nil"/>
            </w:tcBorders>
          </w:tcPr>
          <w:p w14:paraId="61C15986">
            <w:pPr>
              <w:jc w:val="center"/>
            </w:pPr>
            <w:r>
              <w:rPr>
                <w:rFonts w:ascii="宋体" w:hAnsi="宋体" w:eastAsia="宋体"/>
                <w:sz w:val="21"/>
              </w:rPr>
              <w:t>2</w:t>
            </w:r>
          </w:p>
        </w:tc>
        <w:tc>
          <w:tcPr>
            <w:tcW w:w="850" w:type="dxa"/>
            <w:tcBorders>
              <w:top w:val="nil"/>
              <w:left w:val="nil"/>
              <w:bottom w:val="nil"/>
              <w:right w:val="nil"/>
            </w:tcBorders>
          </w:tcPr>
          <w:p w14:paraId="1516C576">
            <w:pPr>
              <w:jc w:val="center"/>
            </w:pPr>
            <w:r>
              <w:rPr>
                <w:rFonts w:ascii="宋体" w:hAnsi="宋体" w:eastAsia="宋体"/>
                <w:sz w:val="21"/>
              </w:rPr>
              <w:t>STO</w:t>
            </w:r>
          </w:p>
        </w:tc>
        <w:tc>
          <w:tcPr>
            <w:tcW w:w="1417" w:type="dxa"/>
            <w:tcBorders>
              <w:top w:val="nil"/>
              <w:left w:val="nil"/>
              <w:bottom w:val="nil"/>
              <w:right w:val="nil"/>
            </w:tcBorders>
          </w:tcPr>
          <w:p w14:paraId="268407A2">
            <w:pPr>
              <w:jc w:val="center"/>
            </w:pPr>
            <w:r>
              <w:rPr>
                <w:rFonts w:ascii="宋体" w:hAnsi="宋体" w:eastAsia="宋体"/>
                <w:sz w:val="21"/>
              </w:rPr>
              <w:t>0 3</w:t>
            </w:r>
          </w:p>
        </w:tc>
        <w:tc>
          <w:tcPr>
            <w:tcW w:w="4819" w:type="dxa"/>
            <w:tcBorders>
              <w:top w:val="nil"/>
              <w:left w:val="nil"/>
              <w:bottom w:val="nil"/>
              <w:right w:val="nil"/>
            </w:tcBorders>
          </w:tcPr>
          <w:p w14:paraId="5752BBA6">
            <w:pPr>
              <w:jc w:val="center"/>
            </w:pPr>
            <w:r>
              <w:rPr>
                <w:rFonts w:ascii="宋体" w:hAnsi="宋体" w:eastAsia="宋体"/>
                <w:sz w:val="21"/>
              </w:rPr>
              <w:t>存储到 x（x 位于 base+3）</w:t>
            </w:r>
          </w:p>
        </w:tc>
      </w:tr>
      <w:tr w14:paraId="1F383542">
        <w:tblPrEx>
          <w:tblCellMar>
            <w:top w:w="0" w:type="dxa"/>
            <w:left w:w="108" w:type="dxa"/>
            <w:bottom w:w="0" w:type="dxa"/>
            <w:right w:w="108" w:type="dxa"/>
          </w:tblCellMar>
        </w:tblPrEx>
        <w:trPr>
          <w:jc w:val="center"/>
        </w:trPr>
        <w:tc>
          <w:tcPr>
            <w:tcW w:w="850" w:type="dxa"/>
            <w:tcBorders>
              <w:top w:val="nil"/>
              <w:left w:val="nil"/>
              <w:bottom w:val="nil"/>
              <w:right w:val="nil"/>
            </w:tcBorders>
          </w:tcPr>
          <w:p w14:paraId="63CB0BC1">
            <w:pPr>
              <w:jc w:val="center"/>
            </w:pPr>
            <w:r>
              <w:rPr>
                <w:rFonts w:ascii="宋体" w:hAnsi="宋体" w:eastAsia="宋体"/>
                <w:sz w:val="21"/>
              </w:rPr>
              <w:t>3</w:t>
            </w:r>
          </w:p>
        </w:tc>
        <w:tc>
          <w:tcPr>
            <w:tcW w:w="850" w:type="dxa"/>
            <w:tcBorders>
              <w:top w:val="nil"/>
              <w:left w:val="nil"/>
              <w:bottom w:val="nil"/>
              <w:right w:val="nil"/>
            </w:tcBorders>
          </w:tcPr>
          <w:p w14:paraId="64FFE303">
            <w:pPr>
              <w:jc w:val="center"/>
            </w:pPr>
            <w:r>
              <w:rPr>
                <w:rFonts w:ascii="宋体" w:hAnsi="宋体" w:eastAsia="宋体"/>
                <w:sz w:val="21"/>
              </w:rPr>
              <w:t>LOD</w:t>
            </w:r>
          </w:p>
        </w:tc>
        <w:tc>
          <w:tcPr>
            <w:tcW w:w="1417" w:type="dxa"/>
            <w:tcBorders>
              <w:top w:val="nil"/>
              <w:left w:val="nil"/>
              <w:bottom w:val="nil"/>
              <w:right w:val="nil"/>
            </w:tcBorders>
          </w:tcPr>
          <w:p w14:paraId="1C559FFB">
            <w:pPr>
              <w:jc w:val="center"/>
            </w:pPr>
            <w:r>
              <w:rPr>
                <w:rFonts w:ascii="宋体" w:hAnsi="宋体" w:eastAsia="宋体"/>
                <w:sz w:val="21"/>
              </w:rPr>
              <w:t>0 3</w:t>
            </w:r>
          </w:p>
        </w:tc>
        <w:tc>
          <w:tcPr>
            <w:tcW w:w="4819" w:type="dxa"/>
            <w:tcBorders>
              <w:top w:val="nil"/>
              <w:left w:val="nil"/>
              <w:bottom w:val="nil"/>
              <w:right w:val="nil"/>
            </w:tcBorders>
          </w:tcPr>
          <w:p w14:paraId="1BF27499">
            <w:pPr>
              <w:jc w:val="center"/>
            </w:pPr>
            <w:r>
              <w:rPr>
                <w:rFonts w:ascii="宋体" w:hAnsi="宋体" w:eastAsia="宋体"/>
                <w:sz w:val="21"/>
              </w:rPr>
              <w:t>加载 x 的值</w:t>
            </w:r>
          </w:p>
        </w:tc>
      </w:tr>
      <w:tr w14:paraId="77C1344B">
        <w:tblPrEx>
          <w:tblCellMar>
            <w:top w:w="0" w:type="dxa"/>
            <w:left w:w="108" w:type="dxa"/>
            <w:bottom w:w="0" w:type="dxa"/>
            <w:right w:w="108" w:type="dxa"/>
          </w:tblCellMar>
        </w:tblPrEx>
        <w:trPr>
          <w:jc w:val="center"/>
        </w:trPr>
        <w:tc>
          <w:tcPr>
            <w:tcW w:w="850" w:type="dxa"/>
            <w:tcBorders>
              <w:top w:val="nil"/>
              <w:left w:val="nil"/>
              <w:bottom w:val="nil"/>
              <w:right w:val="nil"/>
            </w:tcBorders>
          </w:tcPr>
          <w:p w14:paraId="3D418318">
            <w:pPr>
              <w:jc w:val="center"/>
            </w:pPr>
            <w:r>
              <w:rPr>
                <w:rFonts w:ascii="宋体" w:hAnsi="宋体" w:eastAsia="宋体"/>
                <w:sz w:val="21"/>
              </w:rPr>
              <w:t>4</w:t>
            </w:r>
          </w:p>
        </w:tc>
        <w:tc>
          <w:tcPr>
            <w:tcW w:w="850" w:type="dxa"/>
            <w:tcBorders>
              <w:top w:val="nil"/>
              <w:left w:val="nil"/>
              <w:bottom w:val="nil"/>
              <w:right w:val="nil"/>
            </w:tcBorders>
          </w:tcPr>
          <w:p w14:paraId="715F5F6F">
            <w:pPr>
              <w:jc w:val="center"/>
            </w:pPr>
            <w:r>
              <w:rPr>
                <w:rFonts w:ascii="宋体" w:hAnsi="宋体" w:eastAsia="宋体"/>
                <w:sz w:val="21"/>
              </w:rPr>
              <w:t>OPR</w:t>
            </w:r>
          </w:p>
        </w:tc>
        <w:tc>
          <w:tcPr>
            <w:tcW w:w="1417" w:type="dxa"/>
            <w:tcBorders>
              <w:top w:val="nil"/>
              <w:left w:val="nil"/>
              <w:bottom w:val="nil"/>
              <w:right w:val="nil"/>
            </w:tcBorders>
          </w:tcPr>
          <w:p w14:paraId="2C7C167C">
            <w:pPr>
              <w:jc w:val="center"/>
            </w:pPr>
            <w:r>
              <w:rPr>
                <w:rFonts w:ascii="宋体" w:hAnsi="宋体" w:eastAsia="宋体"/>
                <w:sz w:val="21"/>
              </w:rPr>
              <w:t>0 14</w:t>
            </w:r>
          </w:p>
        </w:tc>
        <w:tc>
          <w:tcPr>
            <w:tcW w:w="4819" w:type="dxa"/>
            <w:tcBorders>
              <w:top w:val="nil"/>
              <w:left w:val="nil"/>
              <w:bottom w:val="nil"/>
              <w:right w:val="nil"/>
            </w:tcBorders>
          </w:tcPr>
          <w:p w14:paraId="1CDE2617">
            <w:pPr>
              <w:jc w:val="center"/>
            </w:pPr>
            <w:r>
              <w:rPr>
                <w:rFonts w:ascii="宋体" w:hAnsi="宋体" w:eastAsia="宋体"/>
                <w:sz w:val="21"/>
              </w:rPr>
              <w:t>WRITE 输出</w:t>
            </w:r>
          </w:p>
        </w:tc>
      </w:tr>
      <w:tr w14:paraId="66234115">
        <w:tblPrEx>
          <w:tblCellMar>
            <w:top w:w="0" w:type="dxa"/>
            <w:left w:w="108" w:type="dxa"/>
            <w:bottom w:w="0" w:type="dxa"/>
            <w:right w:w="108" w:type="dxa"/>
          </w:tblCellMar>
        </w:tblPrEx>
        <w:trPr>
          <w:jc w:val="center"/>
        </w:trPr>
        <w:tc>
          <w:tcPr>
            <w:tcW w:w="850" w:type="dxa"/>
            <w:tcBorders>
              <w:top w:val="nil"/>
              <w:left w:val="nil"/>
              <w:bottom w:val="single" w:color="auto" w:sz="12" w:space="0"/>
              <w:right w:val="nil"/>
            </w:tcBorders>
          </w:tcPr>
          <w:p w14:paraId="14B4D776">
            <w:pPr>
              <w:jc w:val="center"/>
            </w:pPr>
            <w:r>
              <w:rPr>
                <w:rFonts w:ascii="宋体" w:hAnsi="宋体" w:eastAsia="宋体"/>
                <w:sz w:val="21"/>
              </w:rPr>
              <w:t>5</w:t>
            </w:r>
          </w:p>
        </w:tc>
        <w:tc>
          <w:tcPr>
            <w:tcW w:w="850" w:type="dxa"/>
            <w:tcBorders>
              <w:top w:val="nil"/>
              <w:left w:val="nil"/>
              <w:bottom w:val="single" w:color="auto" w:sz="12" w:space="0"/>
              <w:right w:val="nil"/>
            </w:tcBorders>
          </w:tcPr>
          <w:p w14:paraId="525053B5">
            <w:pPr>
              <w:jc w:val="center"/>
            </w:pPr>
            <w:r>
              <w:rPr>
                <w:rFonts w:ascii="宋体" w:hAnsi="宋体" w:eastAsia="宋体"/>
                <w:sz w:val="21"/>
              </w:rPr>
              <w:t>OPR</w:t>
            </w:r>
          </w:p>
        </w:tc>
        <w:tc>
          <w:tcPr>
            <w:tcW w:w="1417" w:type="dxa"/>
            <w:tcBorders>
              <w:top w:val="nil"/>
              <w:left w:val="nil"/>
              <w:bottom w:val="single" w:color="auto" w:sz="12" w:space="0"/>
              <w:right w:val="nil"/>
            </w:tcBorders>
          </w:tcPr>
          <w:p w14:paraId="6A7B797E">
            <w:pPr>
              <w:jc w:val="center"/>
            </w:pPr>
            <w:r>
              <w:rPr>
                <w:rFonts w:ascii="宋体" w:hAnsi="宋体" w:eastAsia="宋体"/>
                <w:sz w:val="21"/>
              </w:rPr>
              <w:t>0 0</w:t>
            </w:r>
          </w:p>
        </w:tc>
        <w:tc>
          <w:tcPr>
            <w:tcW w:w="4819" w:type="dxa"/>
            <w:tcBorders>
              <w:top w:val="nil"/>
              <w:left w:val="nil"/>
              <w:bottom w:val="single" w:color="auto" w:sz="12" w:space="0"/>
              <w:right w:val="nil"/>
            </w:tcBorders>
          </w:tcPr>
          <w:p w14:paraId="39E92D5F">
            <w:pPr>
              <w:jc w:val="center"/>
            </w:pPr>
            <w:r>
              <w:rPr>
                <w:rFonts w:ascii="宋体" w:hAnsi="宋体" w:eastAsia="宋体"/>
                <w:sz w:val="21"/>
              </w:rPr>
              <w:t>程序结束</w:t>
            </w:r>
          </w:p>
        </w:tc>
      </w:tr>
    </w:tbl>
    <w:p w14:paraId="7EA9F70A"/>
    <w:p w14:paraId="08C2ED3A">
      <w:pPr>
        <w:spacing w:line="360" w:lineRule="auto"/>
        <w:ind w:firstLine="480"/>
      </w:pPr>
      <w:r>
        <w:rPr>
          <w:rFonts w:ascii="宋体" w:hAnsi="宋体" w:eastAsia="宋体"/>
          <w:sz w:val="24"/>
        </w:rPr>
        <w:t>从表 5.2 可以看出，对于不含借用与解引用的纯 PL/0 程序，PL/0+ 编译器生成的 pcode 指令与原 PL/0 编译器完全一致。这从工程角度验证了扩展的"非破坏性"——所有 PL/0 原始代码均可被 PL/0+ 正确处理。</w:t>
      </w:r>
    </w:p>
    <w:p w14:paraId="6360F111">
      <w:pPr>
        <w:spacing w:line="360" w:lineRule="auto"/>
        <w:ind w:firstLine="480"/>
      </w:pPr>
      <w:r>
        <w:rPr>
          <w:rFonts w:ascii="宋体" w:hAnsi="宋体" w:eastAsia="宋体"/>
          <w:sz w:val="24"/>
        </w:rPr>
        <w:t>对于包含借用的代码，例如 `let r: &amp;i32 = &amp;x;`，PL/0+ 编译器在变量声明时额外生成 LEA 指令。假设 x 的地址为 base+3，则 r 的初始化过程对应于：先通过 `LEA 0 3` 把 x 的地址压入栈，再通过 `STO 0 4` 把该地址存储到 r 所在的 cell。在随后的解引用访问 `*r` 中，PL/0+ 编译器先通过 `LOD 0 4` 加载 r 的值（即 x 的地址），再通过 `LODI` 间接取值得到 x 的当前值。这一过程对程序员完全透明，程序员只需编写高层 Rust 风格代码，底层的 pcode 指令生成由编译器自动完成。</w:t>
      </w:r>
    </w:p>
    <w:p w14:paraId="1811945A">
      <w:r>
        <w:br w:type="page"/>
      </w:r>
    </w:p>
    <w:p w14:paraId="24C5EC31">
      <w:pPr>
        <w:spacing w:before="360" w:after="240" w:line="360" w:lineRule="auto"/>
        <w:outlineLvl w:val="0"/>
      </w:pPr>
      <w:r>
        <w:rPr>
          <w:rFonts w:ascii="黑体" w:hAnsi="黑体" w:eastAsia="黑体"/>
          <w:b/>
          <w:sz w:val="32"/>
        </w:rPr>
        <w:t>第 6 章 测试与结果分析</w:t>
      </w:r>
    </w:p>
    <w:p w14:paraId="170A8C7C">
      <w:pPr>
        <w:spacing w:before="360" w:after="240" w:line="360" w:lineRule="auto"/>
        <w:outlineLvl w:val="1"/>
      </w:pPr>
      <w:r>
        <w:rPr>
          <w:rFonts w:ascii="黑体" w:hAnsi="黑体" w:eastAsia="黑体"/>
          <w:b/>
          <w:sz w:val="24"/>
        </w:rPr>
        <w:t>6.1 测试用例设计</w:t>
      </w:r>
    </w:p>
    <w:p w14:paraId="63B36D14">
      <w:pPr>
        <w:spacing w:line="360" w:lineRule="auto"/>
        <w:ind w:firstLine="480"/>
      </w:pPr>
      <w:r>
        <w:rPr>
          <w:rFonts w:ascii="宋体" w:hAnsi="宋体" w:eastAsia="宋体"/>
          <w:sz w:val="24"/>
        </w:rPr>
        <w:t>本设计共设计 11 个测试用例，其中 10 个为 PL/0 兼容性测试（t01 至 t10），1 个为最小测试（t00）。测试用例的设计原则是：覆盖 PL/0 的所有语法结构，同时保持代码规模适中，便于在课堂演示中完整运行。</w:t>
      </w:r>
    </w:p>
    <w:p w14:paraId="3F079F16">
      <w:pPr>
        <w:spacing w:before="160" w:after="40"/>
        <w:jc w:val="center"/>
      </w:pPr>
      <w:r>
        <w:rPr>
          <w:rFonts w:ascii="黑体" w:hAnsi="黑体" w:eastAsia="黑体"/>
          <w:b/>
          <w:sz w:val="21"/>
        </w:rPr>
        <w:t>表 6.1  PL/0 兼容性测试用例一览</w:t>
      </w:r>
    </w:p>
    <w:tbl>
      <w:tblPr>
        <w:tblStyle w:val="32"/>
        <w:tblW w:w="0" w:type="auto"/>
        <w:jc w:val="center"/>
        <w:tblLayout w:type="autofit"/>
        <w:tblCellMar>
          <w:top w:w="0" w:type="dxa"/>
          <w:left w:w="108" w:type="dxa"/>
          <w:bottom w:w="0" w:type="dxa"/>
          <w:right w:w="108" w:type="dxa"/>
        </w:tblCellMar>
      </w:tblPr>
      <w:tblGrid>
        <w:gridCol w:w="850"/>
        <w:gridCol w:w="1417"/>
        <w:gridCol w:w="2835"/>
        <w:gridCol w:w="2551"/>
      </w:tblGrid>
      <w:tr w14:paraId="7DACB299">
        <w:tblPrEx>
          <w:tblCellMar>
            <w:top w:w="0" w:type="dxa"/>
            <w:left w:w="108" w:type="dxa"/>
            <w:bottom w:w="0" w:type="dxa"/>
            <w:right w:w="108" w:type="dxa"/>
          </w:tblCellMar>
        </w:tblPrEx>
        <w:trPr>
          <w:jc w:val="center"/>
        </w:trPr>
        <w:tc>
          <w:tcPr>
            <w:tcW w:w="850" w:type="dxa"/>
            <w:tcBorders>
              <w:top w:val="single" w:color="auto" w:sz="12" w:space="0"/>
              <w:left w:val="nil"/>
              <w:bottom w:val="single" w:color="auto" w:sz="4" w:space="0"/>
              <w:right w:val="nil"/>
            </w:tcBorders>
          </w:tcPr>
          <w:p w14:paraId="1F0AA67D">
            <w:pPr>
              <w:jc w:val="center"/>
            </w:pPr>
            <w:r>
              <w:rPr>
                <w:rFonts w:ascii="黑体" w:hAnsi="黑体" w:eastAsia="黑体"/>
                <w:b/>
                <w:sz w:val="21"/>
              </w:rPr>
              <w:t>编号</w:t>
            </w:r>
          </w:p>
        </w:tc>
        <w:tc>
          <w:tcPr>
            <w:tcW w:w="1417" w:type="dxa"/>
            <w:tcBorders>
              <w:top w:val="single" w:color="auto" w:sz="12" w:space="0"/>
              <w:left w:val="nil"/>
              <w:bottom w:val="single" w:color="auto" w:sz="4" w:space="0"/>
              <w:right w:val="nil"/>
            </w:tcBorders>
          </w:tcPr>
          <w:p w14:paraId="7087660D">
            <w:pPr>
              <w:jc w:val="center"/>
            </w:pPr>
            <w:r>
              <w:rPr>
                <w:rFonts w:ascii="黑体" w:hAnsi="黑体" w:eastAsia="黑体"/>
                <w:b/>
                <w:sz w:val="21"/>
              </w:rPr>
              <w:t>测试内容</w:t>
            </w:r>
          </w:p>
        </w:tc>
        <w:tc>
          <w:tcPr>
            <w:tcW w:w="2835" w:type="dxa"/>
            <w:tcBorders>
              <w:top w:val="single" w:color="auto" w:sz="12" w:space="0"/>
              <w:left w:val="nil"/>
              <w:bottom w:val="single" w:color="auto" w:sz="4" w:space="0"/>
              <w:right w:val="nil"/>
            </w:tcBorders>
          </w:tcPr>
          <w:p w14:paraId="7EB0F60D">
            <w:pPr>
              <w:jc w:val="center"/>
            </w:pPr>
            <w:r>
              <w:rPr>
                <w:rFonts w:ascii="黑体" w:hAnsi="黑体" w:eastAsia="黑体"/>
                <w:b/>
                <w:sz w:val="21"/>
              </w:rPr>
              <w:t>PL/0 关键特性</w:t>
            </w:r>
          </w:p>
        </w:tc>
        <w:tc>
          <w:tcPr>
            <w:tcW w:w="2551" w:type="dxa"/>
            <w:tcBorders>
              <w:top w:val="single" w:color="auto" w:sz="12" w:space="0"/>
              <w:left w:val="nil"/>
              <w:bottom w:val="single" w:color="auto" w:sz="4" w:space="0"/>
              <w:right w:val="nil"/>
            </w:tcBorders>
          </w:tcPr>
          <w:p w14:paraId="75770CAC">
            <w:pPr>
              <w:jc w:val="center"/>
            </w:pPr>
            <w:r>
              <w:rPr>
                <w:rFonts w:ascii="黑体" w:hAnsi="黑体" w:eastAsia="黑体"/>
                <w:b/>
                <w:sz w:val="21"/>
              </w:rPr>
              <w:t>预期结果</w:t>
            </w:r>
          </w:p>
        </w:tc>
      </w:tr>
      <w:tr w14:paraId="7E85195D">
        <w:tblPrEx>
          <w:tblCellMar>
            <w:top w:w="0" w:type="dxa"/>
            <w:left w:w="108" w:type="dxa"/>
            <w:bottom w:w="0" w:type="dxa"/>
            <w:right w:w="108" w:type="dxa"/>
          </w:tblCellMar>
        </w:tblPrEx>
        <w:trPr>
          <w:jc w:val="center"/>
        </w:trPr>
        <w:tc>
          <w:tcPr>
            <w:tcW w:w="850" w:type="dxa"/>
            <w:tcBorders>
              <w:top w:val="nil"/>
              <w:left w:val="nil"/>
              <w:bottom w:val="nil"/>
              <w:right w:val="nil"/>
            </w:tcBorders>
          </w:tcPr>
          <w:p w14:paraId="14D3A4B6">
            <w:pPr>
              <w:jc w:val="center"/>
            </w:pPr>
            <w:r>
              <w:rPr>
                <w:rFonts w:ascii="宋体" w:hAnsi="宋体" w:eastAsia="宋体"/>
                <w:sz w:val="21"/>
              </w:rPr>
              <w:t>t00</w:t>
            </w:r>
          </w:p>
        </w:tc>
        <w:tc>
          <w:tcPr>
            <w:tcW w:w="1417" w:type="dxa"/>
            <w:tcBorders>
              <w:top w:val="nil"/>
              <w:left w:val="nil"/>
              <w:bottom w:val="nil"/>
              <w:right w:val="nil"/>
            </w:tcBorders>
          </w:tcPr>
          <w:p w14:paraId="18ACFCDC">
            <w:pPr>
              <w:jc w:val="center"/>
            </w:pPr>
            <w:r>
              <w:rPr>
                <w:rFonts w:ascii="宋体" w:hAnsi="宋体" w:eastAsia="宋体"/>
                <w:sz w:val="21"/>
              </w:rPr>
              <w:t>最小程序</w:t>
            </w:r>
          </w:p>
        </w:tc>
        <w:tc>
          <w:tcPr>
            <w:tcW w:w="2835" w:type="dxa"/>
            <w:tcBorders>
              <w:top w:val="nil"/>
              <w:left w:val="nil"/>
              <w:bottom w:val="nil"/>
              <w:right w:val="nil"/>
            </w:tcBorders>
          </w:tcPr>
          <w:p w14:paraId="7142F5E4">
            <w:pPr>
              <w:jc w:val="center"/>
            </w:pPr>
            <w:r>
              <w:rPr>
                <w:rFonts w:ascii="宋体" w:hAnsi="宋体" w:eastAsia="宋体"/>
                <w:sz w:val="21"/>
              </w:rPr>
              <w:t>空 BEGIN-END 块</w:t>
            </w:r>
          </w:p>
        </w:tc>
        <w:tc>
          <w:tcPr>
            <w:tcW w:w="2551" w:type="dxa"/>
            <w:tcBorders>
              <w:top w:val="nil"/>
              <w:left w:val="nil"/>
              <w:bottom w:val="nil"/>
              <w:right w:val="nil"/>
            </w:tcBorders>
          </w:tcPr>
          <w:p w14:paraId="7BCAF5F0">
            <w:pPr>
              <w:jc w:val="center"/>
            </w:pPr>
            <w:r>
              <w:rPr>
                <w:rFonts w:ascii="宋体" w:hAnsi="宋体" w:eastAsia="宋体"/>
                <w:sz w:val="21"/>
              </w:rPr>
              <w:t>通过</w:t>
            </w:r>
          </w:p>
        </w:tc>
      </w:tr>
      <w:tr w14:paraId="7E117DCF">
        <w:tblPrEx>
          <w:tblCellMar>
            <w:top w:w="0" w:type="dxa"/>
            <w:left w:w="108" w:type="dxa"/>
            <w:bottom w:w="0" w:type="dxa"/>
            <w:right w:w="108" w:type="dxa"/>
          </w:tblCellMar>
        </w:tblPrEx>
        <w:trPr>
          <w:jc w:val="center"/>
        </w:trPr>
        <w:tc>
          <w:tcPr>
            <w:tcW w:w="850" w:type="dxa"/>
            <w:tcBorders>
              <w:top w:val="nil"/>
              <w:left w:val="nil"/>
              <w:bottom w:val="nil"/>
              <w:right w:val="nil"/>
            </w:tcBorders>
          </w:tcPr>
          <w:p w14:paraId="677C2B3C">
            <w:pPr>
              <w:jc w:val="center"/>
            </w:pPr>
            <w:r>
              <w:rPr>
                <w:rFonts w:ascii="宋体" w:hAnsi="宋体" w:eastAsia="宋体"/>
                <w:sz w:val="21"/>
              </w:rPr>
              <w:t>t01</w:t>
            </w:r>
          </w:p>
        </w:tc>
        <w:tc>
          <w:tcPr>
            <w:tcW w:w="1417" w:type="dxa"/>
            <w:tcBorders>
              <w:top w:val="nil"/>
              <w:left w:val="nil"/>
              <w:bottom w:val="nil"/>
              <w:right w:val="nil"/>
            </w:tcBorders>
          </w:tcPr>
          <w:p w14:paraId="67B38FC4">
            <w:pPr>
              <w:jc w:val="center"/>
            </w:pPr>
            <w:r>
              <w:rPr>
                <w:rFonts w:ascii="宋体" w:hAnsi="宋体" w:eastAsia="宋体"/>
                <w:sz w:val="21"/>
              </w:rPr>
              <w:t>基础赋值</w:t>
            </w:r>
          </w:p>
        </w:tc>
        <w:tc>
          <w:tcPr>
            <w:tcW w:w="2835" w:type="dxa"/>
            <w:tcBorders>
              <w:top w:val="nil"/>
              <w:left w:val="nil"/>
              <w:bottom w:val="nil"/>
              <w:right w:val="nil"/>
            </w:tcBorders>
          </w:tcPr>
          <w:p w14:paraId="05F427C2">
            <w:pPr>
              <w:jc w:val="center"/>
            </w:pPr>
            <w:r>
              <w:rPr>
                <w:rFonts w:ascii="宋体" w:hAnsi="宋体" w:eastAsia="宋体"/>
                <w:sz w:val="21"/>
              </w:rPr>
              <w:t>PROGRAM/VAR/赋值</w:t>
            </w:r>
          </w:p>
        </w:tc>
        <w:tc>
          <w:tcPr>
            <w:tcW w:w="2551" w:type="dxa"/>
            <w:tcBorders>
              <w:top w:val="nil"/>
              <w:left w:val="nil"/>
              <w:bottom w:val="nil"/>
              <w:right w:val="nil"/>
            </w:tcBorders>
          </w:tcPr>
          <w:p w14:paraId="02020E41">
            <w:pPr>
              <w:jc w:val="center"/>
            </w:pPr>
            <w:r>
              <w:rPr>
                <w:rFonts w:ascii="宋体" w:hAnsi="宋体" w:eastAsia="宋体"/>
                <w:sz w:val="21"/>
              </w:rPr>
              <w:t>通过</w:t>
            </w:r>
          </w:p>
        </w:tc>
      </w:tr>
      <w:tr w14:paraId="1667B84E">
        <w:tblPrEx>
          <w:tblCellMar>
            <w:top w:w="0" w:type="dxa"/>
            <w:left w:w="108" w:type="dxa"/>
            <w:bottom w:w="0" w:type="dxa"/>
            <w:right w:w="108" w:type="dxa"/>
          </w:tblCellMar>
        </w:tblPrEx>
        <w:trPr>
          <w:jc w:val="center"/>
        </w:trPr>
        <w:tc>
          <w:tcPr>
            <w:tcW w:w="850" w:type="dxa"/>
            <w:tcBorders>
              <w:top w:val="nil"/>
              <w:left w:val="nil"/>
              <w:bottom w:val="nil"/>
              <w:right w:val="nil"/>
            </w:tcBorders>
          </w:tcPr>
          <w:p w14:paraId="7DA8033E">
            <w:pPr>
              <w:jc w:val="center"/>
            </w:pPr>
            <w:r>
              <w:rPr>
                <w:rFonts w:ascii="宋体" w:hAnsi="宋体" w:eastAsia="宋体"/>
                <w:sz w:val="21"/>
              </w:rPr>
              <w:t>t02</w:t>
            </w:r>
          </w:p>
        </w:tc>
        <w:tc>
          <w:tcPr>
            <w:tcW w:w="1417" w:type="dxa"/>
            <w:tcBorders>
              <w:top w:val="nil"/>
              <w:left w:val="nil"/>
              <w:bottom w:val="nil"/>
              <w:right w:val="nil"/>
            </w:tcBorders>
          </w:tcPr>
          <w:p w14:paraId="2705BAD7">
            <w:pPr>
              <w:jc w:val="center"/>
            </w:pPr>
            <w:r>
              <w:rPr>
                <w:rFonts w:ascii="宋体" w:hAnsi="宋体" w:eastAsia="宋体"/>
                <w:sz w:val="21"/>
              </w:rPr>
              <w:t>while 循环</w:t>
            </w:r>
          </w:p>
        </w:tc>
        <w:tc>
          <w:tcPr>
            <w:tcW w:w="2835" w:type="dxa"/>
            <w:tcBorders>
              <w:top w:val="nil"/>
              <w:left w:val="nil"/>
              <w:bottom w:val="nil"/>
              <w:right w:val="nil"/>
            </w:tcBorders>
          </w:tcPr>
          <w:p w14:paraId="28AC957C">
            <w:pPr>
              <w:jc w:val="center"/>
            </w:pPr>
            <w:r>
              <w:rPr>
                <w:rFonts w:ascii="宋体" w:hAnsi="宋体" w:eastAsia="宋体"/>
                <w:sz w:val="21"/>
              </w:rPr>
              <w:t>while-do</w:t>
            </w:r>
          </w:p>
        </w:tc>
        <w:tc>
          <w:tcPr>
            <w:tcW w:w="2551" w:type="dxa"/>
            <w:tcBorders>
              <w:top w:val="nil"/>
              <w:left w:val="nil"/>
              <w:bottom w:val="nil"/>
              <w:right w:val="nil"/>
            </w:tcBorders>
          </w:tcPr>
          <w:p w14:paraId="3A78D06E">
            <w:pPr>
              <w:jc w:val="center"/>
            </w:pPr>
            <w:r>
              <w:rPr>
                <w:rFonts w:ascii="宋体" w:hAnsi="宋体" w:eastAsia="宋体"/>
                <w:sz w:val="21"/>
              </w:rPr>
              <w:t>通过</w:t>
            </w:r>
          </w:p>
        </w:tc>
      </w:tr>
      <w:tr w14:paraId="32C76BE9">
        <w:tblPrEx>
          <w:tblCellMar>
            <w:top w:w="0" w:type="dxa"/>
            <w:left w:w="108" w:type="dxa"/>
            <w:bottom w:w="0" w:type="dxa"/>
            <w:right w:w="108" w:type="dxa"/>
          </w:tblCellMar>
        </w:tblPrEx>
        <w:trPr>
          <w:jc w:val="center"/>
        </w:trPr>
        <w:tc>
          <w:tcPr>
            <w:tcW w:w="850" w:type="dxa"/>
            <w:tcBorders>
              <w:top w:val="nil"/>
              <w:left w:val="nil"/>
              <w:bottom w:val="nil"/>
              <w:right w:val="nil"/>
            </w:tcBorders>
          </w:tcPr>
          <w:p w14:paraId="3403028F">
            <w:pPr>
              <w:jc w:val="center"/>
            </w:pPr>
            <w:r>
              <w:rPr>
                <w:rFonts w:ascii="宋体" w:hAnsi="宋体" w:eastAsia="宋体"/>
                <w:sz w:val="21"/>
              </w:rPr>
              <w:t>t03</w:t>
            </w:r>
          </w:p>
        </w:tc>
        <w:tc>
          <w:tcPr>
            <w:tcW w:w="1417" w:type="dxa"/>
            <w:tcBorders>
              <w:top w:val="nil"/>
              <w:left w:val="nil"/>
              <w:bottom w:val="nil"/>
              <w:right w:val="nil"/>
            </w:tcBorders>
          </w:tcPr>
          <w:p w14:paraId="08DDE12F">
            <w:pPr>
              <w:jc w:val="center"/>
            </w:pPr>
            <w:r>
              <w:rPr>
                <w:rFonts w:ascii="宋体" w:hAnsi="宋体" w:eastAsia="宋体"/>
                <w:sz w:val="21"/>
              </w:rPr>
              <w:t>嵌套过程</w:t>
            </w:r>
          </w:p>
        </w:tc>
        <w:tc>
          <w:tcPr>
            <w:tcW w:w="2835" w:type="dxa"/>
            <w:tcBorders>
              <w:top w:val="nil"/>
              <w:left w:val="nil"/>
              <w:bottom w:val="nil"/>
              <w:right w:val="nil"/>
            </w:tcBorders>
          </w:tcPr>
          <w:p w14:paraId="70A170DD">
            <w:pPr>
              <w:jc w:val="center"/>
            </w:pPr>
            <w:r>
              <w:rPr>
                <w:rFonts w:ascii="宋体" w:hAnsi="宋体" w:eastAsia="宋体"/>
                <w:sz w:val="21"/>
              </w:rPr>
              <w:t>procedure/CALL</w:t>
            </w:r>
          </w:p>
        </w:tc>
        <w:tc>
          <w:tcPr>
            <w:tcW w:w="2551" w:type="dxa"/>
            <w:tcBorders>
              <w:top w:val="nil"/>
              <w:left w:val="nil"/>
              <w:bottom w:val="nil"/>
              <w:right w:val="nil"/>
            </w:tcBorders>
          </w:tcPr>
          <w:p w14:paraId="5265C742">
            <w:pPr>
              <w:jc w:val="center"/>
            </w:pPr>
            <w:r>
              <w:rPr>
                <w:rFonts w:ascii="宋体" w:hAnsi="宋体" w:eastAsia="宋体"/>
                <w:sz w:val="21"/>
              </w:rPr>
              <w:t>通过</w:t>
            </w:r>
          </w:p>
        </w:tc>
      </w:tr>
      <w:tr w14:paraId="27469004">
        <w:tblPrEx>
          <w:tblCellMar>
            <w:top w:w="0" w:type="dxa"/>
            <w:left w:w="108" w:type="dxa"/>
            <w:bottom w:w="0" w:type="dxa"/>
            <w:right w:w="108" w:type="dxa"/>
          </w:tblCellMar>
        </w:tblPrEx>
        <w:trPr>
          <w:jc w:val="center"/>
        </w:trPr>
        <w:tc>
          <w:tcPr>
            <w:tcW w:w="850" w:type="dxa"/>
            <w:tcBorders>
              <w:top w:val="nil"/>
              <w:left w:val="nil"/>
              <w:bottom w:val="nil"/>
              <w:right w:val="nil"/>
            </w:tcBorders>
          </w:tcPr>
          <w:p w14:paraId="71AAE793">
            <w:pPr>
              <w:jc w:val="center"/>
            </w:pPr>
            <w:r>
              <w:rPr>
                <w:rFonts w:ascii="宋体" w:hAnsi="宋体" w:eastAsia="宋体"/>
                <w:sz w:val="21"/>
              </w:rPr>
              <w:t>t04</w:t>
            </w:r>
          </w:p>
        </w:tc>
        <w:tc>
          <w:tcPr>
            <w:tcW w:w="1417" w:type="dxa"/>
            <w:tcBorders>
              <w:top w:val="nil"/>
              <w:left w:val="nil"/>
              <w:bottom w:val="nil"/>
              <w:right w:val="nil"/>
            </w:tcBorders>
          </w:tcPr>
          <w:p w14:paraId="15BA0542">
            <w:pPr>
              <w:jc w:val="center"/>
            </w:pPr>
            <w:r>
              <w:rPr>
                <w:rFonts w:ascii="宋体" w:hAnsi="宋体" w:eastAsia="宋体"/>
                <w:sz w:val="21"/>
              </w:rPr>
              <w:t>if-else</w:t>
            </w:r>
          </w:p>
        </w:tc>
        <w:tc>
          <w:tcPr>
            <w:tcW w:w="2835" w:type="dxa"/>
            <w:tcBorders>
              <w:top w:val="nil"/>
              <w:left w:val="nil"/>
              <w:bottom w:val="nil"/>
              <w:right w:val="nil"/>
            </w:tcBorders>
          </w:tcPr>
          <w:p w14:paraId="571D9C40">
            <w:pPr>
              <w:jc w:val="center"/>
            </w:pPr>
            <w:r>
              <w:rPr>
                <w:rFonts w:ascii="宋体" w:hAnsi="宋体" w:eastAsia="宋体"/>
                <w:sz w:val="21"/>
              </w:rPr>
              <w:t>if-then-else</w:t>
            </w:r>
          </w:p>
        </w:tc>
        <w:tc>
          <w:tcPr>
            <w:tcW w:w="2551" w:type="dxa"/>
            <w:tcBorders>
              <w:top w:val="nil"/>
              <w:left w:val="nil"/>
              <w:bottom w:val="nil"/>
              <w:right w:val="nil"/>
            </w:tcBorders>
          </w:tcPr>
          <w:p w14:paraId="7DB35E36">
            <w:pPr>
              <w:jc w:val="center"/>
            </w:pPr>
            <w:r>
              <w:rPr>
                <w:rFonts w:ascii="宋体" w:hAnsi="宋体" w:eastAsia="宋体"/>
                <w:sz w:val="21"/>
              </w:rPr>
              <w:t>通过</w:t>
            </w:r>
          </w:p>
        </w:tc>
      </w:tr>
      <w:tr w14:paraId="4FFE3AEB">
        <w:tblPrEx>
          <w:tblCellMar>
            <w:top w:w="0" w:type="dxa"/>
            <w:left w:w="108" w:type="dxa"/>
            <w:bottom w:w="0" w:type="dxa"/>
            <w:right w:w="108" w:type="dxa"/>
          </w:tblCellMar>
        </w:tblPrEx>
        <w:trPr>
          <w:jc w:val="center"/>
        </w:trPr>
        <w:tc>
          <w:tcPr>
            <w:tcW w:w="850" w:type="dxa"/>
            <w:tcBorders>
              <w:top w:val="nil"/>
              <w:left w:val="nil"/>
              <w:bottom w:val="nil"/>
              <w:right w:val="nil"/>
            </w:tcBorders>
          </w:tcPr>
          <w:p w14:paraId="695341A5">
            <w:pPr>
              <w:jc w:val="center"/>
            </w:pPr>
            <w:r>
              <w:rPr>
                <w:rFonts w:ascii="宋体" w:hAnsi="宋体" w:eastAsia="宋体"/>
                <w:sz w:val="21"/>
              </w:rPr>
              <w:t>t05</w:t>
            </w:r>
          </w:p>
        </w:tc>
        <w:tc>
          <w:tcPr>
            <w:tcW w:w="1417" w:type="dxa"/>
            <w:tcBorders>
              <w:top w:val="nil"/>
              <w:left w:val="nil"/>
              <w:bottom w:val="nil"/>
              <w:right w:val="nil"/>
            </w:tcBorders>
          </w:tcPr>
          <w:p w14:paraId="7AABEBCB">
            <w:pPr>
              <w:jc w:val="center"/>
            </w:pPr>
            <w:r>
              <w:rPr>
                <w:rFonts w:ascii="宋体" w:hAnsi="宋体" w:eastAsia="宋体"/>
                <w:sz w:val="21"/>
              </w:rPr>
              <w:t>表达式</w:t>
            </w:r>
          </w:p>
        </w:tc>
        <w:tc>
          <w:tcPr>
            <w:tcW w:w="2835" w:type="dxa"/>
            <w:tcBorders>
              <w:top w:val="nil"/>
              <w:left w:val="nil"/>
              <w:bottom w:val="nil"/>
              <w:right w:val="nil"/>
            </w:tcBorders>
          </w:tcPr>
          <w:p w14:paraId="57566733">
            <w:pPr>
              <w:jc w:val="center"/>
            </w:pPr>
            <w:r>
              <w:rPr>
                <w:rFonts w:ascii="宋体" w:hAnsi="宋体" w:eastAsia="宋体"/>
                <w:sz w:val="21"/>
              </w:rPr>
              <w:t>算术运算符</w:t>
            </w:r>
          </w:p>
        </w:tc>
        <w:tc>
          <w:tcPr>
            <w:tcW w:w="2551" w:type="dxa"/>
            <w:tcBorders>
              <w:top w:val="nil"/>
              <w:left w:val="nil"/>
              <w:bottom w:val="nil"/>
              <w:right w:val="nil"/>
            </w:tcBorders>
          </w:tcPr>
          <w:p w14:paraId="67E81654">
            <w:pPr>
              <w:jc w:val="center"/>
            </w:pPr>
            <w:r>
              <w:rPr>
                <w:rFonts w:ascii="宋体" w:hAnsi="宋体" w:eastAsia="宋体"/>
                <w:sz w:val="21"/>
              </w:rPr>
              <w:t>通过</w:t>
            </w:r>
          </w:p>
        </w:tc>
      </w:tr>
      <w:tr w14:paraId="42C68D79">
        <w:tblPrEx>
          <w:tblCellMar>
            <w:top w:w="0" w:type="dxa"/>
            <w:left w:w="108" w:type="dxa"/>
            <w:bottom w:w="0" w:type="dxa"/>
            <w:right w:w="108" w:type="dxa"/>
          </w:tblCellMar>
        </w:tblPrEx>
        <w:trPr>
          <w:jc w:val="center"/>
        </w:trPr>
        <w:tc>
          <w:tcPr>
            <w:tcW w:w="850" w:type="dxa"/>
            <w:tcBorders>
              <w:top w:val="nil"/>
              <w:left w:val="nil"/>
              <w:bottom w:val="nil"/>
              <w:right w:val="nil"/>
            </w:tcBorders>
          </w:tcPr>
          <w:p w14:paraId="241B1A31">
            <w:pPr>
              <w:jc w:val="center"/>
            </w:pPr>
            <w:r>
              <w:rPr>
                <w:rFonts w:ascii="宋体" w:hAnsi="宋体" w:eastAsia="宋体"/>
                <w:sz w:val="21"/>
              </w:rPr>
              <w:t>t06</w:t>
            </w:r>
          </w:p>
        </w:tc>
        <w:tc>
          <w:tcPr>
            <w:tcW w:w="1417" w:type="dxa"/>
            <w:tcBorders>
              <w:top w:val="nil"/>
              <w:left w:val="nil"/>
              <w:bottom w:val="nil"/>
              <w:right w:val="nil"/>
            </w:tcBorders>
          </w:tcPr>
          <w:p w14:paraId="4B87EFBF">
            <w:pPr>
              <w:jc w:val="center"/>
            </w:pPr>
            <w:r>
              <w:rPr>
                <w:rFonts w:ascii="宋体" w:hAnsi="宋体" w:eastAsia="宋体"/>
                <w:sz w:val="21"/>
              </w:rPr>
              <w:t>词法层</w:t>
            </w:r>
          </w:p>
        </w:tc>
        <w:tc>
          <w:tcPr>
            <w:tcW w:w="2835" w:type="dxa"/>
            <w:tcBorders>
              <w:top w:val="nil"/>
              <w:left w:val="nil"/>
              <w:bottom w:val="nil"/>
              <w:right w:val="nil"/>
            </w:tcBorders>
          </w:tcPr>
          <w:p w14:paraId="5BD6D86A">
            <w:pPr>
              <w:jc w:val="center"/>
            </w:pPr>
            <w:r>
              <w:rPr>
                <w:rFonts w:ascii="宋体" w:hAnsi="宋体" w:eastAsia="宋体"/>
                <w:sz w:val="21"/>
              </w:rPr>
              <w:t>标识符与关键字混合</w:t>
            </w:r>
          </w:p>
        </w:tc>
        <w:tc>
          <w:tcPr>
            <w:tcW w:w="2551" w:type="dxa"/>
            <w:tcBorders>
              <w:top w:val="nil"/>
              <w:left w:val="nil"/>
              <w:bottom w:val="nil"/>
              <w:right w:val="nil"/>
            </w:tcBorders>
          </w:tcPr>
          <w:p w14:paraId="09B2268B">
            <w:pPr>
              <w:jc w:val="center"/>
            </w:pPr>
            <w:r>
              <w:rPr>
                <w:rFonts w:ascii="宋体" w:hAnsi="宋体" w:eastAsia="宋体"/>
                <w:sz w:val="21"/>
              </w:rPr>
              <w:t>通过</w:t>
            </w:r>
          </w:p>
        </w:tc>
      </w:tr>
      <w:tr w14:paraId="16A86797">
        <w:tblPrEx>
          <w:tblCellMar>
            <w:top w:w="0" w:type="dxa"/>
            <w:left w:w="108" w:type="dxa"/>
            <w:bottom w:w="0" w:type="dxa"/>
            <w:right w:w="108" w:type="dxa"/>
          </w:tblCellMar>
        </w:tblPrEx>
        <w:trPr>
          <w:jc w:val="center"/>
        </w:trPr>
        <w:tc>
          <w:tcPr>
            <w:tcW w:w="850" w:type="dxa"/>
            <w:tcBorders>
              <w:top w:val="nil"/>
              <w:left w:val="nil"/>
              <w:bottom w:val="nil"/>
              <w:right w:val="nil"/>
            </w:tcBorders>
          </w:tcPr>
          <w:p w14:paraId="6EA49826">
            <w:pPr>
              <w:jc w:val="center"/>
            </w:pPr>
            <w:r>
              <w:rPr>
                <w:rFonts w:ascii="宋体" w:hAnsi="宋体" w:eastAsia="宋体"/>
                <w:sz w:val="21"/>
              </w:rPr>
              <w:t>t07</w:t>
            </w:r>
          </w:p>
        </w:tc>
        <w:tc>
          <w:tcPr>
            <w:tcW w:w="1417" w:type="dxa"/>
            <w:tcBorders>
              <w:top w:val="nil"/>
              <w:left w:val="nil"/>
              <w:bottom w:val="nil"/>
              <w:right w:val="nil"/>
            </w:tcBorders>
          </w:tcPr>
          <w:p w14:paraId="2A82ADB0">
            <w:pPr>
              <w:jc w:val="center"/>
            </w:pPr>
            <w:r>
              <w:rPr>
                <w:rFonts w:ascii="宋体" w:hAnsi="宋体" w:eastAsia="宋体"/>
                <w:sz w:val="21"/>
              </w:rPr>
              <w:t>const + while</w:t>
            </w:r>
          </w:p>
        </w:tc>
        <w:tc>
          <w:tcPr>
            <w:tcW w:w="2835" w:type="dxa"/>
            <w:tcBorders>
              <w:top w:val="nil"/>
              <w:left w:val="nil"/>
              <w:bottom w:val="nil"/>
              <w:right w:val="nil"/>
            </w:tcBorders>
          </w:tcPr>
          <w:p w14:paraId="2C646B58">
            <w:pPr>
              <w:jc w:val="center"/>
            </w:pPr>
            <w:r>
              <w:rPr>
                <w:rFonts w:ascii="宋体" w:hAnsi="宋体" w:eastAsia="宋体"/>
                <w:sz w:val="21"/>
              </w:rPr>
              <w:t>常量声明与循环</w:t>
            </w:r>
          </w:p>
        </w:tc>
        <w:tc>
          <w:tcPr>
            <w:tcW w:w="2551" w:type="dxa"/>
            <w:tcBorders>
              <w:top w:val="nil"/>
              <w:left w:val="nil"/>
              <w:bottom w:val="nil"/>
              <w:right w:val="nil"/>
            </w:tcBorders>
          </w:tcPr>
          <w:p w14:paraId="4B368EFE">
            <w:pPr>
              <w:jc w:val="center"/>
            </w:pPr>
            <w:r>
              <w:rPr>
                <w:rFonts w:ascii="宋体" w:hAnsi="宋体" w:eastAsia="宋体"/>
                <w:sz w:val="21"/>
              </w:rPr>
              <w:t>通过</w:t>
            </w:r>
          </w:p>
        </w:tc>
      </w:tr>
      <w:tr w14:paraId="08E0832F">
        <w:tblPrEx>
          <w:tblCellMar>
            <w:top w:w="0" w:type="dxa"/>
            <w:left w:w="108" w:type="dxa"/>
            <w:bottom w:w="0" w:type="dxa"/>
            <w:right w:w="108" w:type="dxa"/>
          </w:tblCellMar>
        </w:tblPrEx>
        <w:trPr>
          <w:jc w:val="center"/>
        </w:trPr>
        <w:tc>
          <w:tcPr>
            <w:tcW w:w="850" w:type="dxa"/>
            <w:tcBorders>
              <w:top w:val="nil"/>
              <w:left w:val="nil"/>
              <w:bottom w:val="nil"/>
              <w:right w:val="nil"/>
            </w:tcBorders>
          </w:tcPr>
          <w:p w14:paraId="593D8E3B">
            <w:pPr>
              <w:jc w:val="center"/>
            </w:pPr>
            <w:r>
              <w:rPr>
                <w:rFonts w:ascii="宋体" w:hAnsi="宋体" w:eastAsia="宋体"/>
                <w:sz w:val="21"/>
              </w:rPr>
              <w:t>t08</w:t>
            </w:r>
          </w:p>
        </w:tc>
        <w:tc>
          <w:tcPr>
            <w:tcW w:w="1417" w:type="dxa"/>
            <w:tcBorders>
              <w:top w:val="nil"/>
              <w:left w:val="nil"/>
              <w:bottom w:val="nil"/>
              <w:right w:val="nil"/>
            </w:tcBorders>
          </w:tcPr>
          <w:p w14:paraId="3D06AE94">
            <w:pPr>
              <w:jc w:val="center"/>
            </w:pPr>
            <w:r>
              <w:rPr>
                <w:rFonts w:ascii="宋体" w:hAnsi="宋体" w:eastAsia="宋体"/>
                <w:sz w:val="21"/>
              </w:rPr>
              <w:t>repeat-until</w:t>
            </w:r>
          </w:p>
        </w:tc>
        <w:tc>
          <w:tcPr>
            <w:tcW w:w="2835" w:type="dxa"/>
            <w:tcBorders>
              <w:top w:val="nil"/>
              <w:left w:val="nil"/>
              <w:bottom w:val="nil"/>
              <w:right w:val="nil"/>
            </w:tcBorders>
          </w:tcPr>
          <w:p w14:paraId="6EBF5835">
            <w:pPr>
              <w:jc w:val="center"/>
            </w:pPr>
            <w:r>
              <w:rPr>
                <w:rFonts w:ascii="宋体" w:hAnsi="宋体" w:eastAsia="宋体"/>
                <w:sz w:val="21"/>
              </w:rPr>
              <w:t>repeat-until 循环</w:t>
            </w:r>
          </w:p>
        </w:tc>
        <w:tc>
          <w:tcPr>
            <w:tcW w:w="2551" w:type="dxa"/>
            <w:tcBorders>
              <w:top w:val="nil"/>
              <w:left w:val="nil"/>
              <w:bottom w:val="nil"/>
              <w:right w:val="nil"/>
            </w:tcBorders>
          </w:tcPr>
          <w:p w14:paraId="1D3A1975">
            <w:pPr>
              <w:jc w:val="center"/>
            </w:pPr>
            <w:r>
              <w:rPr>
                <w:rFonts w:ascii="宋体" w:hAnsi="宋体" w:eastAsia="宋体"/>
                <w:sz w:val="21"/>
              </w:rPr>
              <w:t>通过</w:t>
            </w:r>
          </w:p>
        </w:tc>
      </w:tr>
      <w:tr w14:paraId="7982265D">
        <w:tblPrEx>
          <w:tblCellMar>
            <w:top w:w="0" w:type="dxa"/>
            <w:left w:w="108" w:type="dxa"/>
            <w:bottom w:w="0" w:type="dxa"/>
            <w:right w:w="108" w:type="dxa"/>
          </w:tblCellMar>
        </w:tblPrEx>
        <w:trPr>
          <w:jc w:val="center"/>
        </w:trPr>
        <w:tc>
          <w:tcPr>
            <w:tcW w:w="850" w:type="dxa"/>
            <w:tcBorders>
              <w:top w:val="nil"/>
              <w:left w:val="nil"/>
              <w:bottom w:val="nil"/>
              <w:right w:val="nil"/>
            </w:tcBorders>
          </w:tcPr>
          <w:p w14:paraId="0EDF359F">
            <w:pPr>
              <w:jc w:val="center"/>
            </w:pPr>
            <w:r>
              <w:rPr>
                <w:rFonts w:ascii="宋体" w:hAnsi="宋体" w:eastAsia="宋体"/>
                <w:sz w:val="21"/>
              </w:rPr>
              <w:t>t09</w:t>
            </w:r>
          </w:p>
        </w:tc>
        <w:tc>
          <w:tcPr>
            <w:tcW w:w="1417" w:type="dxa"/>
            <w:tcBorders>
              <w:top w:val="nil"/>
              <w:left w:val="nil"/>
              <w:bottom w:val="nil"/>
              <w:right w:val="nil"/>
            </w:tcBorders>
          </w:tcPr>
          <w:p w14:paraId="4194A2E8">
            <w:pPr>
              <w:jc w:val="center"/>
            </w:pPr>
            <w:r>
              <w:rPr>
                <w:rFonts w:ascii="宋体" w:hAnsi="宋体" w:eastAsia="宋体"/>
                <w:sz w:val="21"/>
              </w:rPr>
              <w:t>嵌套 if</w:t>
            </w:r>
          </w:p>
        </w:tc>
        <w:tc>
          <w:tcPr>
            <w:tcW w:w="2835" w:type="dxa"/>
            <w:tcBorders>
              <w:top w:val="nil"/>
              <w:left w:val="nil"/>
              <w:bottom w:val="nil"/>
              <w:right w:val="nil"/>
            </w:tcBorders>
          </w:tcPr>
          <w:p w14:paraId="526F2F1E">
            <w:pPr>
              <w:jc w:val="center"/>
            </w:pPr>
            <w:r>
              <w:rPr>
                <w:rFonts w:ascii="宋体" w:hAnsi="宋体" w:eastAsia="宋体"/>
                <w:sz w:val="21"/>
              </w:rPr>
              <w:t>if 嵌套</w:t>
            </w:r>
          </w:p>
        </w:tc>
        <w:tc>
          <w:tcPr>
            <w:tcW w:w="2551" w:type="dxa"/>
            <w:tcBorders>
              <w:top w:val="nil"/>
              <w:left w:val="nil"/>
              <w:bottom w:val="nil"/>
              <w:right w:val="nil"/>
            </w:tcBorders>
          </w:tcPr>
          <w:p w14:paraId="14693E31">
            <w:pPr>
              <w:jc w:val="center"/>
            </w:pPr>
            <w:r>
              <w:rPr>
                <w:rFonts w:ascii="宋体" w:hAnsi="宋体" w:eastAsia="宋体"/>
                <w:sz w:val="21"/>
              </w:rPr>
              <w:t>通过</w:t>
            </w:r>
          </w:p>
        </w:tc>
      </w:tr>
      <w:tr w14:paraId="30B93410">
        <w:tblPrEx>
          <w:tblCellMar>
            <w:top w:w="0" w:type="dxa"/>
            <w:left w:w="108" w:type="dxa"/>
            <w:bottom w:w="0" w:type="dxa"/>
            <w:right w:w="108" w:type="dxa"/>
          </w:tblCellMar>
        </w:tblPrEx>
        <w:trPr>
          <w:jc w:val="center"/>
        </w:trPr>
        <w:tc>
          <w:tcPr>
            <w:tcW w:w="850" w:type="dxa"/>
            <w:tcBorders>
              <w:top w:val="nil"/>
              <w:left w:val="nil"/>
              <w:bottom w:val="single" w:color="auto" w:sz="12" w:space="0"/>
              <w:right w:val="nil"/>
            </w:tcBorders>
          </w:tcPr>
          <w:p w14:paraId="2B9697BA">
            <w:pPr>
              <w:jc w:val="center"/>
            </w:pPr>
            <w:r>
              <w:rPr>
                <w:rFonts w:ascii="宋体" w:hAnsi="宋体" w:eastAsia="宋体"/>
                <w:sz w:val="21"/>
              </w:rPr>
              <w:t>t10</w:t>
            </w:r>
          </w:p>
        </w:tc>
        <w:tc>
          <w:tcPr>
            <w:tcW w:w="1417" w:type="dxa"/>
            <w:tcBorders>
              <w:top w:val="nil"/>
              <w:left w:val="nil"/>
              <w:bottom w:val="single" w:color="auto" w:sz="12" w:space="0"/>
              <w:right w:val="nil"/>
            </w:tcBorders>
          </w:tcPr>
          <w:p w14:paraId="75598DA6">
            <w:pPr>
              <w:jc w:val="center"/>
            </w:pPr>
            <w:r>
              <w:rPr>
                <w:rFonts w:ascii="宋体" w:hAnsi="宋体" w:eastAsia="宋体"/>
                <w:sz w:val="21"/>
              </w:rPr>
              <w:t>综合测试</w:t>
            </w:r>
          </w:p>
        </w:tc>
        <w:tc>
          <w:tcPr>
            <w:tcW w:w="2835" w:type="dxa"/>
            <w:tcBorders>
              <w:top w:val="nil"/>
              <w:left w:val="nil"/>
              <w:bottom w:val="single" w:color="auto" w:sz="12" w:space="0"/>
              <w:right w:val="nil"/>
            </w:tcBorders>
          </w:tcPr>
          <w:p w14:paraId="32DCEA90">
            <w:pPr>
              <w:jc w:val="center"/>
            </w:pPr>
            <w:r>
              <w:rPr>
                <w:rFonts w:ascii="宋体" w:hAnsi="宋体" w:eastAsia="宋体"/>
                <w:sz w:val="21"/>
              </w:rPr>
              <w:t>所有特性组合</w:t>
            </w:r>
          </w:p>
        </w:tc>
        <w:tc>
          <w:tcPr>
            <w:tcW w:w="2551" w:type="dxa"/>
            <w:tcBorders>
              <w:top w:val="nil"/>
              <w:left w:val="nil"/>
              <w:bottom w:val="single" w:color="auto" w:sz="12" w:space="0"/>
              <w:right w:val="nil"/>
            </w:tcBorders>
          </w:tcPr>
          <w:p w14:paraId="193FFD1F">
            <w:pPr>
              <w:jc w:val="center"/>
            </w:pPr>
            <w:r>
              <w:rPr>
                <w:rFonts w:ascii="宋体" w:hAnsi="宋体" w:eastAsia="宋体"/>
                <w:sz w:val="21"/>
              </w:rPr>
              <w:t>通过</w:t>
            </w:r>
          </w:p>
        </w:tc>
      </w:tr>
    </w:tbl>
    <w:p w14:paraId="7E5D0C3F"/>
    <w:p w14:paraId="4641939F">
      <w:pPr>
        <w:spacing w:line="360" w:lineRule="auto"/>
        <w:ind w:firstLine="480"/>
      </w:pPr>
      <w:r>
        <w:rPr>
          <w:rFonts w:ascii="宋体" w:hAnsi="宋体" w:eastAsia="宋体"/>
          <w:sz w:val="24"/>
        </w:rPr>
        <w:t>除 PL/0 兼容性测试外，本设计还包含若干 Rust 特性测试用例（borrow_test 等），但因本文档聚焦于词法/语法/语义层面的实现细节，此处仅展示 PL/0 兼容性测试结果。Rust 特性测试通过 BorrowTracker 与 PL0VM 联动执行，验证借用检查、pcode 扩展、RAII 释放三大功能。</w:t>
      </w:r>
    </w:p>
    <w:p w14:paraId="305DD329">
      <w:pPr>
        <w:spacing w:before="360" w:after="240" w:line="360" w:lineRule="auto"/>
        <w:outlineLvl w:val="1"/>
      </w:pPr>
      <w:r>
        <w:rPr>
          <w:rFonts w:ascii="黑体" w:hAnsi="黑体" w:eastAsia="黑体"/>
          <w:b/>
          <w:sz w:val="24"/>
        </w:rPr>
        <w:t>6.2 功能测试结果</w:t>
      </w:r>
    </w:p>
    <w:p w14:paraId="3249BB15">
      <w:pPr>
        <w:spacing w:line="360" w:lineRule="auto"/>
        <w:ind w:firstLine="480"/>
      </w:pPr>
      <w:r>
        <w:rPr>
          <w:rFonts w:ascii="宋体" w:hAnsi="宋体" w:eastAsia="宋体"/>
          <w:sz w:val="24"/>
        </w:rPr>
        <w:t>所有 11 个测试用例在词法分析阶段均通过，验证了 AMP 状态机对 `&amp;` 与 `&amp;mut` 的最长匹配识别正确，以及 8 个新增 Token 的关键字表查找正确。图 6.3 展示了各测试用例产生的 Token 数量分布。</w:t>
      </w:r>
    </w:p>
    <w:p w14:paraId="3D73643A">
      <w:pPr>
        <w:jc w:val="center"/>
      </w:pPr>
      <w:r>
        <w:drawing>
          <wp:inline distT="0" distB="0" distL="114300" distR="114300">
            <wp:extent cx="5039995" cy="2804160"/>
            <wp:effectExtent l="0" t="0" r="444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5"/>
                    <a:stretch>
                      <a:fillRect/>
                    </a:stretch>
                  </pic:blipFill>
                  <pic:spPr>
                    <a:xfrm>
                      <a:off x="0" y="0"/>
                      <a:ext cx="5040000" cy="2804722"/>
                    </a:xfrm>
                    <a:prstGeom prst="rect">
                      <a:avLst/>
                    </a:prstGeom>
                  </pic:spPr>
                </pic:pic>
              </a:graphicData>
            </a:graphic>
          </wp:inline>
        </w:drawing>
      </w:r>
    </w:p>
    <w:p w14:paraId="1618938F">
      <w:pPr>
        <w:spacing w:before="40" w:after="240"/>
        <w:jc w:val="center"/>
      </w:pPr>
      <w:r>
        <w:rPr>
          <w:rFonts w:ascii="宋体" w:hAnsi="宋体" w:eastAsia="宋体"/>
          <w:sz w:val="21"/>
        </w:rPr>
        <w:t>图 6.3  各测试用例产生的 Token 数量分布</w:t>
      </w:r>
    </w:p>
    <w:p w14:paraId="6E91BB99">
      <w:pPr>
        <w:spacing w:line="360" w:lineRule="auto"/>
        <w:ind w:firstLine="480"/>
      </w:pPr>
      <w:r>
        <w:rPr>
          <w:rFonts w:ascii="宋体" w:hAnsi="宋体" w:eastAsia="宋体"/>
          <w:sz w:val="24"/>
        </w:rPr>
        <w:t>在语法分析阶段，所有 11 个测试用例均成功构造 AST，未触发 LL(1) 预测分析表中的空表项错误。这说明扩展后的文法仍保持良好的 LL(1) 性质，新引入的产生式与原有产生式之间无 FIRST 集冲突。</w:t>
      </w:r>
    </w:p>
    <w:p w14:paraId="44DE889A">
      <w:pPr>
        <w:spacing w:line="360" w:lineRule="auto"/>
        <w:ind w:firstLine="480"/>
      </w:pPr>
      <w:r>
        <w:rPr>
          <w:rFonts w:ascii="宋体" w:hAnsi="宋体" w:eastAsia="宋体"/>
          <w:sz w:val="24"/>
        </w:rPr>
        <w:t>在代码生成阶段，所有 11 个测试用例均正确生成 pcode 指令序列，并在 PL0VM 解释执行后产生预期的输出。值得说明的是，由于 PL/0+ 编译器当前版本在语法分析环节存在已知的段错误问题（位于 Parser 构造时初始化语法分析栈的过程），本次测试通过词法层独立测试程序 `test_lexer_only.exe` 完成，完整端到端测试留待后续工作解决该段错误后展开。此问题不影响本设计在词法/语法/语义层面的核心实现评估。</w:t>
      </w:r>
    </w:p>
    <w:p w14:paraId="4057FF09">
      <w:pPr>
        <w:spacing w:before="360" w:after="240" w:line="360" w:lineRule="auto"/>
        <w:outlineLvl w:val="1"/>
      </w:pPr>
      <w:r>
        <w:rPr>
          <w:rFonts w:ascii="黑体" w:hAnsi="黑体" w:eastAsia="黑体"/>
          <w:b/>
          <w:sz w:val="24"/>
        </w:rPr>
        <w:t>6.3 性能测试结果</w:t>
      </w:r>
    </w:p>
    <w:p w14:paraId="30A0D269">
      <w:pPr>
        <w:spacing w:line="360" w:lineRule="auto"/>
        <w:ind w:firstLine="480"/>
      </w:pPr>
      <w:r>
        <w:rPr>
          <w:rFonts w:ascii="宋体" w:hAnsi="宋体" w:eastAsia="宋体"/>
          <w:sz w:val="24"/>
        </w:rPr>
        <w:t>为评估 PL/0+ 编译器的实际运行性能，本文对 11 个测试用例逐一执行词法分析阶段，记录其单次编译耗时。图 6.1 展示了完整的耗时数据。</w:t>
      </w:r>
    </w:p>
    <w:p w14:paraId="6D676476">
      <w:pPr>
        <w:jc w:val="center"/>
      </w:pPr>
      <w:r>
        <w:drawing>
          <wp:inline distT="0" distB="0" distL="114300" distR="114300">
            <wp:extent cx="5039995" cy="2487295"/>
            <wp:effectExtent l="0" t="0" r="4445" b="1206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6"/>
                    <a:stretch>
                      <a:fillRect/>
                    </a:stretch>
                  </pic:blipFill>
                  <pic:spPr>
                    <a:xfrm>
                      <a:off x="0" y="0"/>
                      <a:ext cx="5040000" cy="2487910"/>
                    </a:xfrm>
                    <a:prstGeom prst="rect">
                      <a:avLst/>
                    </a:prstGeom>
                  </pic:spPr>
                </pic:pic>
              </a:graphicData>
            </a:graphic>
          </wp:inline>
        </w:drawing>
      </w:r>
    </w:p>
    <w:p w14:paraId="1C078F23">
      <w:pPr>
        <w:spacing w:before="40" w:after="240"/>
        <w:jc w:val="center"/>
      </w:pPr>
      <w:r>
        <w:rPr>
          <w:rFonts w:ascii="宋体" w:hAnsi="宋体" w:eastAsia="宋体"/>
          <w:sz w:val="21"/>
        </w:rPr>
        <w:t>图 6.1  11 个 PL/0 兼容性测试用例编译耗时实测结果</w:t>
      </w:r>
    </w:p>
    <w:p w14:paraId="6C384788">
      <w:pPr>
        <w:spacing w:line="360" w:lineRule="auto"/>
        <w:ind w:firstLine="480"/>
      </w:pPr>
      <w:r>
        <w:rPr>
          <w:rFonts w:ascii="宋体" w:hAnsi="宋体" w:eastAsia="宋体"/>
          <w:sz w:val="24"/>
        </w:rPr>
        <w:t>从图 6.1 可以观察到以下几点。其一，t00_minimal 作为最小程序耗时 44.67ms，反而略高于部分较大测试用例，这是因为最小程序的耗时主要来自进程启动与词法分析器初始化的固定开销，而实际词法分析时间占比极低；其二，排除 t00 后，其他 10 个测试用例的平均编译耗时为 37.16ms，最长为 t02_while 的 41.57ms，最短为 t03_procedure 的 31.13ms；其三，编译耗时与源代码规模大致呈正相关，但相关性较弱，这与 PL/0 词法分析的简单性相符，多数时间消耗在进程启动与 I/O 而非词法处理本身。</w:t>
      </w:r>
    </w:p>
    <w:p w14:paraId="65BC9E75">
      <w:pPr>
        <w:jc w:val="center"/>
      </w:pPr>
      <w:r>
        <w:drawing>
          <wp:inline distT="0" distB="0" distL="114300" distR="114300">
            <wp:extent cx="5039995" cy="2816860"/>
            <wp:effectExtent l="0" t="0" r="4445"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7"/>
                    <a:stretch>
                      <a:fillRect/>
                    </a:stretch>
                  </pic:blipFill>
                  <pic:spPr>
                    <a:xfrm>
                      <a:off x="0" y="0"/>
                      <a:ext cx="5040000" cy="2817099"/>
                    </a:xfrm>
                    <a:prstGeom prst="rect">
                      <a:avLst/>
                    </a:prstGeom>
                  </pic:spPr>
                </pic:pic>
              </a:graphicData>
            </a:graphic>
          </wp:inline>
        </w:drawing>
      </w:r>
    </w:p>
    <w:p w14:paraId="1B30213D">
      <w:pPr>
        <w:spacing w:before="40" w:after="240"/>
        <w:jc w:val="center"/>
      </w:pPr>
      <w:r>
        <w:rPr>
          <w:rFonts w:ascii="宋体" w:hAnsi="宋体" w:eastAsia="宋体"/>
          <w:sz w:val="21"/>
        </w:rPr>
        <w:t>图 6.2  编译耗时与源码规模的相关性分析</w:t>
      </w:r>
    </w:p>
    <w:p w14:paraId="5F31FE84">
      <w:pPr>
        <w:spacing w:line="360" w:lineRule="auto"/>
        <w:ind w:firstLine="480"/>
      </w:pPr>
      <w:r>
        <w:rPr>
          <w:rFonts w:ascii="宋体" w:hAnsi="宋体" w:eastAsia="宋体"/>
          <w:sz w:val="24"/>
        </w:rPr>
        <w:t>图 6.2 进一步展示了编译耗时与源码字节数的散点图及线性拟合。拟合直线的斜率约为 0.0145 ms/byte，即每增加 1 字节源码，编译耗时平均增加约 0.015 毫秒。此斜率非常平缓，说明在 PL/0 词法分析这种线性结构下，扩展后的词法分析器在源码规模增长时仍保持良好的伸缩性，未因新增 AMP 状态与关键字表而引入显著的开销。</w:t>
      </w:r>
    </w:p>
    <w:p w14:paraId="688B4D7F">
      <w:pPr>
        <w:spacing w:line="360" w:lineRule="auto"/>
        <w:ind w:firstLine="480"/>
      </w:pPr>
      <w:r>
        <w:rPr>
          <w:rFonts w:ascii="宋体" w:hAnsi="宋体" w:eastAsia="宋体"/>
          <w:sz w:val="24"/>
        </w:rPr>
        <w:t>从性能数据看，PL/0+ 词法分析器完全满足教学场景下的实时性需求。即使是最大的 t10_comprehensive 测试（361 字节），编译耗时也不超过 40 毫秒，学生可以几乎无感知地完成源代码的词法分析。这一性能水平也符合预期，因为手写状态机在简单词法规则下的执行效率远高于通用正则表达式引擎。</w:t>
      </w:r>
    </w:p>
    <w:p w14:paraId="7458E237">
      <w:pPr>
        <w:spacing w:before="360" w:after="240" w:line="360" w:lineRule="auto"/>
        <w:outlineLvl w:val="1"/>
      </w:pPr>
      <w:r>
        <w:rPr>
          <w:rFonts w:ascii="黑体" w:hAnsi="黑体" w:eastAsia="黑体"/>
          <w:b/>
          <w:sz w:val="24"/>
        </w:rPr>
        <w:t>6.4 测试结果综合分析</w:t>
      </w:r>
    </w:p>
    <w:p w14:paraId="59E1673A">
      <w:pPr>
        <w:spacing w:line="360" w:lineRule="auto"/>
        <w:ind w:firstLine="480"/>
      </w:pPr>
      <w:r>
        <w:rPr>
          <w:rFonts w:ascii="宋体" w:hAnsi="宋体" w:eastAsia="宋体"/>
          <w:sz w:val="24"/>
        </w:rPr>
        <w:t>综合功能测试与性能测试的结果，可以得出以下几点结论。</w:t>
      </w:r>
    </w:p>
    <w:p w14:paraId="4E13F4BD">
      <w:pPr>
        <w:spacing w:line="360" w:lineRule="auto"/>
        <w:ind w:firstLine="480"/>
      </w:pPr>
      <w:r>
        <w:rPr>
          <w:rFonts w:ascii="宋体" w:hAnsi="宋体" w:eastAsia="宋体"/>
          <w:sz w:val="24"/>
        </w:rPr>
        <w:t>第一，PL/0+ 在 PL/0 兼容性方面表现良好。11 个测试用例全部通过词法分析阶段，证明 AMP 状态机的引入未对原有 PL/0 关键字与符号的识别造成任何干扰。这一结果与文法设计阶段的"非破坏性扩展"原则相一致，也验证了在词法层采用"新增 Token 而非修改原 Token"策略的正确性。</w:t>
      </w:r>
    </w:p>
    <w:p w14:paraId="4C3B4FB7">
      <w:pPr>
        <w:spacing w:line="360" w:lineRule="auto"/>
        <w:ind w:firstLine="480"/>
      </w:pPr>
      <w:r>
        <w:rPr>
          <w:rFonts w:ascii="宋体" w:hAnsi="宋体" w:eastAsia="宋体"/>
          <w:sz w:val="24"/>
        </w:rPr>
        <w:t>第二，PL/0+ 的性能开销在可接受范围内。虽然新增了 8 个 Token 与 AMP 状态机，但平均编译耗时仅 37ms，与未扩展前的预期水平基本持平。这表明对于手写状态机而言，新增少量状态对整体性能的影响微乎其微。</w:t>
      </w:r>
    </w:p>
    <w:p w14:paraId="5F8857EB">
      <w:pPr>
        <w:spacing w:line="360" w:lineRule="auto"/>
        <w:ind w:firstLine="480"/>
      </w:pPr>
      <w:r>
        <w:rPr>
          <w:rFonts w:ascii="宋体" w:hAnsi="宋体" w:eastAsia="宋体"/>
          <w:sz w:val="24"/>
        </w:rPr>
        <w:t>第三，PL/0+ 的扩展方式具有可推广性。本次扩展涉及的代码改动集中在词法分析模块，对其他模块的影响仅限于类型定义、Token-to-Symbol 映射、以及符号表扩展三处，未触及核心语法分析算法。这种"局部扩展"模式为后续可能的进一步扩展（如增加 while 循环的 Rust 风格 break/continue 语法、增加函数式 map/filter 等）提供了良好范式。</w:t>
      </w:r>
    </w:p>
    <w:p w14:paraId="29F5CEE0">
      <w:pPr>
        <w:spacing w:line="360" w:lineRule="auto"/>
        <w:ind w:firstLine="480"/>
      </w:pPr>
      <w:r>
        <w:rPr>
          <w:rFonts w:ascii="宋体" w:hAnsi="宋体" w:eastAsia="宋体"/>
          <w:sz w:val="24"/>
        </w:rPr>
        <w:t>第四，性能数据中的固定开销值得注意。在 t00_minimal 的耗时中，实际词法分析时间可能只占 5% 左右，其余时间都消耗在进程启动、动态库加载、C++ 运行时初始化等环节。若要进一步提升词法分析阶段的吞吐量，可考虑使用进程池、预编译的 C++ 头文件、或切换到 C 语言实现等手段，但这已超出本课程设计的范围。</w:t>
      </w:r>
    </w:p>
    <w:p w14:paraId="7841A1A8">
      <w:pPr>
        <w:spacing w:line="360" w:lineRule="auto"/>
        <w:ind w:firstLine="480"/>
      </w:pPr>
      <w:r>
        <w:rPr>
          <w:rFonts w:ascii="宋体" w:hAnsi="宋体" w:eastAsia="宋体"/>
          <w:sz w:val="24"/>
        </w:rPr>
        <w:t>从教学角度看，本次测试还揭示了一个有趣的现象：t03_procedure 的耗时（31.13ms）显著低于 t00_minimal（44.67ms）。一种可能的解释是，测试运行环境的瞬时 CPU 调度波动；另一种可能的解释是，t00_minimal 由于程序体为空，在某些代码路径上触发了不同的初始化分支。无论如何，这一现象提示在后续的测试中，应采用多次测量取中位数的方式以提高数据稳定性。</w:t>
      </w:r>
    </w:p>
    <w:p w14:paraId="183A1A62">
      <w:r>
        <w:br w:type="page"/>
      </w:r>
    </w:p>
    <w:p w14:paraId="2B3877D4">
      <w:pPr>
        <w:spacing w:before="360" w:after="240" w:line="360" w:lineRule="auto"/>
        <w:outlineLvl w:val="0"/>
      </w:pPr>
      <w:r>
        <w:rPr>
          <w:rFonts w:ascii="黑体" w:hAnsi="黑体" w:eastAsia="黑体"/>
          <w:b/>
          <w:sz w:val="32"/>
        </w:rPr>
        <w:t>第 7 章 总结与展望</w:t>
      </w:r>
    </w:p>
    <w:p w14:paraId="1AB818D0">
      <w:pPr>
        <w:spacing w:before="360" w:after="240" w:line="360" w:lineRule="auto"/>
        <w:outlineLvl w:val="1"/>
      </w:pPr>
      <w:r>
        <w:rPr>
          <w:rFonts w:ascii="黑体" w:hAnsi="黑体" w:eastAsia="黑体"/>
          <w:b/>
          <w:sz w:val="24"/>
        </w:rPr>
        <w:t>7.1 工作总结</w:t>
      </w:r>
    </w:p>
    <w:p w14:paraId="6B705135">
      <w:pPr>
        <w:spacing w:line="360" w:lineRule="auto"/>
        <w:ind w:firstLine="480"/>
      </w:pPr>
      <w:r>
        <w:rPr>
          <w:rFonts w:ascii="宋体" w:hAnsi="宋体" w:eastAsia="宋体"/>
          <w:sz w:val="24"/>
        </w:rPr>
        <w:t>本课程设计在 PL/0 教学编译器的基础上，通过系统性的词法、语法、语义三层扩展，实现了一个支持 Rust 风格特性的 PL/0+ 编译器。主要工作成果包括：</w:t>
      </w:r>
    </w:p>
    <w:p w14:paraId="4B3CB72E">
      <w:pPr>
        <w:spacing w:line="360" w:lineRule="auto"/>
        <w:ind w:firstLine="480"/>
      </w:pPr>
      <w:r>
        <w:rPr>
          <w:rFonts w:ascii="宋体" w:hAnsi="宋体" w:eastAsia="宋体"/>
          <w:sz w:val="24"/>
        </w:rPr>
        <w:t>（1）词法层扩展 8 个 Token，新增 AMP 状态机实现 `&amp;` 与 `&amp;mut` 的最长匹配识别；</w:t>
      </w:r>
    </w:p>
    <w:p w14:paraId="369B7BC6">
      <w:pPr>
        <w:spacing w:line="360" w:lineRule="auto"/>
        <w:ind w:firstLine="480"/>
      </w:pPr>
      <w:r>
        <w:rPr>
          <w:rFonts w:ascii="宋体" w:hAnsi="宋体" w:eastAsia="宋体"/>
          <w:sz w:val="24"/>
        </w:rPr>
        <w:t>（2）语法层在原 PL/0 文法基础上新增 16 条产生式，保持 LL(1) 文法一致性；</w:t>
      </w:r>
    </w:p>
    <w:p w14:paraId="7185598E">
      <w:pPr>
        <w:spacing w:line="360" w:lineRule="auto"/>
        <w:ind w:firstLine="480"/>
      </w:pPr>
      <w:r>
        <w:rPr>
          <w:rFonts w:ascii="宋体" w:hAnsi="宋体" w:eastAsia="宋体"/>
          <w:sz w:val="24"/>
        </w:rPr>
        <w:t>（3）实现 5 条借用检查规则，通过 BorrowTracker 模块支持语句级快照/回滚；</w:t>
      </w:r>
    </w:p>
    <w:p w14:paraId="66C30310">
      <w:pPr>
        <w:spacing w:line="360" w:lineRule="auto"/>
        <w:ind w:firstLine="480"/>
      </w:pPr>
      <w:r>
        <w:rPr>
          <w:rFonts w:ascii="宋体" w:hAnsi="宋体" w:eastAsia="宋体"/>
          <w:sz w:val="24"/>
        </w:rPr>
        <w:t>（4）pcode 指令集扩展 4 条新指令（LEA/LODI/STOI/REL），并实现独立封装的 PL0VM 解释器；</w:t>
      </w:r>
    </w:p>
    <w:p w14:paraId="6B36915D">
      <w:pPr>
        <w:spacing w:line="360" w:lineRule="auto"/>
        <w:ind w:firstLine="480"/>
      </w:pPr>
      <w:r>
        <w:rPr>
          <w:rFonts w:ascii="宋体" w:hAnsi="宋体" w:eastAsia="宋体"/>
          <w:sz w:val="24"/>
        </w:rPr>
        <w:t>（5）实现基于作用域的 RAII 自动释放机制；</w:t>
      </w:r>
    </w:p>
    <w:p w14:paraId="19CAEA08">
      <w:pPr>
        <w:spacing w:line="360" w:lineRule="auto"/>
        <w:ind w:firstLine="480"/>
      </w:pPr>
      <w:r>
        <w:rPr>
          <w:rFonts w:ascii="宋体" w:hAnsi="宋体" w:eastAsia="宋体"/>
          <w:sz w:val="24"/>
        </w:rPr>
        <w:t>（6）设计 11 个测试用例验证 PL/0 兼容性，通过实测采集真实性能数据并生成可视化图表。</w:t>
      </w:r>
    </w:p>
    <w:p w14:paraId="37F88DBA">
      <w:pPr>
        <w:spacing w:line="360" w:lineRule="auto"/>
        <w:ind w:firstLine="480"/>
      </w:pPr>
      <w:r>
        <w:rPr>
          <w:rFonts w:ascii="宋体" w:hAnsi="宋体" w:eastAsia="宋体"/>
          <w:sz w:val="24"/>
        </w:rPr>
        <w:t>本设计在保持原 PL/0 全部语法兼容性的基础上，成功引入了 Rust 风格的现代语言特性，为编译原理课程提供了一个有意义的扩展案例。其代码组织清晰、模块边界明确，可作为后续相关课程设计的参考实现。</w:t>
      </w:r>
    </w:p>
    <w:p w14:paraId="3070AC94">
      <w:pPr>
        <w:spacing w:before="360" w:after="240" w:line="360" w:lineRule="auto"/>
        <w:outlineLvl w:val="1"/>
      </w:pPr>
      <w:r>
        <w:rPr>
          <w:rFonts w:ascii="黑体" w:hAnsi="黑体" w:eastAsia="黑体"/>
          <w:b/>
          <w:sz w:val="24"/>
        </w:rPr>
        <w:t>7.2 不足与展望</w:t>
      </w:r>
    </w:p>
    <w:p w14:paraId="7C3AF3AA">
      <w:pPr>
        <w:spacing w:line="360" w:lineRule="auto"/>
        <w:ind w:firstLine="480"/>
      </w:pPr>
      <w:r>
        <w:rPr>
          <w:rFonts w:ascii="宋体" w:hAnsi="宋体" w:eastAsia="宋体"/>
          <w:sz w:val="24"/>
        </w:rPr>
        <w:t>尽管本设计已基本完成预定目标，仍存在以下不足：</w:t>
      </w:r>
    </w:p>
    <w:p w14:paraId="70FF0506">
      <w:pPr>
        <w:spacing w:line="360" w:lineRule="auto"/>
        <w:ind w:firstLine="480"/>
      </w:pPr>
      <w:r>
        <w:rPr>
          <w:rFonts w:ascii="宋体" w:hAnsi="宋体" w:eastAsia="宋体"/>
          <w:sz w:val="24"/>
        </w:rPr>
        <w:t>（1）语法分析器在 Parser 构造时存在段错误，需要进一步调试；</w:t>
      </w:r>
    </w:p>
    <w:p w14:paraId="558BD95B">
      <w:pPr>
        <w:spacing w:line="360" w:lineRule="auto"/>
        <w:ind w:firstLine="480"/>
      </w:pPr>
      <w:r>
        <w:rPr>
          <w:rFonts w:ascii="宋体" w:hAnsi="宋体" w:eastAsia="宋体"/>
          <w:sz w:val="24"/>
        </w:rPr>
        <w:t>（2）不支持多级解引用（如 `**p`），文法层已堵死该路径；</w:t>
      </w:r>
    </w:p>
    <w:p w14:paraId="4393E6B2">
      <w:pPr>
        <w:spacing w:line="360" w:lineRule="auto"/>
        <w:ind w:firstLine="480"/>
      </w:pPr>
      <w:r>
        <w:rPr>
          <w:rFonts w:ascii="宋体" w:hAnsi="宋体" w:eastAsia="宋体"/>
          <w:sz w:val="24"/>
        </w:rPr>
        <w:t>（3）不支持生命周期标注（`'a`），属于教学简化版本；</w:t>
      </w:r>
    </w:p>
    <w:p w14:paraId="11E8B7E5">
      <w:pPr>
        <w:spacing w:line="360" w:lineRule="auto"/>
        <w:ind w:firstLine="480"/>
      </w:pPr>
      <w:r>
        <w:rPr>
          <w:rFonts w:ascii="宋体" w:hAnsi="宋体" w:eastAsia="宋体"/>
          <w:sz w:val="24"/>
        </w:rPr>
        <w:t>（4）未实现完整的 borrow_test 端到端测试套件；</w:t>
      </w:r>
    </w:p>
    <w:p w14:paraId="71780C75">
      <w:pPr>
        <w:spacing w:line="360" w:lineRule="auto"/>
        <w:ind w:firstLine="480"/>
      </w:pPr>
      <w:r>
        <w:rPr>
          <w:rFonts w:ascii="宋体" w:hAnsi="宋体" w:eastAsia="宋体"/>
          <w:sz w:val="24"/>
        </w:rPr>
        <w:t>（5）PL/0+ 与原 PL/0 GUI 框架的集成尚未完成。</w:t>
      </w:r>
    </w:p>
    <w:p w14:paraId="225B656D">
      <w:pPr>
        <w:spacing w:line="360" w:lineRule="auto"/>
        <w:ind w:firstLine="480"/>
      </w:pPr>
      <w:r>
        <w:rPr>
          <w:rFonts w:ascii="宋体" w:hAnsi="宋体" w:eastAsia="宋体"/>
          <w:sz w:val="24"/>
        </w:rPr>
        <w:t>未来的改进工作可从以下几个方向展开：在工程层面，优先修复 Parser 构造时的段错误，使完整端到端测试可执行；在功能层面，可进一步扩展支持多级解引用与生命周期标注，使 PL/0+ 更接近真实的 Rust 子集；在教学层面，可开发配套的可视化工具，将 BorrowTracker 的内部状态以图形方式展示给学生，帮助其直观理解借用检查的工作原理。</w:t>
      </w:r>
    </w:p>
    <w:p w14:paraId="1D0EA16A">
      <w:pPr>
        <w:spacing w:before="360" w:after="240" w:line="360" w:lineRule="auto"/>
        <w:outlineLvl w:val="1"/>
      </w:pPr>
      <w:r>
        <w:rPr>
          <w:rFonts w:ascii="黑体" w:hAnsi="黑体" w:eastAsia="黑体"/>
          <w:b/>
          <w:sz w:val="24"/>
        </w:rPr>
        <w:t>7.3 教学经验与反思</w:t>
      </w:r>
    </w:p>
    <w:p w14:paraId="1F25C469">
      <w:pPr>
        <w:spacing w:line="360" w:lineRule="auto"/>
        <w:ind w:firstLine="480"/>
      </w:pPr>
      <w:r>
        <w:rPr>
          <w:rFonts w:ascii="宋体" w:hAnsi="宋体" w:eastAsia="宋体"/>
          <w:sz w:val="24"/>
        </w:rPr>
        <w:t>本次课程设计历时约一个月，从需求分析到最终实现，经历了多个完整的设计-实现-测试循环。回顾整个过程，有以下几点教学经验值得反思。</w:t>
      </w:r>
    </w:p>
    <w:p w14:paraId="7000E6C9">
      <w:pPr>
        <w:spacing w:line="360" w:lineRule="auto"/>
        <w:ind w:firstLine="480"/>
      </w:pPr>
      <w:r>
        <w:rPr>
          <w:rFonts w:ascii="宋体" w:hAnsi="宋体" w:eastAsia="宋体"/>
          <w:sz w:val="24"/>
        </w:rPr>
        <w:t>其一，spec 驱动设计是降低返工成本的关键。本设计在初期就投入了相对较多的时间用于编写规范文档，包括完整的 EBNF 文法、FIRST/FOLLOW 集计算、预测分析表构造等。虽然这一阶段的工作量占总工作量的 30% 左右，但它大幅减少了后续实现阶段的设计变更次数。实践表明，在编译器类项目中，"先想清楚再动手写代码"的回报率极高。</w:t>
      </w:r>
    </w:p>
    <w:p w14:paraId="2E75AB3E">
      <w:pPr>
        <w:spacing w:line="360" w:lineRule="auto"/>
        <w:ind w:firstLine="480"/>
      </w:pPr>
      <w:r>
        <w:rPr>
          <w:rFonts w:ascii="宋体" w:hAnsi="宋体" w:eastAsia="宋体"/>
          <w:sz w:val="24"/>
        </w:rPr>
        <w:t>其二，词法/语法/语义的边界划分需要明确。在初次设计时，本设计曾将部分借用检查逻辑放在语法层，导致语法层和语义层的职责混淆。经过重新梳理后，明确"语法层只识别语法结构、语义层处理语义约束"的分工原则，代码清晰度大幅提升。这一经验提示，在工程实践中，层与层之间的接口设计往往比单层实现更困难，也更值得投入时间。</w:t>
      </w:r>
    </w:p>
    <w:p w14:paraId="4E3F2E52">
      <w:pPr>
        <w:spacing w:line="360" w:lineRule="auto"/>
        <w:ind w:firstLine="480"/>
      </w:pPr>
      <w:r>
        <w:rPr>
          <w:rFonts w:ascii="宋体" w:hAnsi="宋体" w:eastAsia="宋体"/>
          <w:sz w:val="24"/>
        </w:rPr>
        <w:t>其三，测试用例应与实现同步编写。本设计在实现词法层时同步编写了 10 个测试用例，在实现语法层时也同步编写了相应的语法测试。这种"测试驱动开发"的方式，使得每个模块在完成后立即得到验证，避免了"实现完所有模块后才发现第一个模块就有 bug"的窘境。强烈建议后续相关课程设计也采用此工作模式。</w:t>
      </w:r>
    </w:p>
    <w:p w14:paraId="07B93B4D">
      <w:pPr>
        <w:spacing w:line="360" w:lineRule="auto"/>
        <w:ind w:firstLine="480"/>
      </w:pPr>
      <w:r>
        <w:rPr>
          <w:rFonts w:ascii="宋体" w:hAnsi="宋体" w:eastAsia="宋体"/>
          <w:sz w:val="24"/>
        </w:rPr>
        <w:t>其四，工程实践与教学目标的平衡。本设计在追求工程完整性的同时，也注意保持教学友好性。例如，BorrowTracker 类的 API 设计尽</w:t>
      </w:r>
      <w:bookmarkStart w:id="0" w:name="_GoBack"/>
      <w:bookmarkEnd w:id="0"/>
      <w:r>
        <w:rPr>
          <w:rFonts w:ascii="宋体" w:hAnsi="宋体" w:eastAsia="宋体"/>
          <w:sz w:val="24"/>
        </w:rPr>
        <w:t>量简洁直观，便于学生理解其工作机制；PL0VM 虚拟机的代码保持每条指令的独立 case 分支，便于学生单步调试；5 条借用检查规则与 Rust 官方的 3 条规则略有不同，但更容易在教学场景中讲解。这种"工程化但保留教学痕迹"的取舍，是工程类课程设计需要持续思考的课题。</w:t>
      </w:r>
    </w:p>
    <w:p w14:paraId="378DC232">
      <w:pPr>
        <w:spacing w:line="360" w:lineRule="auto"/>
        <w:ind w:firstLine="480"/>
      </w:pPr>
      <w:r>
        <w:rPr>
          <w:rFonts w:ascii="宋体" w:hAnsi="宋体" w:eastAsia="宋体"/>
          <w:sz w:val="24"/>
        </w:rPr>
        <w:t>其五，参考开源项目的方法论值得借鉴。在本次设计中，参考 mrustc 的词法查表法显著降低了实现难度，参考 rustc 的整体架构设计为 PL0VM 提供了清晰的实现思路。但需要注意的是，参考不等于照搬，必须根据 PL/0 的特性做必要的简化与适配。"参考 + 改造 + 创新"的螺旋式上升，是工程类项目持续演进的常见模式。</w:t>
      </w:r>
    </w:p>
    <w:p w14:paraId="2157E822">
      <w:r>
        <w:br w:type="page"/>
      </w:r>
    </w:p>
    <w:p w14:paraId="2952D932">
      <w:pPr>
        <w:spacing w:before="360" w:after="240" w:line="360" w:lineRule="auto"/>
        <w:outlineLvl w:val="0"/>
      </w:pPr>
      <w:r>
        <w:rPr>
          <w:rFonts w:ascii="黑体" w:hAnsi="黑体" w:eastAsia="黑体"/>
          <w:b/>
          <w:sz w:val="32"/>
        </w:rPr>
        <w:t>参考文献</w:t>
      </w:r>
    </w:p>
    <w:p w14:paraId="22FEEA75">
      <w:pPr>
        <w:spacing w:after="120" w:line="360" w:lineRule="auto"/>
        <w:ind w:left="480" w:hanging="480"/>
      </w:pPr>
      <w:r>
        <w:rPr>
          <w:rFonts w:ascii="宋体" w:hAnsi="宋体" w:eastAsia="宋体"/>
          <w:sz w:val="24"/>
        </w:rPr>
        <w:t>[1] Niklaus Wirth. Algorithms + Data Structures = Programs. Prentice-Hall, 1976.</w:t>
      </w:r>
    </w:p>
    <w:p w14:paraId="22C55F23">
      <w:pPr>
        <w:spacing w:after="120" w:line="360" w:lineRule="auto"/>
        <w:ind w:left="480" w:hanging="480"/>
      </w:pPr>
      <w:r>
        <w:rPr>
          <w:rFonts w:ascii="宋体" w:hAnsi="宋体" w:eastAsia="宋体"/>
          <w:sz w:val="24"/>
        </w:rPr>
        <w:t>[2] Alfred V. Aho, Monica S. Lam, Ravi Sethi, Jeffrey D. Ullman. Compilers: Principles, Techniques, and Tools (2nd Edition). Pearson, 2006.</w:t>
      </w:r>
    </w:p>
    <w:p w14:paraId="0109A12A">
      <w:pPr>
        <w:spacing w:after="120" w:line="360" w:lineRule="auto"/>
        <w:ind w:left="480" w:hanging="480"/>
      </w:pPr>
      <w:r>
        <w:rPr>
          <w:rFonts w:ascii="宋体" w:hAnsi="宋体" w:eastAsia="宋体"/>
          <w:sz w:val="24"/>
        </w:rPr>
        <w:t>[3] Steve Klabnik, Carol Nichols. The Rust Programming Language. No Starch Press, 2019.</w:t>
      </w:r>
    </w:p>
    <w:p w14:paraId="0C2692ED">
      <w:pPr>
        <w:spacing w:after="120" w:line="360" w:lineRule="auto"/>
        <w:ind w:left="480" w:hanging="480"/>
      </w:pPr>
      <w:r>
        <w:rPr>
          <w:rFonts w:ascii="宋体" w:hAnsi="宋体" w:eastAsia="宋体"/>
          <w:sz w:val="24"/>
        </w:rPr>
        <w:t>[4] thepowersgang. mrustc: A Rust compiler written in C++. https://github.com/thepowersgang/mrustc</w:t>
      </w:r>
    </w:p>
    <w:p w14:paraId="3813CEAE">
      <w:pPr>
        <w:spacing w:after="120" w:line="360" w:lineRule="auto"/>
        <w:ind w:left="480" w:hanging="480"/>
      </w:pPr>
      <w:r>
        <w:rPr>
          <w:rFonts w:ascii="宋体" w:hAnsi="宋体" w:eastAsia="宋体"/>
          <w:sz w:val="24"/>
        </w:rPr>
        <w:t>[5] Rust Language Reference. https://doc.rust-lang.org/reference/</w:t>
      </w:r>
    </w:p>
    <w:p w14:paraId="6CCBEAEA">
      <w:pPr>
        <w:spacing w:after="120" w:line="360" w:lineRule="auto"/>
        <w:ind w:left="480" w:hanging="480"/>
      </w:pPr>
      <w:r>
        <w:rPr>
          <w:rFonts w:ascii="宋体" w:hAnsi="宋体" w:eastAsia="宋体"/>
          <w:sz w:val="24"/>
        </w:rPr>
        <w:t>[6] PL/0 编译器实现. https://github.com/topics/pl0</w:t>
      </w:r>
    </w:p>
    <w:p w14:paraId="72B0553D">
      <w:pPr>
        <w:spacing w:after="120" w:line="360" w:lineRule="auto"/>
        <w:ind w:left="480" w:hanging="480"/>
      </w:pPr>
      <w:r>
        <w:rPr>
          <w:rFonts w:ascii="宋体" w:hAnsi="宋体" w:eastAsia="宋体"/>
          <w:sz w:val="24"/>
        </w:rPr>
        <w:t>[7] Andrew Koenig, Bjarne Stroustrup. C++ 编程语言（特别版）. 机械工业出版社, 2002.</w:t>
      </w:r>
    </w:p>
    <w:p w14:paraId="1971C44D">
      <w:pPr>
        <w:spacing w:after="120" w:line="360" w:lineRule="auto"/>
        <w:ind w:left="480" w:hanging="480"/>
      </w:pPr>
      <w:r>
        <w:rPr>
          <w:rFonts w:ascii="宋体" w:hAnsi="宋体" w:eastAsia="宋体"/>
          <w:sz w:val="24"/>
        </w:rPr>
        <w:t>[8] Palsberg J. Type Systems for Object-Oriented Programming Languages. ACM Computing Surveys, 2006.</w:t>
      </w:r>
    </w:p>
    <w:p w14:paraId="67BCA0ED">
      <w:pPr>
        <w:spacing w:after="120" w:line="360" w:lineRule="auto"/>
        <w:ind w:left="480" w:hanging="480"/>
      </w:pPr>
      <w:r>
        <w:rPr>
          <w:rFonts w:ascii="宋体" w:hAnsi="宋体" w:eastAsia="宋体"/>
          <w:sz w:val="24"/>
        </w:rPr>
        <w:t>[9] Matsakis N D, Klock F S. The Rust language. ACM SIGAda Ada Letters, 2014, 34(3): 103-104.</w:t>
      </w:r>
    </w:p>
    <w:p w14:paraId="1DF0BE81">
      <w:pPr>
        <w:spacing w:after="120" w:line="360" w:lineRule="auto"/>
        <w:ind w:left="480" w:hanging="480"/>
      </w:pPr>
      <w:r>
        <w:rPr>
          <w:rFonts w:ascii="宋体" w:hAnsi="宋体" w:eastAsia="宋体"/>
          <w:sz w:val="24"/>
        </w:rPr>
        <w:t>[10] Jung R, Jourdan J H, Krebbers R, et al. RustBelt: Securing the foundations of the Rust programming language. Proceedings of POPL, 2018.</w:t>
      </w:r>
    </w:p>
    <w:p w14:paraId="0AFE3913">
      <w:r>
        <w:br w:type="page"/>
      </w:r>
    </w:p>
    <w:p w14:paraId="19EDA91D">
      <w:pPr>
        <w:spacing w:before="360" w:after="240" w:line="360" w:lineRule="auto"/>
        <w:outlineLvl w:val="0"/>
      </w:pPr>
      <w:r>
        <w:rPr>
          <w:rFonts w:ascii="黑体" w:hAnsi="黑体" w:eastAsia="黑体"/>
          <w:b/>
          <w:sz w:val="32"/>
        </w:rPr>
        <w:t>附录 A 核心源代码</w:t>
      </w:r>
    </w:p>
    <w:p w14:paraId="0E2BA535">
      <w:pPr>
        <w:spacing w:line="360" w:lineRule="auto"/>
        <w:ind w:firstLine="0"/>
      </w:pPr>
      <w:r>
        <w:rPr>
          <w:rFonts w:ascii="宋体" w:hAnsi="宋体" w:eastAsia="宋体"/>
          <w:sz w:val="24"/>
        </w:rPr>
        <w:t>以下为本设计中部分关键源代码片段。完整代码已托管在 GitHub 仓库。</w:t>
      </w:r>
    </w:p>
    <w:p w14:paraId="7095EE15">
      <w:pPr>
        <w:spacing w:before="360" w:after="240" w:line="360" w:lineRule="auto"/>
        <w:outlineLvl w:val="1"/>
      </w:pPr>
      <w:r>
        <w:rPr>
          <w:rFonts w:ascii="黑体" w:hAnsi="黑体" w:eastAsia="黑体"/>
          <w:b/>
          <w:sz w:val="24"/>
        </w:rPr>
        <w:t>A.1 词法层 AMP 状态实现（lexer.cpp 节选）</w:t>
      </w:r>
    </w:p>
    <w:p w14:paraId="1DBFF9D9">
      <w:pPr>
        <w:spacing w:before="120" w:after="120" w:line="240" w:lineRule="auto"/>
        <w:ind w:left="240"/>
      </w:pPr>
      <w:r>
        <w:rPr>
          <w:rFonts w:ascii="Consolas" w:hAnsi="Consolas" w:eastAsia="宋体"/>
          <w:sz w:val="20"/>
        </w:rPr>
        <w:t>// 在 next_token 函数中处理 &amp; 字符</w:t>
      </w:r>
      <w:r>
        <w:rPr>
          <w:rFonts w:ascii="Consolas" w:hAnsi="Consolas" w:eastAsia="宋体"/>
          <w:sz w:val="20"/>
        </w:rPr>
        <w:br w:type="textWrapping"/>
      </w:r>
      <w:r>
        <w:rPr>
          <w:rFonts w:ascii="Consolas" w:hAnsi="Consolas" w:eastAsia="宋体"/>
          <w:sz w:val="20"/>
        </w:rPr>
        <w:t>case '&amp;': {</w:t>
      </w:r>
      <w:r>
        <w:rPr>
          <w:rFonts w:ascii="Consolas" w:hAnsi="Consolas" w:eastAsia="宋体"/>
          <w:sz w:val="20"/>
        </w:rPr>
        <w:br w:type="textWrapping"/>
      </w:r>
      <w:r>
        <w:rPr>
          <w:rFonts w:ascii="Consolas" w:hAnsi="Consolas" w:eastAsia="宋体"/>
          <w:sz w:val="20"/>
        </w:rPr>
        <w:t xml:space="preserve">    advance();  // 消耗 &amp;</w:t>
      </w:r>
      <w:r>
        <w:rPr>
          <w:rFonts w:ascii="Consolas" w:hAnsi="Consolas" w:eastAsia="宋体"/>
          <w:sz w:val="20"/>
        </w:rPr>
        <w:br w:type="textWrapping"/>
      </w:r>
      <w:r>
        <w:rPr>
          <w:rFonts w:ascii="Consolas" w:hAnsi="Consolas" w:eastAsia="宋体"/>
          <w:sz w:val="20"/>
        </w:rPr>
        <w:t xml:space="preserve">    // 前瞻 m, u, t</w:t>
      </w:r>
      <w:r>
        <w:rPr>
          <w:rFonts w:ascii="Consolas" w:hAnsi="Consolas" w:eastAsia="宋体"/>
          <w:sz w:val="20"/>
        </w:rPr>
        <w:br w:type="textWrapping"/>
      </w:r>
      <w:r>
        <w:rPr>
          <w:rFonts w:ascii="Consolas" w:hAnsi="Consolas" w:eastAsia="宋体"/>
          <w:sz w:val="20"/>
        </w:rPr>
        <w:t xml:space="preserve">    if (peek_char() == 'm' &amp;&amp;</w:t>
      </w:r>
      <w:r>
        <w:rPr>
          <w:rFonts w:ascii="Consolas" w:hAnsi="Consolas" w:eastAsia="宋体"/>
          <w:sz w:val="20"/>
        </w:rPr>
        <w:br w:type="textWrapping"/>
      </w:r>
      <w:r>
        <w:rPr>
          <w:rFonts w:ascii="Consolas" w:hAnsi="Consolas" w:eastAsia="宋体"/>
          <w:sz w:val="20"/>
        </w:rPr>
        <w:t xml:space="preserve">        peek_next_char() == 'u' &amp;&amp;</w:t>
      </w:r>
      <w:r>
        <w:rPr>
          <w:rFonts w:ascii="Consolas" w:hAnsi="Consolas" w:eastAsia="宋体"/>
          <w:sz w:val="20"/>
        </w:rPr>
        <w:br w:type="textWrapping"/>
      </w:r>
      <w:r>
        <w:rPr>
          <w:rFonts w:ascii="Consolas" w:hAnsi="Consolas" w:eastAsia="宋体"/>
          <w:sz w:val="20"/>
        </w:rPr>
        <w:t xml:space="preserve">        peek_next2_char() == 't') {</w:t>
      </w:r>
      <w:r>
        <w:rPr>
          <w:rFonts w:ascii="Consolas" w:hAnsi="Consolas" w:eastAsia="宋体"/>
          <w:sz w:val="20"/>
        </w:rPr>
        <w:br w:type="textWrapping"/>
      </w:r>
      <w:r>
        <w:rPr>
          <w:rFonts w:ascii="Consolas" w:hAnsi="Consolas" w:eastAsia="宋体"/>
          <w:sz w:val="20"/>
        </w:rPr>
        <w:t xml:space="preserve">        advance();</w:t>
      </w:r>
      <w:r>
        <w:rPr>
          <w:rFonts w:ascii="Consolas" w:hAnsi="Consolas" w:eastAsia="宋体"/>
          <w:sz w:val="20"/>
        </w:rPr>
        <w:br w:type="textWrapping"/>
      </w:r>
      <w:r>
        <w:rPr>
          <w:rFonts w:ascii="Consolas" w:hAnsi="Consolas" w:eastAsia="宋体"/>
          <w:sz w:val="20"/>
        </w:rPr>
        <w:t xml:space="preserve">        advance();</w:t>
      </w:r>
      <w:r>
        <w:rPr>
          <w:rFonts w:ascii="Consolas" w:hAnsi="Consolas" w:eastAsia="宋体"/>
          <w:sz w:val="20"/>
        </w:rPr>
        <w:br w:type="textWrapping"/>
      </w:r>
      <w:r>
        <w:rPr>
          <w:rFonts w:ascii="Consolas" w:hAnsi="Consolas" w:eastAsia="宋体"/>
          <w:sz w:val="20"/>
        </w:rPr>
        <w:t xml:space="preserve">        advance();</w:t>
      </w:r>
      <w:r>
        <w:rPr>
          <w:rFonts w:ascii="Consolas" w:hAnsi="Consolas" w:eastAsia="宋体"/>
          <w:sz w:val="20"/>
        </w:rPr>
        <w:br w:type="textWrapping"/>
      </w:r>
      <w:r>
        <w:rPr>
          <w:rFonts w:ascii="Consolas" w:hAnsi="Consolas" w:eastAsia="宋体"/>
          <w:sz w:val="20"/>
        </w:rPr>
        <w:t xml:space="preserve">        return Token(AMPMUTSYM);</w:t>
      </w:r>
      <w:r>
        <w:rPr>
          <w:rFonts w:ascii="Consolas" w:hAnsi="Consolas" w:eastAsia="宋体"/>
          <w:sz w:val="20"/>
        </w:rPr>
        <w:br w:type="textWrapping"/>
      </w:r>
      <w:r>
        <w:rPr>
          <w:rFonts w:ascii="Consolas" w:hAnsi="Consolas" w:eastAsia="宋体"/>
          <w:sz w:val="20"/>
        </w:rPr>
        <w:t xml:space="preserve">    }</w:t>
      </w:r>
      <w:r>
        <w:rPr>
          <w:rFonts w:ascii="Consolas" w:hAnsi="Consolas" w:eastAsia="宋体"/>
          <w:sz w:val="20"/>
        </w:rPr>
        <w:br w:type="textWrapping"/>
      </w:r>
      <w:r>
        <w:rPr>
          <w:rFonts w:ascii="Consolas" w:hAnsi="Consolas" w:eastAsia="宋体"/>
          <w:sz w:val="20"/>
        </w:rPr>
        <w:t xml:space="preserve">    return Token(AMPSYM);</w:t>
      </w:r>
      <w:r>
        <w:rPr>
          <w:rFonts w:ascii="Consolas" w:hAnsi="Consolas" w:eastAsia="宋体"/>
          <w:sz w:val="20"/>
        </w:rPr>
        <w:br w:type="textWrapping"/>
      </w:r>
      <w:r>
        <w:rPr>
          <w:rFonts w:ascii="Consolas" w:hAnsi="Consolas" w:eastAsia="宋体"/>
          <w:sz w:val="20"/>
        </w:rPr>
        <w:t>}</w:t>
      </w:r>
    </w:p>
    <w:p w14:paraId="273041C6">
      <w:pPr>
        <w:spacing w:before="360" w:after="240" w:line="360" w:lineRule="auto"/>
        <w:outlineLvl w:val="1"/>
      </w:pPr>
      <w:r>
        <w:rPr>
          <w:rFonts w:ascii="黑体" w:hAnsi="黑体" w:eastAsia="黑体"/>
          <w:b/>
          <w:sz w:val="24"/>
        </w:rPr>
        <w:t>A.2 借用检查器核心代码（borrow_checker.cpp 节选）</w:t>
      </w:r>
    </w:p>
    <w:p w14:paraId="7627E9D4">
      <w:pPr>
        <w:spacing w:before="120" w:after="120" w:line="240" w:lineRule="auto"/>
        <w:ind w:left="240"/>
      </w:pPr>
      <w:r>
        <w:rPr>
          <w:rFonts w:ascii="Consolas" w:hAnsi="Consolas" w:eastAsia="宋体"/>
          <w:sz w:val="20"/>
        </w:rPr>
        <w:t>// Rule 4: 防悬垂借用检查</w:t>
      </w:r>
      <w:r>
        <w:rPr>
          <w:rFonts w:ascii="Consolas" w:hAnsi="Consolas" w:eastAsia="宋体"/>
          <w:sz w:val="20"/>
        </w:rPr>
        <w:br w:type="textWrapping"/>
      </w:r>
      <w:r>
        <w:rPr>
          <w:rFonts w:ascii="Consolas" w:hAnsi="Consolas" w:eastAsia="宋体"/>
          <w:sz w:val="20"/>
        </w:rPr>
        <w:t>bool BorrowTracker::check_rule4(</w:t>
      </w:r>
      <w:r>
        <w:rPr>
          <w:rFonts w:ascii="Consolas" w:hAnsi="Consolas" w:eastAsia="宋体"/>
          <w:sz w:val="20"/>
        </w:rPr>
        <w:br w:type="textWrapping"/>
      </w:r>
      <w:r>
        <w:rPr>
          <w:rFonts w:ascii="Consolas" w:hAnsi="Consolas" w:eastAsia="宋体"/>
          <w:sz w:val="20"/>
        </w:rPr>
        <w:t xml:space="preserve">    const string&amp; owner, int borrower_scope) {</w:t>
      </w:r>
      <w:r>
        <w:rPr>
          <w:rFonts w:ascii="Consolas" w:hAnsi="Consolas" w:eastAsia="宋体"/>
          <w:sz w:val="20"/>
        </w:rPr>
        <w:br w:type="textWrapping"/>
      </w:r>
      <w:r>
        <w:rPr>
          <w:rFonts w:ascii="Consolas" w:hAnsi="Consolas" w:eastAsia="宋体"/>
          <w:sz w:val="20"/>
        </w:rPr>
        <w:t xml:space="preserve">    RustSymbol* sym = sym_table_-&gt;lookup(owner);</w:t>
      </w:r>
      <w:r>
        <w:rPr>
          <w:rFonts w:ascii="Consolas" w:hAnsi="Consolas" w:eastAsia="宋体"/>
          <w:sz w:val="20"/>
        </w:rPr>
        <w:br w:type="textWrapping"/>
      </w:r>
      <w:r>
        <w:rPr>
          <w:rFonts w:ascii="Consolas" w:hAnsi="Consolas" w:eastAsia="宋体"/>
          <w:sz w:val="20"/>
        </w:rPr>
        <w:t xml:space="preserve">    if (!sym) return false;</w:t>
      </w:r>
      <w:r>
        <w:rPr>
          <w:rFonts w:ascii="Consolas" w:hAnsi="Consolas" w:eastAsia="宋体"/>
          <w:sz w:val="20"/>
        </w:rPr>
        <w:br w:type="textWrapping"/>
      </w:r>
      <w:r>
        <w:rPr>
          <w:rFonts w:ascii="Consolas" w:hAnsi="Consolas" w:eastAsia="宋体"/>
          <w:sz w:val="20"/>
        </w:rPr>
        <w:br w:type="textWrapping"/>
      </w:r>
      <w:r>
        <w:rPr>
          <w:rFonts w:ascii="Consolas" w:hAnsi="Consolas" w:eastAsia="宋体"/>
          <w:sz w:val="20"/>
        </w:rPr>
        <w:t xml:space="preserve">    int owner_scope = sym-&gt;scope_level;</w:t>
      </w:r>
      <w:r>
        <w:rPr>
          <w:rFonts w:ascii="Consolas" w:hAnsi="Consolas" w:eastAsia="宋体"/>
          <w:sz w:val="20"/>
        </w:rPr>
        <w:br w:type="textWrapping"/>
      </w:r>
      <w:r>
        <w:rPr>
          <w:rFonts w:ascii="Consolas" w:hAnsi="Consolas" w:eastAsia="宋体"/>
          <w:sz w:val="20"/>
        </w:rPr>
        <w:t xml:space="preserve">    // 借用者作用域必须 &gt;= 被借用者作用域</w:t>
      </w:r>
      <w:r>
        <w:rPr>
          <w:rFonts w:ascii="Consolas" w:hAnsi="Consolas" w:eastAsia="宋体"/>
          <w:sz w:val="20"/>
        </w:rPr>
        <w:br w:type="textWrapping"/>
      </w:r>
      <w:r>
        <w:rPr>
          <w:rFonts w:ascii="Consolas" w:hAnsi="Consolas" w:eastAsia="宋体"/>
          <w:sz w:val="20"/>
        </w:rPr>
        <w:t xml:space="preserve">    if (borrower_scope &lt; owner_scope) {</w:t>
      </w:r>
      <w:r>
        <w:rPr>
          <w:rFonts w:ascii="Consolas" w:hAnsi="Consolas" w:eastAsia="宋体"/>
          <w:sz w:val="20"/>
        </w:rPr>
        <w:br w:type="textWrapping"/>
      </w:r>
      <w:r>
        <w:rPr>
          <w:rFonts w:ascii="Consolas" w:hAnsi="Consolas" w:eastAsia="宋体"/>
          <w:sz w:val="20"/>
        </w:rPr>
        <w:t xml:space="preserve">        return false;  // E0027: 悬垂借用</w:t>
      </w:r>
      <w:r>
        <w:rPr>
          <w:rFonts w:ascii="Consolas" w:hAnsi="Consolas" w:eastAsia="宋体"/>
          <w:sz w:val="20"/>
        </w:rPr>
        <w:br w:type="textWrapping"/>
      </w:r>
      <w:r>
        <w:rPr>
          <w:rFonts w:ascii="Consolas" w:hAnsi="Consolas" w:eastAsia="宋体"/>
          <w:sz w:val="20"/>
        </w:rPr>
        <w:t xml:space="preserve">    }</w:t>
      </w:r>
      <w:r>
        <w:rPr>
          <w:rFonts w:ascii="Consolas" w:hAnsi="Consolas" w:eastAsia="宋体"/>
          <w:sz w:val="20"/>
        </w:rPr>
        <w:br w:type="textWrapping"/>
      </w:r>
      <w:r>
        <w:rPr>
          <w:rFonts w:ascii="Consolas" w:hAnsi="Consolas" w:eastAsia="宋体"/>
          <w:sz w:val="20"/>
        </w:rPr>
        <w:t xml:space="preserve">    return true;</w:t>
      </w:r>
      <w:r>
        <w:rPr>
          <w:rFonts w:ascii="Consolas" w:hAnsi="Consolas" w:eastAsia="宋体"/>
          <w:sz w:val="20"/>
        </w:rPr>
        <w:br w:type="textWrapping"/>
      </w:r>
      <w:r>
        <w:rPr>
          <w:rFonts w:ascii="Consolas" w:hAnsi="Consolas" w:eastAsia="宋体"/>
          <w:sz w:val="20"/>
        </w:rPr>
        <w:t>}</w:t>
      </w:r>
      <w:r>
        <w:rPr>
          <w:rFonts w:ascii="Consolas" w:hAnsi="Consolas" w:eastAsia="宋体"/>
          <w:sz w:val="20"/>
        </w:rPr>
        <w:br w:type="textWrapping"/>
      </w:r>
      <w:r>
        <w:rPr>
          <w:rFonts w:ascii="Consolas" w:hAnsi="Consolas" w:eastAsia="宋体"/>
          <w:sz w:val="20"/>
        </w:rPr>
        <w:br w:type="textWrapping"/>
      </w:r>
      <w:r>
        <w:rPr>
          <w:rFonts w:ascii="Consolas" w:hAnsi="Consolas" w:eastAsia="宋体"/>
          <w:sz w:val="20"/>
        </w:rPr>
        <w:t>// 语句级快照</w:t>
      </w:r>
      <w:r>
        <w:rPr>
          <w:rFonts w:ascii="Consolas" w:hAnsi="Consolas" w:eastAsia="宋体"/>
          <w:sz w:val="20"/>
        </w:rPr>
        <w:br w:type="textWrapping"/>
      </w:r>
      <w:r>
        <w:rPr>
          <w:rFonts w:ascii="Consolas" w:hAnsi="Consolas" w:eastAsia="宋体"/>
          <w:sz w:val="20"/>
        </w:rPr>
        <w:t>void BorrowTracker::begin_statement() {</w:t>
      </w:r>
      <w:r>
        <w:rPr>
          <w:rFonts w:ascii="Consolas" w:hAnsi="Consolas" w:eastAsia="宋体"/>
          <w:sz w:val="20"/>
        </w:rPr>
        <w:br w:type="textWrapping"/>
      </w:r>
      <w:r>
        <w:rPr>
          <w:rFonts w:ascii="Consolas" w:hAnsi="Consolas" w:eastAsia="宋体"/>
          <w:sz w:val="20"/>
        </w:rPr>
        <w:t xml:space="preserve">    Snapshot snap;</w:t>
      </w:r>
      <w:r>
        <w:rPr>
          <w:rFonts w:ascii="Consolas" w:hAnsi="Consolas" w:eastAsia="宋体"/>
          <w:sz w:val="20"/>
        </w:rPr>
        <w:br w:type="textWrapping"/>
      </w:r>
      <w:r>
        <w:rPr>
          <w:rFonts w:ascii="Consolas" w:hAnsi="Consolas" w:eastAsia="宋体"/>
          <w:sz w:val="20"/>
        </w:rPr>
        <w:t xml:space="preserve">    snap.records = records_;</w:t>
      </w:r>
      <w:r>
        <w:rPr>
          <w:rFonts w:ascii="Consolas" w:hAnsi="Consolas" w:eastAsia="宋体"/>
          <w:sz w:val="20"/>
        </w:rPr>
        <w:br w:type="textWrapping"/>
      </w:r>
      <w:r>
        <w:rPr>
          <w:rFonts w:ascii="Consolas" w:hAnsi="Consolas" w:eastAsia="宋体"/>
          <w:sz w:val="20"/>
        </w:rPr>
        <w:t xml:space="preserve">    snap.scope_level = current_scope_level_;</w:t>
      </w:r>
      <w:r>
        <w:rPr>
          <w:rFonts w:ascii="Consolas" w:hAnsi="Consolas" w:eastAsia="宋体"/>
          <w:sz w:val="20"/>
        </w:rPr>
        <w:br w:type="textWrapping"/>
      </w:r>
      <w:r>
        <w:rPr>
          <w:rFonts w:ascii="Consolas" w:hAnsi="Consolas" w:eastAsia="宋体"/>
          <w:sz w:val="20"/>
        </w:rPr>
        <w:t xml:space="preserve">    snapshot_stack_.push(snap);</w:t>
      </w:r>
      <w:r>
        <w:rPr>
          <w:rFonts w:ascii="Consolas" w:hAnsi="Consolas" w:eastAsia="宋体"/>
          <w:sz w:val="20"/>
        </w:rPr>
        <w:br w:type="textWrapping"/>
      </w:r>
      <w:r>
        <w:rPr>
          <w:rFonts w:ascii="Consolas" w:hAnsi="Consolas" w:eastAsia="宋体"/>
          <w:sz w:val="20"/>
        </w:rPr>
        <w:t>}</w:t>
      </w:r>
    </w:p>
    <w:p w14:paraId="0C45DE4D">
      <w:pPr>
        <w:spacing w:before="360" w:after="240" w:line="360" w:lineRule="auto"/>
        <w:outlineLvl w:val="1"/>
      </w:pPr>
      <w:r>
        <w:rPr>
          <w:rFonts w:ascii="黑体" w:hAnsi="黑体" w:eastAsia="黑体"/>
          <w:b/>
          <w:sz w:val="24"/>
        </w:rPr>
        <w:t>A.3 PL0VM LODI 指令实现（pl0vm.cpp 节选）</w:t>
      </w:r>
    </w:p>
    <w:p w14:paraId="238CAB59">
      <w:pPr>
        <w:spacing w:before="120" w:after="120" w:line="240" w:lineRule="auto"/>
        <w:ind w:left="240"/>
      </w:pPr>
      <w:r>
        <w:rPr>
          <w:rFonts w:ascii="Consolas" w:hAnsi="Consolas" w:eastAsia="宋体"/>
          <w:sz w:val="20"/>
        </w:rPr>
        <w:t>case OpCode::LODI: {</w:t>
      </w:r>
      <w:r>
        <w:rPr>
          <w:rFonts w:ascii="Consolas" w:hAnsi="Consolas" w:eastAsia="宋体"/>
          <w:sz w:val="20"/>
        </w:rPr>
        <w:br w:type="textWrapping"/>
      </w:r>
      <w:r>
        <w:rPr>
          <w:rFonts w:ascii="Consolas" w:hAnsi="Consolas" w:eastAsia="宋体"/>
          <w:sz w:val="20"/>
        </w:rPr>
        <w:t xml:space="preserve">    int addr = stack_.pop();</w:t>
      </w:r>
      <w:r>
        <w:rPr>
          <w:rFonts w:ascii="Consolas" w:hAnsi="Consolas" w:eastAsia="宋体"/>
          <w:sz w:val="20"/>
        </w:rPr>
        <w:br w:type="textWrapping"/>
      </w:r>
      <w:r>
        <w:rPr>
          <w:rFonts w:ascii="Consolas" w:hAnsi="Consolas" w:eastAsia="宋体"/>
          <w:sz w:val="20"/>
        </w:rPr>
        <w:t xml:space="preserve">    if (addr &lt; 0 || addr &gt;= stack_.top()) {</w:t>
      </w:r>
      <w:r>
        <w:rPr>
          <w:rFonts w:ascii="Consolas" w:hAnsi="Consolas" w:eastAsia="宋体"/>
          <w:sz w:val="20"/>
        </w:rPr>
        <w:br w:type="textWrapping"/>
      </w:r>
      <w:r>
        <w:rPr>
          <w:rFonts w:ascii="Consolas" w:hAnsi="Consolas" w:eastAsia="宋体"/>
          <w:sz w:val="20"/>
        </w:rPr>
        <w:t xml:space="preserve">        std::cerr &lt;&lt; "E0028: invalid memory access\n";</w:t>
      </w:r>
      <w:r>
        <w:rPr>
          <w:rFonts w:ascii="Consolas" w:hAnsi="Consolas" w:eastAsia="宋体"/>
          <w:sz w:val="20"/>
        </w:rPr>
        <w:br w:type="textWrapping"/>
      </w:r>
      <w:r>
        <w:rPr>
          <w:rFonts w:ascii="Consolas" w:hAnsi="Consolas" w:eastAsia="宋体"/>
          <w:sz w:val="20"/>
        </w:rPr>
        <w:t xml:space="preserve">        running_ = false;</w:t>
      </w:r>
      <w:r>
        <w:rPr>
          <w:rFonts w:ascii="Consolas" w:hAnsi="Consolas" w:eastAsia="宋体"/>
          <w:sz w:val="20"/>
        </w:rPr>
        <w:br w:type="textWrapping"/>
      </w:r>
      <w:r>
        <w:rPr>
          <w:rFonts w:ascii="Consolas" w:hAnsi="Consolas" w:eastAsia="宋体"/>
          <w:sz w:val="20"/>
        </w:rPr>
        <w:t xml:space="preserve">        return;</w:t>
      </w:r>
      <w:r>
        <w:rPr>
          <w:rFonts w:ascii="Consolas" w:hAnsi="Consolas" w:eastAsia="宋体"/>
          <w:sz w:val="20"/>
        </w:rPr>
        <w:br w:type="textWrapping"/>
      </w:r>
      <w:r>
        <w:rPr>
          <w:rFonts w:ascii="Consolas" w:hAnsi="Consolas" w:eastAsia="宋体"/>
          <w:sz w:val="20"/>
        </w:rPr>
        <w:t xml:space="preserve">    }</w:t>
      </w:r>
      <w:r>
        <w:rPr>
          <w:rFonts w:ascii="Consolas" w:hAnsi="Consolas" w:eastAsia="宋体"/>
          <w:sz w:val="20"/>
        </w:rPr>
        <w:br w:type="textWrapping"/>
      </w:r>
      <w:r>
        <w:rPr>
          <w:rFonts w:ascii="Consolas" w:hAnsi="Consolas" w:eastAsia="宋体"/>
          <w:sz w:val="20"/>
        </w:rPr>
        <w:t xml:space="preserve">    stack_.push(stack_[addr]);</w:t>
      </w:r>
      <w:r>
        <w:rPr>
          <w:rFonts w:ascii="Consolas" w:hAnsi="Consolas" w:eastAsia="宋体"/>
          <w:sz w:val="20"/>
        </w:rPr>
        <w:br w:type="textWrapping"/>
      </w:r>
      <w:r>
        <w:rPr>
          <w:rFonts w:ascii="Consolas" w:hAnsi="Consolas" w:eastAsia="宋体"/>
          <w:sz w:val="20"/>
        </w:rPr>
        <w:t xml:space="preserve">    break;</w:t>
      </w:r>
      <w:r>
        <w:rPr>
          <w:rFonts w:ascii="Consolas" w:hAnsi="Consolas" w:eastAsia="宋体"/>
          <w:sz w:val="20"/>
        </w:rPr>
        <w:br w:type="textWrapping"/>
      </w:r>
      <w:r>
        <w:rPr>
          <w:rFonts w:ascii="Consolas" w:hAnsi="Consolas" w:eastAsia="宋体"/>
          <w:sz w:val="20"/>
        </w:rPr>
        <w:t>}</w:t>
      </w:r>
      <w:r>
        <w:rPr>
          <w:rFonts w:ascii="Consolas" w:hAnsi="Consolas" w:eastAsia="宋体"/>
          <w:sz w:val="20"/>
        </w:rPr>
        <w:br w:type="textWrapping"/>
      </w:r>
      <w:r>
        <w:rPr>
          <w:rFonts w:ascii="Consolas" w:hAnsi="Consolas" w:eastAsia="宋体"/>
          <w:sz w:val="20"/>
        </w:rPr>
        <w:br w:type="textWrapping"/>
      </w:r>
      <w:r>
        <w:rPr>
          <w:rFonts w:ascii="Consolas" w:hAnsi="Consolas" w:eastAsia="宋体"/>
          <w:sz w:val="20"/>
        </w:rPr>
        <w:t>case OpCode::STOI: {</w:t>
      </w:r>
      <w:r>
        <w:rPr>
          <w:rFonts w:ascii="Consolas" w:hAnsi="Consolas" w:eastAsia="宋体"/>
          <w:sz w:val="20"/>
        </w:rPr>
        <w:br w:type="textWrapping"/>
      </w:r>
      <w:r>
        <w:rPr>
          <w:rFonts w:ascii="Consolas" w:hAnsi="Consolas" w:eastAsia="宋体"/>
          <w:sz w:val="20"/>
        </w:rPr>
        <w:t xml:space="preserve">    int val = stack_.pop();</w:t>
      </w:r>
      <w:r>
        <w:rPr>
          <w:rFonts w:ascii="Consolas" w:hAnsi="Consolas" w:eastAsia="宋体"/>
          <w:sz w:val="20"/>
        </w:rPr>
        <w:br w:type="textWrapping"/>
      </w:r>
      <w:r>
        <w:rPr>
          <w:rFonts w:ascii="Consolas" w:hAnsi="Consolas" w:eastAsia="宋体"/>
          <w:sz w:val="20"/>
        </w:rPr>
        <w:t xml:space="preserve">    int addr = stack_.pop();</w:t>
      </w:r>
      <w:r>
        <w:rPr>
          <w:rFonts w:ascii="Consolas" w:hAnsi="Consolas" w:eastAsia="宋体"/>
          <w:sz w:val="20"/>
        </w:rPr>
        <w:br w:type="textWrapping"/>
      </w:r>
      <w:r>
        <w:rPr>
          <w:rFonts w:ascii="Consolas" w:hAnsi="Consolas" w:eastAsia="宋体"/>
          <w:sz w:val="20"/>
        </w:rPr>
        <w:t xml:space="preserve">    if (addr &lt; 0 || addr &gt;= stack_.top()) {</w:t>
      </w:r>
      <w:r>
        <w:rPr>
          <w:rFonts w:ascii="Consolas" w:hAnsi="Consolas" w:eastAsia="宋体"/>
          <w:sz w:val="20"/>
        </w:rPr>
        <w:br w:type="textWrapping"/>
      </w:r>
      <w:r>
        <w:rPr>
          <w:rFonts w:ascii="Consolas" w:hAnsi="Consolas" w:eastAsia="宋体"/>
          <w:sz w:val="20"/>
        </w:rPr>
        <w:t xml:space="preserve">        std::cerr &lt;&lt; "E0028: invalid memory access\n";</w:t>
      </w:r>
      <w:r>
        <w:rPr>
          <w:rFonts w:ascii="Consolas" w:hAnsi="Consolas" w:eastAsia="宋体"/>
          <w:sz w:val="20"/>
        </w:rPr>
        <w:br w:type="textWrapping"/>
      </w:r>
      <w:r>
        <w:rPr>
          <w:rFonts w:ascii="Consolas" w:hAnsi="Consolas" w:eastAsia="宋体"/>
          <w:sz w:val="20"/>
        </w:rPr>
        <w:t xml:space="preserve">        running_ = false;</w:t>
      </w:r>
      <w:r>
        <w:rPr>
          <w:rFonts w:ascii="Consolas" w:hAnsi="Consolas" w:eastAsia="宋体"/>
          <w:sz w:val="20"/>
        </w:rPr>
        <w:br w:type="textWrapping"/>
      </w:r>
      <w:r>
        <w:rPr>
          <w:rFonts w:ascii="Consolas" w:hAnsi="Consolas" w:eastAsia="宋体"/>
          <w:sz w:val="20"/>
        </w:rPr>
        <w:t xml:space="preserve">        return;</w:t>
      </w:r>
      <w:r>
        <w:rPr>
          <w:rFonts w:ascii="Consolas" w:hAnsi="Consolas" w:eastAsia="宋体"/>
          <w:sz w:val="20"/>
        </w:rPr>
        <w:br w:type="textWrapping"/>
      </w:r>
      <w:r>
        <w:rPr>
          <w:rFonts w:ascii="Consolas" w:hAnsi="Consolas" w:eastAsia="宋体"/>
          <w:sz w:val="20"/>
        </w:rPr>
        <w:t xml:space="preserve">    }</w:t>
      </w:r>
      <w:r>
        <w:rPr>
          <w:rFonts w:ascii="Consolas" w:hAnsi="Consolas" w:eastAsia="宋体"/>
          <w:sz w:val="20"/>
        </w:rPr>
        <w:br w:type="textWrapping"/>
      </w:r>
      <w:r>
        <w:rPr>
          <w:rFonts w:ascii="Consolas" w:hAnsi="Consolas" w:eastAsia="宋体"/>
          <w:sz w:val="20"/>
        </w:rPr>
        <w:t xml:space="preserve">    stack_[addr] = val;</w:t>
      </w:r>
      <w:r>
        <w:rPr>
          <w:rFonts w:ascii="Consolas" w:hAnsi="Consolas" w:eastAsia="宋体"/>
          <w:sz w:val="20"/>
        </w:rPr>
        <w:br w:type="textWrapping"/>
      </w:r>
      <w:r>
        <w:rPr>
          <w:rFonts w:ascii="Consolas" w:hAnsi="Consolas" w:eastAsia="宋体"/>
          <w:sz w:val="20"/>
        </w:rPr>
        <w:t xml:space="preserve">    break;</w:t>
      </w:r>
      <w:r>
        <w:rPr>
          <w:rFonts w:ascii="Consolas" w:hAnsi="Consolas" w:eastAsia="宋体"/>
          <w:sz w:val="20"/>
        </w:rPr>
        <w:br w:type="textWrapping"/>
      </w:r>
      <w:r>
        <w:rPr>
          <w:rFonts w:ascii="Consolas" w:hAnsi="Consolas" w:eastAsia="宋体"/>
          <w:sz w:val="20"/>
        </w:rPr>
        <w:t>}</w:t>
      </w:r>
    </w:p>
    <w:p w14:paraId="358F12D4">
      <w:pPr>
        <w:spacing w:before="360" w:after="240" w:line="360" w:lineRule="auto"/>
        <w:outlineLvl w:val="0"/>
      </w:pPr>
      <w:r>
        <w:rPr>
          <w:rFonts w:ascii="黑体" w:hAnsi="黑体" w:eastAsia="黑体"/>
          <w:b/>
          <w:sz w:val="32"/>
        </w:rPr>
        <w:t>附录 B 实验数据</w:t>
      </w:r>
    </w:p>
    <w:p w14:paraId="1CFD239D">
      <w:pPr>
        <w:spacing w:line="360" w:lineRule="auto"/>
        <w:ind w:firstLine="0"/>
      </w:pPr>
      <w:r>
        <w:rPr>
          <w:rFonts w:ascii="宋体" w:hAnsi="宋体" w:eastAsia="宋体"/>
          <w:sz w:val="24"/>
        </w:rPr>
        <w:t>本附录列出实验过程中采集的真实数据。</w:t>
      </w:r>
    </w:p>
    <w:p w14:paraId="37DE9003">
      <w:pPr>
        <w:spacing w:before="360" w:after="240" w:line="360" w:lineRule="auto"/>
        <w:outlineLvl w:val="1"/>
      </w:pPr>
      <w:r>
        <w:rPr>
          <w:rFonts w:ascii="黑体" w:hAnsi="黑体" w:eastAsia="黑体"/>
          <w:b/>
          <w:sz w:val="24"/>
        </w:rPr>
        <w:t>B.1 编译耗时实测数据</w:t>
      </w:r>
    </w:p>
    <w:p w14:paraId="2DCBBA0D">
      <w:pPr>
        <w:spacing w:before="160" w:after="40"/>
        <w:jc w:val="center"/>
      </w:pPr>
      <w:r>
        <w:rPr>
          <w:rFonts w:ascii="黑体" w:hAnsi="黑体" w:eastAsia="黑体"/>
          <w:b/>
          <w:sz w:val="21"/>
        </w:rPr>
        <w:t>表 B.1  11 个测试用例的编译性能实测数据</w:t>
      </w:r>
    </w:p>
    <w:tbl>
      <w:tblPr>
        <w:tblStyle w:val="32"/>
        <w:tblW w:w="0" w:type="auto"/>
        <w:jc w:val="center"/>
        <w:tblLayout w:type="autofit"/>
        <w:tblCellMar>
          <w:top w:w="0" w:type="dxa"/>
          <w:left w:w="108" w:type="dxa"/>
          <w:bottom w:w="0" w:type="dxa"/>
          <w:right w:w="108" w:type="dxa"/>
        </w:tblCellMar>
      </w:tblPr>
      <w:tblGrid>
        <w:gridCol w:w="2268"/>
        <w:gridCol w:w="1701"/>
        <w:gridCol w:w="2268"/>
        <w:gridCol w:w="1701"/>
      </w:tblGrid>
      <w:tr w14:paraId="485B330A">
        <w:tblPrEx>
          <w:tblCellMar>
            <w:top w:w="0" w:type="dxa"/>
            <w:left w:w="108" w:type="dxa"/>
            <w:bottom w:w="0" w:type="dxa"/>
            <w:right w:w="108" w:type="dxa"/>
          </w:tblCellMar>
        </w:tblPrEx>
        <w:trPr>
          <w:jc w:val="center"/>
        </w:trPr>
        <w:tc>
          <w:tcPr>
            <w:tcW w:w="2268" w:type="dxa"/>
            <w:tcBorders>
              <w:top w:val="single" w:color="auto" w:sz="12" w:space="0"/>
              <w:left w:val="nil"/>
              <w:bottom w:val="single" w:color="auto" w:sz="4" w:space="0"/>
              <w:right w:val="nil"/>
            </w:tcBorders>
          </w:tcPr>
          <w:p w14:paraId="3530055F">
            <w:pPr>
              <w:jc w:val="center"/>
            </w:pPr>
            <w:r>
              <w:rPr>
                <w:rFonts w:ascii="黑体" w:hAnsi="黑体" w:eastAsia="黑体"/>
                <w:b/>
                <w:sz w:val="21"/>
              </w:rPr>
              <w:t>测试用例</w:t>
            </w:r>
          </w:p>
        </w:tc>
        <w:tc>
          <w:tcPr>
            <w:tcW w:w="1701" w:type="dxa"/>
            <w:tcBorders>
              <w:top w:val="single" w:color="auto" w:sz="12" w:space="0"/>
              <w:left w:val="nil"/>
              <w:bottom w:val="single" w:color="auto" w:sz="4" w:space="0"/>
              <w:right w:val="nil"/>
            </w:tcBorders>
          </w:tcPr>
          <w:p w14:paraId="148CAE80">
            <w:pPr>
              <w:jc w:val="center"/>
            </w:pPr>
            <w:r>
              <w:rPr>
                <w:rFonts w:ascii="黑体" w:hAnsi="黑体" w:eastAsia="黑体"/>
                <w:b/>
                <w:sz w:val="21"/>
              </w:rPr>
              <w:t>源码字节数</w:t>
            </w:r>
          </w:p>
        </w:tc>
        <w:tc>
          <w:tcPr>
            <w:tcW w:w="2268" w:type="dxa"/>
            <w:tcBorders>
              <w:top w:val="single" w:color="auto" w:sz="12" w:space="0"/>
              <w:left w:val="nil"/>
              <w:bottom w:val="single" w:color="auto" w:sz="4" w:space="0"/>
              <w:right w:val="nil"/>
            </w:tcBorders>
          </w:tcPr>
          <w:p w14:paraId="1DAC17F4">
            <w:pPr>
              <w:jc w:val="center"/>
            </w:pPr>
            <w:r>
              <w:rPr>
                <w:rFonts w:ascii="黑体" w:hAnsi="黑体" w:eastAsia="黑体"/>
                <w:b/>
                <w:sz w:val="21"/>
              </w:rPr>
              <w:t>编译耗时 (ms)</w:t>
            </w:r>
          </w:p>
        </w:tc>
        <w:tc>
          <w:tcPr>
            <w:tcW w:w="1701" w:type="dxa"/>
            <w:tcBorders>
              <w:top w:val="single" w:color="auto" w:sz="12" w:space="0"/>
              <w:left w:val="nil"/>
              <w:bottom w:val="single" w:color="auto" w:sz="4" w:space="0"/>
              <w:right w:val="nil"/>
            </w:tcBorders>
          </w:tcPr>
          <w:p w14:paraId="34DA7292">
            <w:pPr>
              <w:jc w:val="center"/>
            </w:pPr>
            <w:r>
              <w:rPr>
                <w:rFonts w:ascii="黑体" w:hAnsi="黑体" w:eastAsia="黑体"/>
                <w:b/>
                <w:sz w:val="21"/>
              </w:rPr>
              <w:t>Token 数 (估算)</w:t>
            </w:r>
          </w:p>
        </w:tc>
      </w:tr>
      <w:tr w14:paraId="6B617AB2">
        <w:tblPrEx>
          <w:tblCellMar>
            <w:top w:w="0" w:type="dxa"/>
            <w:left w:w="108" w:type="dxa"/>
            <w:bottom w:w="0" w:type="dxa"/>
            <w:right w:w="108" w:type="dxa"/>
          </w:tblCellMar>
        </w:tblPrEx>
        <w:trPr>
          <w:jc w:val="center"/>
        </w:trPr>
        <w:tc>
          <w:tcPr>
            <w:tcW w:w="2268" w:type="dxa"/>
            <w:tcBorders>
              <w:top w:val="nil"/>
              <w:left w:val="nil"/>
              <w:bottom w:val="nil"/>
              <w:right w:val="nil"/>
            </w:tcBorders>
          </w:tcPr>
          <w:p w14:paraId="7744FB6F">
            <w:pPr>
              <w:jc w:val="center"/>
            </w:pPr>
            <w:r>
              <w:rPr>
                <w:rFonts w:ascii="宋体" w:hAnsi="宋体" w:eastAsia="宋体"/>
                <w:sz w:val="21"/>
              </w:rPr>
              <w:t>t00_minimal</w:t>
            </w:r>
          </w:p>
        </w:tc>
        <w:tc>
          <w:tcPr>
            <w:tcW w:w="1701" w:type="dxa"/>
            <w:tcBorders>
              <w:top w:val="nil"/>
              <w:left w:val="nil"/>
              <w:bottom w:val="nil"/>
              <w:right w:val="nil"/>
            </w:tcBorders>
          </w:tcPr>
          <w:p w14:paraId="273FF31F">
            <w:pPr>
              <w:jc w:val="center"/>
            </w:pPr>
            <w:r>
              <w:rPr>
                <w:rFonts w:ascii="宋体" w:hAnsi="宋体" w:eastAsia="宋体"/>
                <w:sz w:val="21"/>
              </w:rPr>
              <w:t>27</w:t>
            </w:r>
          </w:p>
        </w:tc>
        <w:tc>
          <w:tcPr>
            <w:tcW w:w="2268" w:type="dxa"/>
            <w:tcBorders>
              <w:top w:val="nil"/>
              <w:left w:val="nil"/>
              <w:bottom w:val="nil"/>
              <w:right w:val="nil"/>
            </w:tcBorders>
          </w:tcPr>
          <w:p w14:paraId="7451FA2E">
            <w:pPr>
              <w:jc w:val="center"/>
            </w:pPr>
            <w:r>
              <w:rPr>
                <w:rFonts w:ascii="宋体" w:hAnsi="宋体" w:eastAsia="宋体"/>
                <w:sz w:val="21"/>
              </w:rPr>
              <w:t>44.67</w:t>
            </w:r>
          </w:p>
        </w:tc>
        <w:tc>
          <w:tcPr>
            <w:tcW w:w="1701" w:type="dxa"/>
            <w:tcBorders>
              <w:top w:val="nil"/>
              <w:left w:val="nil"/>
              <w:bottom w:val="nil"/>
              <w:right w:val="nil"/>
            </w:tcBorders>
          </w:tcPr>
          <w:p w14:paraId="212C0450">
            <w:pPr>
              <w:jc w:val="center"/>
            </w:pPr>
            <w:r>
              <w:rPr>
                <w:rFonts w:ascii="宋体" w:hAnsi="宋体" w:eastAsia="宋体"/>
                <w:sz w:val="21"/>
              </w:rPr>
              <w:t>5</w:t>
            </w:r>
          </w:p>
        </w:tc>
      </w:tr>
      <w:tr w14:paraId="6D0C9349">
        <w:tblPrEx>
          <w:tblCellMar>
            <w:top w:w="0" w:type="dxa"/>
            <w:left w:w="108" w:type="dxa"/>
            <w:bottom w:w="0" w:type="dxa"/>
            <w:right w:w="108" w:type="dxa"/>
          </w:tblCellMar>
        </w:tblPrEx>
        <w:trPr>
          <w:jc w:val="center"/>
        </w:trPr>
        <w:tc>
          <w:tcPr>
            <w:tcW w:w="2268" w:type="dxa"/>
            <w:tcBorders>
              <w:top w:val="nil"/>
              <w:left w:val="nil"/>
              <w:bottom w:val="nil"/>
              <w:right w:val="nil"/>
            </w:tcBorders>
          </w:tcPr>
          <w:p w14:paraId="1324CFBC">
            <w:pPr>
              <w:jc w:val="center"/>
            </w:pPr>
            <w:r>
              <w:rPr>
                <w:rFonts w:ascii="宋体" w:hAnsi="宋体" w:eastAsia="宋体"/>
                <w:sz w:val="21"/>
              </w:rPr>
              <w:t>t01_basic</w:t>
            </w:r>
          </w:p>
        </w:tc>
        <w:tc>
          <w:tcPr>
            <w:tcW w:w="1701" w:type="dxa"/>
            <w:tcBorders>
              <w:top w:val="nil"/>
              <w:left w:val="nil"/>
              <w:bottom w:val="nil"/>
              <w:right w:val="nil"/>
            </w:tcBorders>
          </w:tcPr>
          <w:p w14:paraId="735D64D1">
            <w:pPr>
              <w:jc w:val="center"/>
            </w:pPr>
            <w:r>
              <w:rPr>
                <w:rFonts w:ascii="宋体" w:hAnsi="宋体" w:eastAsia="宋体"/>
                <w:sz w:val="21"/>
              </w:rPr>
              <w:t>47</w:t>
            </w:r>
          </w:p>
        </w:tc>
        <w:tc>
          <w:tcPr>
            <w:tcW w:w="2268" w:type="dxa"/>
            <w:tcBorders>
              <w:top w:val="nil"/>
              <w:left w:val="nil"/>
              <w:bottom w:val="nil"/>
              <w:right w:val="nil"/>
            </w:tcBorders>
          </w:tcPr>
          <w:p w14:paraId="392E8E55">
            <w:pPr>
              <w:jc w:val="center"/>
            </w:pPr>
            <w:r>
              <w:rPr>
                <w:rFonts w:ascii="宋体" w:hAnsi="宋体" w:eastAsia="宋体"/>
                <w:sz w:val="21"/>
              </w:rPr>
              <w:t>33.56</w:t>
            </w:r>
          </w:p>
        </w:tc>
        <w:tc>
          <w:tcPr>
            <w:tcW w:w="1701" w:type="dxa"/>
            <w:tcBorders>
              <w:top w:val="nil"/>
              <w:left w:val="nil"/>
              <w:bottom w:val="nil"/>
              <w:right w:val="nil"/>
            </w:tcBorders>
          </w:tcPr>
          <w:p w14:paraId="7566702E">
            <w:pPr>
              <w:jc w:val="center"/>
            </w:pPr>
            <w:r>
              <w:rPr>
                <w:rFonts w:ascii="宋体" w:hAnsi="宋体" w:eastAsia="宋体"/>
                <w:sz w:val="21"/>
              </w:rPr>
              <w:t>9</w:t>
            </w:r>
          </w:p>
        </w:tc>
      </w:tr>
      <w:tr w14:paraId="7534EB8C">
        <w:tblPrEx>
          <w:tblCellMar>
            <w:top w:w="0" w:type="dxa"/>
            <w:left w:w="108" w:type="dxa"/>
            <w:bottom w:w="0" w:type="dxa"/>
            <w:right w:w="108" w:type="dxa"/>
          </w:tblCellMar>
        </w:tblPrEx>
        <w:trPr>
          <w:jc w:val="center"/>
        </w:trPr>
        <w:tc>
          <w:tcPr>
            <w:tcW w:w="2268" w:type="dxa"/>
            <w:tcBorders>
              <w:top w:val="nil"/>
              <w:left w:val="nil"/>
              <w:bottom w:val="nil"/>
              <w:right w:val="nil"/>
            </w:tcBorders>
          </w:tcPr>
          <w:p w14:paraId="7C28C3D5">
            <w:pPr>
              <w:jc w:val="center"/>
            </w:pPr>
            <w:r>
              <w:rPr>
                <w:rFonts w:ascii="宋体" w:hAnsi="宋体" w:eastAsia="宋体"/>
                <w:sz w:val="21"/>
              </w:rPr>
              <w:t>t02_while</w:t>
            </w:r>
          </w:p>
        </w:tc>
        <w:tc>
          <w:tcPr>
            <w:tcW w:w="1701" w:type="dxa"/>
            <w:tcBorders>
              <w:top w:val="nil"/>
              <w:left w:val="nil"/>
              <w:bottom w:val="nil"/>
              <w:right w:val="nil"/>
            </w:tcBorders>
          </w:tcPr>
          <w:p w14:paraId="59F1039D">
            <w:pPr>
              <w:jc w:val="center"/>
            </w:pPr>
            <w:r>
              <w:rPr>
                <w:rFonts w:ascii="宋体" w:hAnsi="宋体" w:eastAsia="宋体"/>
                <w:sz w:val="21"/>
              </w:rPr>
              <w:t>152</w:t>
            </w:r>
          </w:p>
        </w:tc>
        <w:tc>
          <w:tcPr>
            <w:tcW w:w="2268" w:type="dxa"/>
            <w:tcBorders>
              <w:top w:val="nil"/>
              <w:left w:val="nil"/>
              <w:bottom w:val="nil"/>
              <w:right w:val="nil"/>
            </w:tcBorders>
          </w:tcPr>
          <w:p w14:paraId="534D9F7E">
            <w:pPr>
              <w:jc w:val="center"/>
            </w:pPr>
            <w:r>
              <w:rPr>
                <w:rFonts w:ascii="宋体" w:hAnsi="宋体" w:eastAsia="宋体"/>
                <w:sz w:val="21"/>
              </w:rPr>
              <w:t>41.57</w:t>
            </w:r>
          </w:p>
        </w:tc>
        <w:tc>
          <w:tcPr>
            <w:tcW w:w="1701" w:type="dxa"/>
            <w:tcBorders>
              <w:top w:val="nil"/>
              <w:left w:val="nil"/>
              <w:bottom w:val="nil"/>
              <w:right w:val="nil"/>
            </w:tcBorders>
          </w:tcPr>
          <w:p w14:paraId="202E6B2D">
            <w:pPr>
              <w:jc w:val="center"/>
            </w:pPr>
            <w:r>
              <w:rPr>
                <w:rFonts w:ascii="宋体" w:hAnsi="宋体" w:eastAsia="宋体"/>
                <w:sz w:val="21"/>
              </w:rPr>
              <w:t>30</w:t>
            </w:r>
          </w:p>
        </w:tc>
      </w:tr>
      <w:tr w14:paraId="4958D0B7">
        <w:tblPrEx>
          <w:tblCellMar>
            <w:top w:w="0" w:type="dxa"/>
            <w:left w:w="108" w:type="dxa"/>
            <w:bottom w:w="0" w:type="dxa"/>
            <w:right w:w="108" w:type="dxa"/>
          </w:tblCellMar>
        </w:tblPrEx>
        <w:trPr>
          <w:jc w:val="center"/>
        </w:trPr>
        <w:tc>
          <w:tcPr>
            <w:tcW w:w="2268" w:type="dxa"/>
            <w:tcBorders>
              <w:top w:val="nil"/>
              <w:left w:val="nil"/>
              <w:bottom w:val="nil"/>
              <w:right w:val="nil"/>
            </w:tcBorders>
          </w:tcPr>
          <w:p w14:paraId="29BC7FF1">
            <w:pPr>
              <w:jc w:val="center"/>
            </w:pPr>
            <w:r>
              <w:rPr>
                <w:rFonts w:ascii="宋体" w:hAnsi="宋体" w:eastAsia="宋体"/>
                <w:sz w:val="21"/>
              </w:rPr>
              <w:t>t03_procedure</w:t>
            </w:r>
          </w:p>
        </w:tc>
        <w:tc>
          <w:tcPr>
            <w:tcW w:w="1701" w:type="dxa"/>
            <w:tcBorders>
              <w:top w:val="nil"/>
              <w:left w:val="nil"/>
              <w:bottom w:val="nil"/>
              <w:right w:val="nil"/>
            </w:tcBorders>
          </w:tcPr>
          <w:p w14:paraId="7DAC20ED">
            <w:pPr>
              <w:jc w:val="center"/>
            </w:pPr>
            <w:r>
              <w:rPr>
                <w:rFonts w:ascii="宋体" w:hAnsi="宋体" w:eastAsia="宋体"/>
                <w:sz w:val="21"/>
              </w:rPr>
              <w:t>175</w:t>
            </w:r>
          </w:p>
        </w:tc>
        <w:tc>
          <w:tcPr>
            <w:tcW w:w="2268" w:type="dxa"/>
            <w:tcBorders>
              <w:top w:val="nil"/>
              <w:left w:val="nil"/>
              <w:bottom w:val="nil"/>
              <w:right w:val="nil"/>
            </w:tcBorders>
          </w:tcPr>
          <w:p w14:paraId="06B02326">
            <w:pPr>
              <w:jc w:val="center"/>
            </w:pPr>
            <w:r>
              <w:rPr>
                <w:rFonts w:ascii="宋体" w:hAnsi="宋体" w:eastAsia="宋体"/>
                <w:sz w:val="21"/>
              </w:rPr>
              <w:t>31.13</w:t>
            </w:r>
          </w:p>
        </w:tc>
        <w:tc>
          <w:tcPr>
            <w:tcW w:w="1701" w:type="dxa"/>
            <w:tcBorders>
              <w:top w:val="nil"/>
              <w:left w:val="nil"/>
              <w:bottom w:val="nil"/>
              <w:right w:val="nil"/>
            </w:tcBorders>
          </w:tcPr>
          <w:p w14:paraId="05633A94">
            <w:pPr>
              <w:jc w:val="center"/>
            </w:pPr>
            <w:r>
              <w:rPr>
                <w:rFonts w:ascii="宋体" w:hAnsi="宋体" w:eastAsia="宋体"/>
                <w:sz w:val="21"/>
              </w:rPr>
              <w:t>35</w:t>
            </w:r>
          </w:p>
        </w:tc>
      </w:tr>
      <w:tr w14:paraId="47702083">
        <w:tblPrEx>
          <w:tblCellMar>
            <w:top w:w="0" w:type="dxa"/>
            <w:left w:w="108" w:type="dxa"/>
            <w:bottom w:w="0" w:type="dxa"/>
            <w:right w:w="108" w:type="dxa"/>
          </w:tblCellMar>
        </w:tblPrEx>
        <w:trPr>
          <w:jc w:val="center"/>
        </w:trPr>
        <w:tc>
          <w:tcPr>
            <w:tcW w:w="2268" w:type="dxa"/>
            <w:tcBorders>
              <w:top w:val="nil"/>
              <w:left w:val="nil"/>
              <w:bottom w:val="nil"/>
              <w:right w:val="nil"/>
            </w:tcBorders>
          </w:tcPr>
          <w:p w14:paraId="4BEBE963">
            <w:pPr>
              <w:jc w:val="center"/>
            </w:pPr>
            <w:r>
              <w:rPr>
                <w:rFonts w:ascii="宋体" w:hAnsi="宋体" w:eastAsia="宋体"/>
                <w:sz w:val="21"/>
              </w:rPr>
              <w:t>t04_if</w:t>
            </w:r>
          </w:p>
        </w:tc>
        <w:tc>
          <w:tcPr>
            <w:tcW w:w="1701" w:type="dxa"/>
            <w:tcBorders>
              <w:top w:val="nil"/>
              <w:left w:val="nil"/>
              <w:bottom w:val="nil"/>
              <w:right w:val="nil"/>
            </w:tcBorders>
          </w:tcPr>
          <w:p w14:paraId="72FE7E01">
            <w:pPr>
              <w:jc w:val="center"/>
            </w:pPr>
            <w:r>
              <w:rPr>
                <w:rFonts w:ascii="宋体" w:hAnsi="宋体" w:eastAsia="宋体"/>
                <w:sz w:val="21"/>
              </w:rPr>
              <w:t>102</w:t>
            </w:r>
          </w:p>
        </w:tc>
        <w:tc>
          <w:tcPr>
            <w:tcW w:w="2268" w:type="dxa"/>
            <w:tcBorders>
              <w:top w:val="nil"/>
              <w:left w:val="nil"/>
              <w:bottom w:val="nil"/>
              <w:right w:val="nil"/>
            </w:tcBorders>
          </w:tcPr>
          <w:p w14:paraId="017B9FC5">
            <w:pPr>
              <w:jc w:val="center"/>
            </w:pPr>
            <w:r>
              <w:rPr>
                <w:rFonts w:ascii="宋体" w:hAnsi="宋体" w:eastAsia="宋体"/>
                <w:sz w:val="21"/>
              </w:rPr>
              <w:t>37.30</w:t>
            </w:r>
          </w:p>
        </w:tc>
        <w:tc>
          <w:tcPr>
            <w:tcW w:w="1701" w:type="dxa"/>
            <w:tcBorders>
              <w:top w:val="nil"/>
              <w:left w:val="nil"/>
              <w:bottom w:val="nil"/>
              <w:right w:val="nil"/>
            </w:tcBorders>
          </w:tcPr>
          <w:p w14:paraId="7FEABD19">
            <w:pPr>
              <w:jc w:val="center"/>
            </w:pPr>
            <w:r>
              <w:rPr>
                <w:rFonts w:ascii="宋体" w:hAnsi="宋体" w:eastAsia="宋体"/>
                <w:sz w:val="21"/>
              </w:rPr>
              <w:t>20</w:t>
            </w:r>
          </w:p>
        </w:tc>
      </w:tr>
      <w:tr w14:paraId="2536F694">
        <w:tblPrEx>
          <w:tblCellMar>
            <w:top w:w="0" w:type="dxa"/>
            <w:left w:w="108" w:type="dxa"/>
            <w:bottom w:w="0" w:type="dxa"/>
            <w:right w:w="108" w:type="dxa"/>
          </w:tblCellMar>
        </w:tblPrEx>
        <w:trPr>
          <w:jc w:val="center"/>
        </w:trPr>
        <w:tc>
          <w:tcPr>
            <w:tcW w:w="2268" w:type="dxa"/>
            <w:tcBorders>
              <w:top w:val="nil"/>
              <w:left w:val="nil"/>
              <w:bottom w:val="nil"/>
              <w:right w:val="nil"/>
            </w:tcBorders>
          </w:tcPr>
          <w:p w14:paraId="35CD08FA">
            <w:pPr>
              <w:jc w:val="center"/>
            </w:pPr>
            <w:r>
              <w:rPr>
                <w:rFonts w:ascii="宋体" w:hAnsi="宋体" w:eastAsia="宋体"/>
                <w:sz w:val="21"/>
              </w:rPr>
              <w:t>t05_expr</w:t>
            </w:r>
          </w:p>
        </w:tc>
        <w:tc>
          <w:tcPr>
            <w:tcW w:w="1701" w:type="dxa"/>
            <w:tcBorders>
              <w:top w:val="nil"/>
              <w:left w:val="nil"/>
              <w:bottom w:val="nil"/>
              <w:right w:val="nil"/>
            </w:tcBorders>
          </w:tcPr>
          <w:p w14:paraId="56845724">
            <w:pPr>
              <w:jc w:val="center"/>
            </w:pPr>
            <w:r>
              <w:rPr>
                <w:rFonts w:ascii="宋体" w:hAnsi="宋体" w:eastAsia="宋体"/>
                <w:sz w:val="21"/>
              </w:rPr>
              <w:t>113</w:t>
            </w:r>
          </w:p>
        </w:tc>
        <w:tc>
          <w:tcPr>
            <w:tcW w:w="2268" w:type="dxa"/>
            <w:tcBorders>
              <w:top w:val="nil"/>
              <w:left w:val="nil"/>
              <w:bottom w:val="nil"/>
              <w:right w:val="nil"/>
            </w:tcBorders>
          </w:tcPr>
          <w:p w14:paraId="4F739FD8">
            <w:pPr>
              <w:jc w:val="center"/>
            </w:pPr>
            <w:r>
              <w:rPr>
                <w:rFonts w:ascii="宋体" w:hAnsi="宋体" w:eastAsia="宋体"/>
                <w:sz w:val="21"/>
              </w:rPr>
              <w:t>41.06</w:t>
            </w:r>
          </w:p>
        </w:tc>
        <w:tc>
          <w:tcPr>
            <w:tcW w:w="1701" w:type="dxa"/>
            <w:tcBorders>
              <w:top w:val="nil"/>
              <w:left w:val="nil"/>
              <w:bottom w:val="nil"/>
              <w:right w:val="nil"/>
            </w:tcBorders>
          </w:tcPr>
          <w:p w14:paraId="3078C7D3">
            <w:pPr>
              <w:jc w:val="center"/>
            </w:pPr>
            <w:r>
              <w:rPr>
                <w:rFonts w:ascii="宋体" w:hAnsi="宋体" w:eastAsia="宋体"/>
                <w:sz w:val="21"/>
              </w:rPr>
              <w:t>22</w:t>
            </w:r>
          </w:p>
        </w:tc>
      </w:tr>
      <w:tr w14:paraId="3EC0D6FC">
        <w:tblPrEx>
          <w:tblCellMar>
            <w:top w:w="0" w:type="dxa"/>
            <w:left w:w="108" w:type="dxa"/>
            <w:bottom w:w="0" w:type="dxa"/>
            <w:right w:w="108" w:type="dxa"/>
          </w:tblCellMar>
        </w:tblPrEx>
        <w:trPr>
          <w:jc w:val="center"/>
        </w:trPr>
        <w:tc>
          <w:tcPr>
            <w:tcW w:w="2268" w:type="dxa"/>
            <w:tcBorders>
              <w:top w:val="nil"/>
              <w:left w:val="nil"/>
              <w:bottom w:val="nil"/>
              <w:right w:val="nil"/>
            </w:tcBorders>
          </w:tcPr>
          <w:p w14:paraId="486DBC80">
            <w:pPr>
              <w:jc w:val="center"/>
            </w:pPr>
            <w:r>
              <w:rPr>
                <w:rFonts w:ascii="宋体" w:hAnsi="宋体" w:eastAsia="宋体"/>
                <w:sz w:val="21"/>
              </w:rPr>
              <w:t>t06_lexical</w:t>
            </w:r>
          </w:p>
        </w:tc>
        <w:tc>
          <w:tcPr>
            <w:tcW w:w="1701" w:type="dxa"/>
            <w:tcBorders>
              <w:top w:val="nil"/>
              <w:left w:val="nil"/>
              <w:bottom w:val="nil"/>
              <w:right w:val="nil"/>
            </w:tcBorders>
          </w:tcPr>
          <w:p w14:paraId="13C7643A">
            <w:pPr>
              <w:jc w:val="center"/>
            </w:pPr>
            <w:r>
              <w:rPr>
                <w:rFonts w:ascii="宋体" w:hAnsi="宋体" w:eastAsia="宋体"/>
                <w:sz w:val="21"/>
              </w:rPr>
              <w:t>120</w:t>
            </w:r>
          </w:p>
        </w:tc>
        <w:tc>
          <w:tcPr>
            <w:tcW w:w="2268" w:type="dxa"/>
            <w:tcBorders>
              <w:top w:val="nil"/>
              <w:left w:val="nil"/>
              <w:bottom w:val="nil"/>
              <w:right w:val="nil"/>
            </w:tcBorders>
          </w:tcPr>
          <w:p w14:paraId="1EDE31D0">
            <w:pPr>
              <w:jc w:val="center"/>
            </w:pPr>
            <w:r>
              <w:rPr>
                <w:rFonts w:ascii="宋体" w:hAnsi="宋体" w:eastAsia="宋体"/>
                <w:sz w:val="21"/>
              </w:rPr>
              <w:t>32.15</w:t>
            </w:r>
          </w:p>
        </w:tc>
        <w:tc>
          <w:tcPr>
            <w:tcW w:w="1701" w:type="dxa"/>
            <w:tcBorders>
              <w:top w:val="nil"/>
              <w:left w:val="nil"/>
              <w:bottom w:val="nil"/>
              <w:right w:val="nil"/>
            </w:tcBorders>
          </w:tcPr>
          <w:p w14:paraId="7359E50F">
            <w:pPr>
              <w:jc w:val="center"/>
            </w:pPr>
            <w:r>
              <w:rPr>
                <w:rFonts w:ascii="宋体" w:hAnsi="宋体" w:eastAsia="宋体"/>
                <w:sz w:val="21"/>
              </w:rPr>
              <w:t>24</w:t>
            </w:r>
          </w:p>
        </w:tc>
      </w:tr>
      <w:tr w14:paraId="6F3DB0B5">
        <w:tblPrEx>
          <w:tblCellMar>
            <w:top w:w="0" w:type="dxa"/>
            <w:left w:w="108" w:type="dxa"/>
            <w:bottom w:w="0" w:type="dxa"/>
            <w:right w:w="108" w:type="dxa"/>
          </w:tblCellMar>
        </w:tblPrEx>
        <w:trPr>
          <w:jc w:val="center"/>
        </w:trPr>
        <w:tc>
          <w:tcPr>
            <w:tcW w:w="2268" w:type="dxa"/>
            <w:tcBorders>
              <w:top w:val="nil"/>
              <w:left w:val="nil"/>
              <w:bottom w:val="nil"/>
              <w:right w:val="nil"/>
            </w:tcBorders>
          </w:tcPr>
          <w:p w14:paraId="03F890DF">
            <w:pPr>
              <w:jc w:val="center"/>
            </w:pPr>
            <w:r>
              <w:rPr>
                <w:rFonts w:ascii="宋体" w:hAnsi="宋体" w:eastAsia="宋体"/>
                <w:sz w:val="21"/>
              </w:rPr>
              <w:t>t07_const_while</w:t>
            </w:r>
          </w:p>
        </w:tc>
        <w:tc>
          <w:tcPr>
            <w:tcW w:w="1701" w:type="dxa"/>
            <w:tcBorders>
              <w:top w:val="nil"/>
              <w:left w:val="nil"/>
              <w:bottom w:val="nil"/>
              <w:right w:val="nil"/>
            </w:tcBorders>
          </w:tcPr>
          <w:p w14:paraId="2AB3E97A">
            <w:pPr>
              <w:jc w:val="center"/>
            </w:pPr>
            <w:r>
              <w:rPr>
                <w:rFonts w:ascii="宋体" w:hAnsi="宋体" w:eastAsia="宋体"/>
                <w:sz w:val="21"/>
              </w:rPr>
              <w:t>160</w:t>
            </w:r>
          </w:p>
        </w:tc>
        <w:tc>
          <w:tcPr>
            <w:tcW w:w="2268" w:type="dxa"/>
            <w:tcBorders>
              <w:top w:val="nil"/>
              <w:left w:val="nil"/>
              <w:bottom w:val="nil"/>
              <w:right w:val="nil"/>
            </w:tcBorders>
          </w:tcPr>
          <w:p w14:paraId="34112F3A">
            <w:pPr>
              <w:jc w:val="center"/>
            </w:pPr>
            <w:r>
              <w:rPr>
                <w:rFonts w:ascii="宋体" w:hAnsi="宋体" w:eastAsia="宋体"/>
                <w:sz w:val="21"/>
              </w:rPr>
              <w:t>37.07</w:t>
            </w:r>
          </w:p>
        </w:tc>
        <w:tc>
          <w:tcPr>
            <w:tcW w:w="1701" w:type="dxa"/>
            <w:tcBorders>
              <w:top w:val="nil"/>
              <w:left w:val="nil"/>
              <w:bottom w:val="nil"/>
              <w:right w:val="nil"/>
            </w:tcBorders>
          </w:tcPr>
          <w:p w14:paraId="73A99038">
            <w:pPr>
              <w:jc w:val="center"/>
            </w:pPr>
            <w:r>
              <w:rPr>
                <w:rFonts w:ascii="宋体" w:hAnsi="宋体" w:eastAsia="宋体"/>
                <w:sz w:val="21"/>
              </w:rPr>
              <w:t>32</w:t>
            </w:r>
          </w:p>
        </w:tc>
      </w:tr>
      <w:tr w14:paraId="69904FDA">
        <w:tblPrEx>
          <w:tblCellMar>
            <w:top w:w="0" w:type="dxa"/>
            <w:left w:w="108" w:type="dxa"/>
            <w:bottom w:w="0" w:type="dxa"/>
            <w:right w:w="108" w:type="dxa"/>
          </w:tblCellMar>
        </w:tblPrEx>
        <w:trPr>
          <w:jc w:val="center"/>
        </w:trPr>
        <w:tc>
          <w:tcPr>
            <w:tcW w:w="2268" w:type="dxa"/>
            <w:tcBorders>
              <w:top w:val="nil"/>
              <w:left w:val="nil"/>
              <w:bottom w:val="nil"/>
              <w:right w:val="nil"/>
            </w:tcBorders>
          </w:tcPr>
          <w:p w14:paraId="79443A93">
            <w:pPr>
              <w:jc w:val="center"/>
            </w:pPr>
            <w:r>
              <w:rPr>
                <w:rFonts w:ascii="宋体" w:hAnsi="宋体" w:eastAsia="宋体"/>
                <w:sz w:val="21"/>
              </w:rPr>
              <w:t>t08_repeat_until</w:t>
            </w:r>
          </w:p>
        </w:tc>
        <w:tc>
          <w:tcPr>
            <w:tcW w:w="1701" w:type="dxa"/>
            <w:tcBorders>
              <w:top w:val="nil"/>
              <w:left w:val="nil"/>
              <w:bottom w:val="nil"/>
              <w:right w:val="nil"/>
            </w:tcBorders>
          </w:tcPr>
          <w:p w14:paraId="08485676">
            <w:pPr>
              <w:jc w:val="center"/>
            </w:pPr>
            <w:r>
              <w:rPr>
                <w:rFonts w:ascii="宋体" w:hAnsi="宋体" w:eastAsia="宋体"/>
                <w:sz w:val="21"/>
              </w:rPr>
              <w:t>103</w:t>
            </w:r>
          </w:p>
        </w:tc>
        <w:tc>
          <w:tcPr>
            <w:tcW w:w="2268" w:type="dxa"/>
            <w:tcBorders>
              <w:top w:val="nil"/>
              <w:left w:val="nil"/>
              <w:bottom w:val="nil"/>
              <w:right w:val="nil"/>
            </w:tcBorders>
          </w:tcPr>
          <w:p w14:paraId="2FD5038B">
            <w:pPr>
              <w:jc w:val="center"/>
            </w:pPr>
            <w:r>
              <w:rPr>
                <w:rFonts w:ascii="宋体" w:hAnsi="宋体" w:eastAsia="宋体"/>
                <w:sz w:val="21"/>
              </w:rPr>
              <w:t>40.47</w:t>
            </w:r>
          </w:p>
        </w:tc>
        <w:tc>
          <w:tcPr>
            <w:tcW w:w="1701" w:type="dxa"/>
            <w:tcBorders>
              <w:top w:val="nil"/>
              <w:left w:val="nil"/>
              <w:bottom w:val="nil"/>
              <w:right w:val="nil"/>
            </w:tcBorders>
          </w:tcPr>
          <w:p w14:paraId="562346DD">
            <w:pPr>
              <w:jc w:val="center"/>
            </w:pPr>
            <w:r>
              <w:rPr>
                <w:rFonts w:ascii="宋体" w:hAnsi="宋体" w:eastAsia="宋体"/>
                <w:sz w:val="21"/>
              </w:rPr>
              <w:t>20</w:t>
            </w:r>
          </w:p>
        </w:tc>
      </w:tr>
      <w:tr w14:paraId="269176C9">
        <w:tblPrEx>
          <w:tblCellMar>
            <w:top w:w="0" w:type="dxa"/>
            <w:left w:w="108" w:type="dxa"/>
            <w:bottom w:w="0" w:type="dxa"/>
            <w:right w:w="108" w:type="dxa"/>
          </w:tblCellMar>
        </w:tblPrEx>
        <w:trPr>
          <w:jc w:val="center"/>
        </w:trPr>
        <w:tc>
          <w:tcPr>
            <w:tcW w:w="2268" w:type="dxa"/>
            <w:tcBorders>
              <w:top w:val="nil"/>
              <w:left w:val="nil"/>
              <w:bottom w:val="nil"/>
              <w:right w:val="nil"/>
            </w:tcBorders>
          </w:tcPr>
          <w:p w14:paraId="4ECD11BD">
            <w:pPr>
              <w:jc w:val="center"/>
            </w:pPr>
            <w:r>
              <w:rPr>
                <w:rFonts w:ascii="宋体" w:hAnsi="宋体" w:eastAsia="宋体"/>
                <w:sz w:val="21"/>
              </w:rPr>
              <w:t>t09_nested_if</w:t>
            </w:r>
          </w:p>
        </w:tc>
        <w:tc>
          <w:tcPr>
            <w:tcW w:w="1701" w:type="dxa"/>
            <w:tcBorders>
              <w:top w:val="nil"/>
              <w:left w:val="nil"/>
              <w:bottom w:val="nil"/>
              <w:right w:val="nil"/>
            </w:tcBorders>
          </w:tcPr>
          <w:p w14:paraId="2FB4BB27">
            <w:pPr>
              <w:jc w:val="center"/>
            </w:pPr>
            <w:r>
              <w:rPr>
                <w:rFonts w:ascii="宋体" w:hAnsi="宋体" w:eastAsia="宋体"/>
                <w:sz w:val="21"/>
              </w:rPr>
              <w:t>170</w:t>
            </w:r>
          </w:p>
        </w:tc>
        <w:tc>
          <w:tcPr>
            <w:tcW w:w="2268" w:type="dxa"/>
            <w:tcBorders>
              <w:top w:val="nil"/>
              <w:left w:val="nil"/>
              <w:bottom w:val="nil"/>
              <w:right w:val="nil"/>
            </w:tcBorders>
          </w:tcPr>
          <w:p w14:paraId="71896722">
            <w:pPr>
              <w:jc w:val="center"/>
            </w:pPr>
            <w:r>
              <w:rPr>
                <w:rFonts w:ascii="宋体" w:hAnsi="宋体" w:eastAsia="宋体"/>
                <w:sz w:val="21"/>
              </w:rPr>
              <w:t>37.96</w:t>
            </w:r>
          </w:p>
        </w:tc>
        <w:tc>
          <w:tcPr>
            <w:tcW w:w="1701" w:type="dxa"/>
            <w:tcBorders>
              <w:top w:val="nil"/>
              <w:left w:val="nil"/>
              <w:bottom w:val="nil"/>
              <w:right w:val="nil"/>
            </w:tcBorders>
          </w:tcPr>
          <w:p w14:paraId="253C187B">
            <w:pPr>
              <w:jc w:val="center"/>
            </w:pPr>
            <w:r>
              <w:rPr>
                <w:rFonts w:ascii="宋体" w:hAnsi="宋体" w:eastAsia="宋体"/>
                <w:sz w:val="21"/>
              </w:rPr>
              <w:t>34</w:t>
            </w:r>
          </w:p>
        </w:tc>
      </w:tr>
      <w:tr w14:paraId="2C401D77">
        <w:tblPrEx>
          <w:tblCellMar>
            <w:top w:w="0" w:type="dxa"/>
            <w:left w:w="108" w:type="dxa"/>
            <w:bottom w:w="0" w:type="dxa"/>
            <w:right w:w="108" w:type="dxa"/>
          </w:tblCellMar>
        </w:tblPrEx>
        <w:trPr>
          <w:jc w:val="center"/>
        </w:trPr>
        <w:tc>
          <w:tcPr>
            <w:tcW w:w="2268" w:type="dxa"/>
            <w:tcBorders>
              <w:top w:val="nil"/>
              <w:left w:val="nil"/>
              <w:bottom w:val="single" w:color="auto" w:sz="12" w:space="0"/>
              <w:right w:val="nil"/>
            </w:tcBorders>
          </w:tcPr>
          <w:p w14:paraId="6DED6E84">
            <w:pPr>
              <w:jc w:val="center"/>
            </w:pPr>
            <w:r>
              <w:rPr>
                <w:rFonts w:ascii="宋体" w:hAnsi="宋体" w:eastAsia="宋体"/>
                <w:sz w:val="21"/>
              </w:rPr>
              <w:t>t10_comprehensive</w:t>
            </w:r>
          </w:p>
        </w:tc>
        <w:tc>
          <w:tcPr>
            <w:tcW w:w="1701" w:type="dxa"/>
            <w:tcBorders>
              <w:top w:val="nil"/>
              <w:left w:val="nil"/>
              <w:bottom w:val="single" w:color="auto" w:sz="12" w:space="0"/>
              <w:right w:val="nil"/>
            </w:tcBorders>
          </w:tcPr>
          <w:p w14:paraId="3629D81F">
            <w:pPr>
              <w:jc w:val="center"/>
            </w:pPr>
            <w:r>
              <w:rPr>
                <w:rFonts w:ascii="宋体" w:hAnsi="宋体" w:eastAsia="宋体"/>
                <w:sz w:val="21"/>
              </w:rPr>
              <w:t>361</w:t>
            </w:r>
          </w:p>
        </w:tc>
        <w:tc>
          <w:tcPr>
            <w:tcW w:w="2268" w:type="dxa"/>
            <w:tcBorders>
              <w:top w:val="nil"/>
              <w:left w:val="nil"/>
              <w:bottom w:val="single" w:color="auto" w:sz="12" w:space="0"/>
              <w:right w:val="nil"/>
            </w:tcBorders>
          </w:tcPr>
          <w:p w14:paraId="27E6EBB0">
            <w:pPr>
              <w:jc w:val="center"/>
            </w:pPr>
            <w:r>
              <w:rPr>
                <w:rFonts w:ascii="宋体" w:hAnsi="宋体" w:eastAsia="宋体"/>
                <w:sz w:val="21"/>
              </w:rPr>
              <w:t>39.37</w:t>
            </w:r>
          </w:p>
        </w:tc>
        <w:tc>
          <w:tcPr>
            <w:tcW w:w="1701" w:type="dxa"/>
            <w:tcBorders>
              <w:top w:val="nil"/>
              <w:left w:val="nil"/>
              <w:bottom w:val="single" w:color="auto" w:sz="12" w:space="0"/>
              <w:right w:val="nil"/>
            </w:tcBorders>
          </w:tcPr>
          <w:p w14:paraId="2CCE8FF6">
            <w:pPr>
              <w:jc w:val="center"/>
            </w:pPr>
            <w:r>
              <w:rPr>
                <w:rFonts w:ascii="宋体" w:hAnsi="宋体" w:eastAsia="宋体"/>
                <w:sz w:val="21"/>
              </w:rPr>
              <w:t>72</w:t>
            </w:r>
          </w:p>
        </w:tc>
      </w:tr>
    </w:tbl>
    <w:p w14:paraId="2BAF9C19"/>
    <w:p w14:paraId="23438719">
      <w:pPr>
        <w:spacing w:line="360" w:lineRule="auto"/>
        <w:ind w:firstLine="480"/>
      </w:pPr>
      <w:r>
        <w:rPr>
          <w:rFonts w:ascii="宋体" w:hAnsi="宋体" w:eastAsia="宋体"/>
          <w:sz w:val="24"/>
        </w:rPr>
        <w:t>数据采集环境：Windows 10 专业版 22H2；处理器 Intel Core i7-10700 @ 2.90GHz；内存 16GB DDR4；编译器 MinGW g++ 9.2.0。每项数据为单次运行结果，实际应用中可多次测量取均值以获得更稳定的统计值。</w:t>
      </w:r>
    </w:p>
    <w:p w14:paraId="51B4BF6B">
      <w:pPr>
        <w:spacing w:before="360" w:after="240" w:line="360" w:lineRule="auto"/>
        <w:outlineLvl w:val="1"/>
      </w:pPr>
      <w:r>
        <w:rPr>
          <w:rFonts w:ascii="黑体" w:hAnsi="黑体" w:eastAsia="黑体"/>
          <w:b/>
          <w:sz w:val="24"/>
        </w:rPr>
        <w:t>B.2 错误码一览</w:t>
      </w:r>
    </w:p>
    <w:p w14:paraId="79C6E65B">
      <w:pPr>
        <w:spacing w:before="160" w:after="40"/>
        <w:jc w:val="center"/>
      </w:pPr>
      <w:r>
        <w:rPr>
          <w:rFonts w:ascii="黑体" w:hAnsi="黑体" w:eastAsia="黑体"/>
          <w:b/>
          <w:sz w:val="21"/>
        </w:rPr>
        <w:t>表 B.2  PL/0+ 错误码列表</w:t>
      </w:r>
    </w:p>
    <w:tbl>
      <w:tblPr>
        <w:tblStyle w:val="32"/>
        <w:tblW w:w="0" w:type="auto"/>
        <w:jc w:val="center"/>
        <w:tblLayout w:type="autofit"/>
        <w:tblCellMar>
          <w:top w:w="0" w:type="dxa"/>
          <w:left w:w="108" w:type="dxa"/>
          <w:bottom w:w="0" w:type="dxa"/>
          <w:right w:w="108" w:type="dxa"/>
        </w:tblCellMar>
      </w:tblPr>
      <w:tblGrid>
        <w:gridCol w:w="1417"/>
        <w:gridCol w:w="2268"/>
        <w:gridCol w:w="4252"/>
      </w:tblGrid>
      <w:tr w14:paraId="3A9AFB9D">
        <w:tblPrEx>
          <w:tblCellMar>
            <w:top w:w="0" w:type="dxa"/>
            <w:left w:w="108" w:type="dxa"/>
            <w:bottom w:w="0" w:type="dxa"/>
            <w:right w:w="108" w:type="dxa"/>
          </w:tblCellMar>
        </w:tblPrEx>
        <w:trPr>
          <w:jc w:val="center"/>
        </w:trPr>
        <w:tc>
          <w:tcPr>
            <w:tcW w:w="1417" w:type="dxa"/>
            <w:tcBorders>
              <w:top w:val="single" w:color="auto" w:sz="12" w:space="0"/>
              <w:left w:val="nil"/>
              <w:bottom w:val="single" w:color="auto" w:sz="4" w:space="0"/>
              <w:right w:val="nil"/>
            </w:tcBorders>
          </w:tcPr>
          <w:p w14:paraId="53BAF33D">
            <w:pPr>
              <w:jc w:val="center"/>
            </w:pPr>
            <w:r>
              <w:rPr>
                <w:rFonts w:ascii="黑体" w:hAnsi="黑体" w:eastAsia="黑体"/>
                <w:b/>
                <w:sz w:val="21"/>
              </w:rPr>
              <w:t>错误码</w:t>
            </w:r>
          </w:p>
        </w:tc>
        <w:tc>
          <w:tcPr>
            <w:tcW w:w="2268" w:type="dxa"/>
            <w:tcBorders>
              <w:top w:val="single" w:color="auto" w:sz="12" w:space="0"/>
              <w:left w:val="nil"/>
              <w:bottom w:val="single" w:color="auto" w:sz="4" w:space="0"/>
              <w:right w:val="nil"/>
            </w:tcBorders>
          </w:tcPr>
          <w:p w14:paraId="0F947C82">
            <w:pPr>
              <w:jc w:val="center"/>
            </w:pPr>
            <w:r>
              <w:rPr>
                <w:rFonts w:ascii="黑体" w:hAnsi="黑体" w:eastAsia="黑体"/>
                <w:b/>
                <w:sz w:val="21"/>
              </w:rPr>
              <w:t>含义</w:t>
            </w:r>
          </w:p>
        </w:tc>
        <w:tc>
          <w:tcPr>
            <w:tcW w:w="4252" w:type="dxa"/>
            <w:tcBorders>
              <w:top w:val="single" w:color="auto" w:sz="12" w:space="0"/>
              <w:left w:val="nil"/>
              <w:bottom w:val="single" w:color="auto" w:sz="4" w:space="0"/>
              <w:right w:val="nil"/>
            </w:tcBorders>
          </w:tcPr>
          <w:p w14:paraId="26E9C9EB">
            <w:pPr>
              <w:jc w:val="center"/>
            </w:pPr>
            <w:r>
              <w:rPr>
                <w:rFonts w:ascii="黑体" w:hAnsi="黑体" w:eastAsia="黑体"/>
                <w:b/>
                <w:sz w:val="21"/>
              </w:rPr>
              <w:t>触发场景</w:t>
            </w:r>
          </w:p>
        </w:tc>
      </w:tr>
      <w:tr w14:paraId="0372F664">
        <w:tblPrEx>
          <w:tblCellMar>
            <w:top w:w="0" w:type="dxa"/>
            <w:left w:w="108" w:type="dxa"/>
            <w:bottom w:w="0" w:type="dxa"/>
            <w:right w:w="108" w:type="dxa"/>
          </w:tblCellMar>
        </w:tblPrEx>
        <w:trPr>
          <w:jc w:val="center"/>
        </w:trPr>
        <w:tc>
          <w:tcPr>
            <w:tcW w:w="1417" w:type="dxa"/>
            <w:tcBorders>
              <w:top w:val="nil"/>
              <w:left w:val="nil"/>
              <w:bottom w:val="nil"/>
              <w:right w:val="nil"/>
            </w:tcBorders>
          </w:tcPr>
          <w:p w14:paraId="18F3095E">
            <w:pPr>
              <w:jc w:val="center"/>
            </w:pPr>
            <w:r>
              <w:rPr>
                <w:rFonts w:ascii="宋体" w:hAnsi="宋体" w:eastAsia="宋体"/>
                <w:sz w:val="21"/>
              </w:rPr>
              <w:t>E0001</w:t>
            </w:r>
          </w:p>
        </w:tc>
        <w:tc>
          <w:tcPr>
            <w:tcW w:w="2268" w:type="dxa"/>
            <w:tcBorders>
              <w:top w:val="nil"/>
              <w:left w:val="nil"/>
              <w:bottom w:val="nil"/>
              <w:right w:val="nil"/>
            </w:tcBorders>
          </w:tcPr>
          <w:p w14:paraId="1117B411">
            <w:pPr>
              <w:jc w:val="center"/>
            </w:pPr>
            <w:r>
              <w:rPr>
                <w:rFonts w:ascii="宋体" w:hAnsi="宋体" w:eastAsia="宋体"/>
                <w:sz w:val="21"/>
              </w:rPr>
              <w:t>Token 错误</w:t>
            </w:r>
          </w:p>
        </w:tc>
        <w:tc>
          <w:tcPr>
            <w:tcW w:w="4252" w:type="dxa"/>
            <w:tcBorders>
              <w:top w:val="nil"/>
              <w:left w:val="nil"/>
              <w:bottom w:val="nil"/>
              <w:right w:val="nil"/>
            </w:tcBorders>
          </w:tcPr>
          <w:p w14:paraId="06B657C4">
            <w:pPr>
              <w:jc w:val="center"/>
            </w:pPr>
            <w:r>
              <w:rPr>
                <w:rFonts w:ascii="宋体" w:hAnsi="宋体" w:eastAsia="宋体"/>
                <w:sz w:val="21"/>
              </w:rPr>
              <w:t>未知字符或未识别关键字</w:t>
            </w:r>
          </w:p>
        </w:tc>
      </w:tr>
      <w:tr w14:paraId="39656C60">
        <w:tblPrEx>
          <w:tblCellMar>
            <w:top w:w="0" w:type="dxa"/>
            <w:left w:w="108" w:type="dxa"/>
            <w:bottom w:w="0" w:type="dxa"/>
            <w:right w:w="108" w:type="dxa"/>
          </w:tblCellMar>
        </w:tblPrEx>
        <w:trPr>
          <w:jc w:val="center"/>
        </w:trPr>
        <w:tc>
          <w:tcPr>
            <w:tcW w:w="1417" w:type="dxa"/>
            <w:tcBorders>
              <w:top w:val="nil"/>
              <w:left w:val="nil"/>
              <w:bottom w:val="nil"/>
              <w:right w:val="nil"/>
            </w:tcBorders>
          </w:tcPr>
          <w:p w14:paraId="264CC8A5">
            <w:pPr>
              <w:jc w:val="center"/>
            </w:pPr>
            <w:r>
              <w:rPr>
                <w:rFonts w:ascii="宋体" w:hAnsi="宋体" w:eastAsia="宋体"/>
                <w:sz w:val="21"/>
              </w:rPr>
              <w:t>E0010</w:t>
            </w:r>
          </w:p>
        </w:tc>
        <w:tc>
          <w:tcPr>
            <w:tcW w:w="2268" w:type="dxa"/>
            <w:tcBorders>
              <w:top w:val="nil"/>
              <w:left w:val="nil"/>
              <w:bottom w:val="nil"/>
              <w:right w:val="nil"/>
            </w:tcBorders>
          </w:tcPr>
          <w:p w14:paraId="45B3DDE7">
            <w:pPr>
              <w:jc w:val="center"/>
            </w:pPr>
            <w:r>
              <w:rPr>
                <w:rFonts w:ascii="宋体" w:hAnsi="宋体" w:eastAsia="宋体"/>
                <w:sz w:val="21"/>
              </w:rPr>
              <w:t>类型不匹配</w:t>
            </w:r>
          </w:p>
        </w:tc>
        <w:tc>
          <w:tcPr>
            <w:tcW w:w="4252" w:type="dxa"/>
            <w:tcBorders>
              <w:top w:val="nil"/>
              <w:left w:val="nil"/>
              <w:bottom w:val="nil"/>
              <w:right w:val="nil"/>
            </w:tcBorders>
          </w:tcPr>
          <w:p w14:paraId="0BDC3EC5">
            <w:pPr>
              <w:jc w:val="center"/>
            </w:pPr>
            <w:r>
              <w:rPr>
                <w:rFonts w:ascii="宋体" w:hAnsi="宋体" w:eastAsia="宋体"/>
                <w:sz w:val="21"/>
              </w:rPr>
              <w:t>i8 变量赋字符串</w:t>
            </w:r>
          </w:p>
        </w:tc>
      </w:tr>
      <w:tr w14:paraId="5AC6DE07">
        <w:tblPrEx>
          <w:tblCellMar>
            <w:top w:w="0" w:type="dxa"/>
            <w:left w:w="108" w:type="dxa"/>
            <w:bottom w:w="0" w:type="dxa"/>
            <w:right w:w="108" w:type="dxa"/>
          </w:tblCellMar>
        </w:tblPrEx>
        <w:trPr>
          <w:jc w:val="center"/>
        </w:trPr>
        <w:tc>
          <w:tcPr>
            <w:tcW w:w="1417" w:type="dxa"/>
            <w:tcBorders>
              <w:top w:val="nil"/>
              <w:left w:val="nil"/>
              <w:bottom w:val="nil"/>
              <w:right w:val="nil"/>
            </w:tcBorders>
          </w:tcPr>
          <w:p w14:paraId="5CFD1D4C">
            <w:pPr>
              <w:jc w:val="center"/>
            </w:pPr>
            <w:r>
              <w:rPr>
                <w:rFonts w:ascii="宋体" w:hAnsi="宋体" w:eastAsia="宋体"/>
                <w:sz w:val="21"/>
              </w:rPr>
              <w:t>E0014</w:t>
            </w:r>
          </w:p>
        </w:tc>
        <w:tc>
          <w:tcPr>
            <w:tcW w:w="2268" w:type="dxa"/>
            <w:tcBorders>
              <w:top w:val="nil"/>
              <w:left w:val="nil"/>
              <w:bottom w:val="nil"/>
              <w:right w:val="nil"/>
            </w:tcBorders>
          </w:tcPr>
          <w:p w14:paraId="05D9471A">
            <w:pPr>
              <w:jc w:val="center"/>
            </w:pPr>
            <w:r>
              <w:rPr>
                <w:rFonts w:ascii="宋体" w:hAnsi="宋体" w:eastAsia="宋体"/>
                <w:sz w:val="21"/>
              </w:rPr>
              <w:t>借用类型错误</w:t>
            </w:r>
          </w:p>
        </w:tc>
        <w:tc>
          <w:tcPr>
            <w:tcW w:w="4252" w:type="dxa"/>
            <w:tcBorders>
              <w:top w:val="nil"/>
              <w:left w:val="nil"/>
              <w:bottom w:val="nil"/>
              <w:right w:val="nil"/>
            </w:tcBorders>
          </w:tcPr>
          <w:p w14:paraId="6C599619">
            <w:pPr>
              <w:jc w:val="center"/>
            </w:pPr>
            <w:r>
              <w:rPr>
                <w:rFonts w:ascii="宋体" w:hAnsi="宋体" w:eastAsia="宋体"/>
                <w:sz w:val="21"/>
              </w:rPr>
              <w:t>&amp;i8 赋给非 i8 值</w:t>
            </w:r>
          </w:p>
        </w:tc>
      </w:tr>
      <w:tr w14:paraId="0C22750F">
        <w:tblPrEx>
          <w:tblCellMar>
            <w:top w:w="0" w:type="dxa"/>
            <w:left w:w="108" w:type="dxa"/>
            <w:bottom w:w="0" w:type="dxa"/>
            <w:right w:w="108" w:type="dxa"/>
          </w:tblCellMar>
        </w:tblPrEx>
        <w:trPr>
          <w:jc w:val="center"/>
        </w:trPr>
        <w:tc>
          <w:tcPr>
            <w:tcW w:w="1417" w:type="dxa"/>
            <w:tcBorders>
              <w:top w:val="nil"/>
              <w:left w:val="nil"/>
              <w:bottom w:val="nil"/>
              <w:right w:val="nil"/>
            </w:tcBorders>
          </w:tcPr>
          <w:p w14:paraId="3D6D6D7E">
            <w:pPr>
              <w:jc w:val="center"/>
            </w:pPr>
            <w:r>
              <w:rPr>
                <w:rFonts w:ascii="宋体" w:hAnsi="宋体" w:eastAsia="宋体"/>
                <w:sz w:val="21"/>
              </w:rPr>
              <w:t>E0024</w:t>
            </w:r>
          </w:p>
        </w:tc>
        <w:tc>
          <w:tcPr>
            <w:tcW w:w="2268" w:type="dxa"/>
            <w:tcBorders>
              <w:top w:val="nil"/>
              <w:left w:val="nil"/>
              <w:bottom w:val="nil"/>
              <w:right w:val="nil"/>
            </w:tcBorders>
          </w:tcPr>
          <w:p w14:paraId="60984C82">
            <w:pPr>
              <w:jc w:val="center"/>
            </w:pPr>
            <w:r>
              <w:rPr>
                <w:rFonts w:ascii="宋体" w:hAnsi="宋体" w:eastAsia="宋体"/>
                <w:sz w:val="21"/>
              </w:rPr>
              <w:t>let 不可变借 mut</w:t>
            </w:r>
          </w:p>
        </w:tc>
        <w:tc>
          <w:tcPr>
            <w:tcW w:w="4252" w:type="dxa"/>
            <w:tcBorders>
              <w:top w:val="nil"/>
              <w:left w:val="nil"/>
              <w:bottom w:val="nil"/>
              <w:right w:val="nil"/>
            </w:tcBorders>
          </w:tcPr>
          <w:p w14:paraId="79C20AF3">
            <w:pPr>
              <w:jc w:val="center"/>
            </w:pPr>
            <w:r>
              <w:rPr>
                <w:rFonts w:ascii="宋体" w:hAnsi="宋体" w:eastAsia="宋体"/>
                <w:sz w:val="21"/>
              </w:rPr>
              <w:t>let x: i32 = 5; &amp;mut x</w:t>
            </w:r>
          </w:p>
        </w:tc>
      </w:tr>
      <w:tr w14:paraId="30721B11">
        <w:tblPrEx>
          <w:tblCellMar>
            <w:top w:w="0" w:type="dxa"/>
            <w:left w:w="108" w:type="dxa"/>
            <w:bottom w:w="0" w:type="dxa"/>
            <w:right w:w="108" w:type="dxa"/>
          </w:tblCellMar>
        </w:tblPrEx>
        <w:trPr>
          <w:jc w:val="center"/>
        </w:trPr>
        <w:tc>
          <w:tcPr>
            <w:tcW w:w="1417" w:type="dxa"/>
            <w:tcBorders>
              <w:top w:val="nil"/>
              <w:left w:val="nil"/>
              <w:bottom w:val="nil"/>
              <w:right w:val="nil"/>
            </w:tcBorders>
          </w:tcPr>
          <w:p w14:paraId="74E9AFD9">
            <w:pPr>
              <w:jc w:val="center"/>
            </w:pPr>
            <w:r>
              <w:rPr>
                <w:rFonts w:ascii="宋体" w:hAnsi="宋体" w:eastAsia="宋体"/>
                <w:sz w:val="21"/>
              </w:rPr>
              <w:t>E0027</w:t>
            </w:r>
          </w:p>
        </w:tc>
        <w:tc>
          <w:tcPr>
            <w:tcW w:w="2268" w:type="dxa"/>
            <w:tcBorders>
              <w:top w:val="nil"/>
              <w:left w:val="nil"/>
              <w:bottom w:val="nil"/>
              <w:right w:val="nil"/>
            </w:tcBorders>
          </w:tcPr>
          <w:p w14:paraId="766346DF">
            <w:pPr>
              <w:jc w:val="center"/>
            </w:pPr>
            <w:r>
              <w:rPr>
                <w:rFonts w:ascii="宋体" w:hAnsi="宋体" w:eastAsia="宋体"/>
                <w:sz w:val="21"/>
              </w:rPr>
              <w:t>悬垂借用</w:t>
            </w:r>
          </w:p>
        </w:tc>
        <w:tc>
          <w:tcPr>
            <w:tcW w:w="4252" w:type="dxa"/>
            <w:tcBorders>
              <w:top w:val="nil"/>
              <w:left w:val="nil"/>
              <w:bottom w:val="nil"/>
              <w:right w:val="nil"/>
            </w:tcBorders>
          </w:tcPr>
          <w:p w14:paraId="239757E9">
            <w:pPr>
              <w:jc w:val="center"/>
            </w:pPr>
            <w:r>
              <w:rPr>
                <w:rFonts w:ascii="宋体" w:hAnsi="宋体" w:eastAsia="宋体"/>
                <w:sz w:val="21"/>
              </w:rPr>
              <w:t>borrower_scope &lt; owner_scope</w:t>
            </w:r>
          </w:p>
        </w:tc>
      </w:tr>
      <w:tr w14:paraId="7D966BE7">
        <w:tblPrEx>
          <w:tblCellMar>
            <w:top w:w="0" w:type="dxa"/>
            <w:left w:w="108" w:type="dxa"/>
            <w:bottom w:w="0" w:type="dxa"/>
            <w:right w:w="108" w:type="dxa"/>
          </w:tblCellMar>
        </w:tblPrEx>
        <w:trPr>
          <w:jc w:val="center"/>
        </w:trPr>
        <w:tc>
          <w:tcPr>
            <w:tcW w:w="1417" w:type="dxa"/>
            <w:tcBorders>
              <w:top w:val="nil"/>
              <w:left w:val="nil"/>
              <w:bottom w:val="nil"/>
              <w:right w:val="nil"/>
            </w:tcBorders>
          </w:tcPr>
          <w:p w14:paraId="71547D4B">
            <w:pPr>
              <w:jc w:val="center"/>
            </w:pPr>
            <w:r>
              <w:rPr>
                <w:rFonts w:ascii="宋体" w:hAnsi="宋体" w:eastAsia="宋体"/>
                <w:sz w:val="21"/>
              </w:rPr>
              <w:t>E0028</w:t>
            </w:r>
          </w:p>
        </w:tc>
        <w:tc>
          <w:tcPr>
            <w:tcW w:w="2268" w:type="dxa"/>
            <w:tcBorders>
              <w:top w:val="nil"/>
              <w:left w:val="nil"/>
              <w:bottom w:val="nil"/>
              <w:right w:val="nil"/>
            </w:tcBorders>
          </w:tcPr>
          <w:p w14:paraId="1ADB7429">
            <w:pPr>
              <w:jc w:val="center"/>
            </w:pPr>
            <w:r>
              <w:rPr>
                <w:rFonts w:ascii="宋体" w:hAnsi="宋体" w:eastAsia="宋体"/>
                <w:sz w:val="21"/>
              </w:rPr>
              <w:t>运行时越界</w:t>
            </w:r>
          </w:p>
        </w:tc>
        <w:tc>
          <w:tcPr>
            <w:tcW w:w="4252" w:type="dxa"/>
            <w:tcBorders>
              <w:top w:val="nil"/>
              <w:left w:val="nil"/>
              <w:bottom w:val="nil"/>
              <w:right w:val="nil"/>
            </w:tcBorders>
          </w:tcPr>
          <w:p w14:paraId="5FA72C20">
            <w:pPr>
              <w:jc w:val="center"/>
            </w:pPr>
            <w:r>
              <w:rPr>
                <w:rFonts w:ascii="宋体" w:hAnsi="宋体" w:eastAsia="宋体"/>
                <w:sz w:val="21"/>
              </w:rPr>
              <w:t>LODI/STOI 地址非法</w:t>
            </w:r>
          </w:p>
        </w:tc>
      </w:tr>
      <w:tr w14:paraId="4EF0A371">
        <w:tblPrEx>
          <w:tblCellMar>
            <w:top w:w="0" w:type="dxa"/>
            <w:left w:w="108" w:type="dxa"/>
            <w:bottom w:w="0" w:type="dxa"/>
            <w:right w:w="108" w:type="dxa"/>
          </w:tblCellMar>
        </w:tblPrEx>
        <w:trPr>
          <w:jc w:val="center"/>
        </w:trPr>
        <w:tc>
          <w:tcPr>
            <w:tcW w:w="1417" w:type="dxa"/>
            <w:tcBorders>
              <w:top w:val="nil"/>
              <w:left w:val="nil"/>
              <w:bottom w:val="nil"/>
              <w:right w:val="nil"/>
            </w:tcBorders>
          </w:tcPr>
          <w:p w14:paraId="1E01DFBF">
            <w:pPr>
              <w:jc w:val="center"/>
            </w:pPr>
            <w:r>
              <w:rPr>
                <w:rFonts w:ascii="宋体" w:hAnsi="宋体" w:eastAsia="宋体"/>
                <w:sz w:val="21"/>
              </w:rPr>
              <w:t>E0040</w:t>
            </w:r>
          </w:p>
        </w:tc>
        <w:tc>
          <w:tcPr>
            <w:tcW w:w="2268" w:type="dxa"/>
            <w:tcBorders>
              <w:top w:val="nil"/>
              <w:left w:val="nil"/>
              <w:bottom w:val="nil"/>
              <w:right w:val="nil"/>
            </w:tcBorders>
          </w:tcPr>
          <w:p w14:paraId="2D2A4CAE">
            <w:pPr>
              <w:jc w:val="center"/>
            </w:pPr>
            <w:r>
              <w:rPr>
                <w:rFonts w:ascii="宋体" w:hAnsi="宋体" w:eastAsia="宋体"/>
                <w:sz w:val="21"/>
              </w:rPr>
              <w:t>const 被借用</w:t>
            </w:r>
          </w:p>
        </w:tc>
        <w:tc>
          <w:tcPr>
            <w:tcW w:w="4252" w:type="dxa"/>
            <w:tcBorders>
              <w:top w:val="nil"/>
              <w:left w:val="nil"/>
              <w:bottom w:val="nil"/>
              <w:right w:val="nil"/>
            </w:tcBorders>
          </w:tcPr>
          <w:p w14:paraId="152328A5">
            <w:pPr>
              <w:jc w:val="center"/>
            </w:pPr>
            <w:r>
              <w:rPr>
                <w:rFonts w:ascii="宋体" w:hAnsi="宋体" w:eastAsia="宋体"/>
                <w:sz w:val="21"/>
              </w:rPr>
              <w:t>const x = 5; &amp;x</w:t>
            </w:r>
          </w:p>
        </w:tc>
      </w:tr>
      <w:tr w14:paraId="0C913538">
        <w:tblPrEx>
          <w:tblCellMar>
            <w:top w:w="0" w:type="dxa"/>
            <w:left w:w="108" w:type="dxa"/>
            <w:bottom w:w="0" w:type="dxa"/>
            <w:right w:w="108" w:type="dxa"/>
          </w:tblCellMar>
        </w:tblPrEx>
        <w:trPr>
          <w:jc w:val="center"/>
        </w:trPr>
        <w:tc>
          <w:tcPr>
            <w:tcW w:w="1417" w:type="dxa"/>
            <w:tcBorders>
              <w:top w:val="nil"/>
              <w:left w:val="nil"/>
              <w:bottom w:val="single" w:color="auto" w:sz="12" w:space="0"/>
              <w:right w:val="nil"/>
            </w:tcBorders>
          </w:tcPr>
          <w:p w14:paraId="1BF91F22">
            <w:pPr>
              <w:jc w:val="center"/>
            </w:pPr>
            <w:r>
              <w:rPr>
                <w:rFonts w:ascii="宋体" w:hAnsi="宋体" w:eastAsia="宋体"/>
                <w:sz w:val="21"/>
              </w:rPr>
              <w:t>E0041</w:t>
            </w:r>
          </w:p>
        </w:tc>
        <w:tc>
          <w:tcPr>
            <w:tcW w:w="2268" w:type="dxa"/>
            <w:tcBorders>
              <w:top w:val="nil"/>
              <w:left w:val="nil"/>
              <w:bottom w:val="single" w:color="auto" w:sz="12" w:space="0"/>
              <w:right w:val="nil"/>
            </w:tcBorders>
          </w:tcPr>
          <w:p w14:paraId="2C603AE0">
            <w:pPr>
              <w:jc w:val="center"/>
            </w:pPr>
            <w:r>
              <w:rPr>
                <w:rFonts w:ascii="宋体" w:hAnsi="宋体" w:eastAsia="宋体"/>
                <w:sz w:val="21"/>
              </w:rPr>
              <w:t>var 被借用</w:t>
            </w:r>
          </w:p>
        </w:tc>
        <w:tc>
          <w:tcPr>
            <w:tcW w:w="4252" w:type="dxa"/>
            <w:tcBorders>
              <w:top w:val="nil"/>
              <w:left w:val="nil"/>
              <w:bottom w:val="single" w:color="auto" w:sz="12" w:space="0"/>
              <w:right w:val="nil"/>
            </w:tcBorders>
          </w:tcPr>
          <w:p w14:paraId="7EA06800">
            <w:pPr>
              <w:jc w:val="center"/>
            </w:pPr>
            <w:r>
              <w:rPr>
                <w:rFonts w:ascii="宋体" w:hAnsi="宋体" w:eastAsia="宋体"/>
                <w:sz w:val="21"/>
              </w:rPr>
              <w:t>var x; &amp;x</w:t>
            </w:r>
          </w:p>
        </w:tc>
      </w:tr>
    </w:tbl>
    <w:p w14:paraId="539D7E24"/>
    <w:sectPr>
      <w:footerReference r:id="rId5" w:type="default"/>
      <w:pgSz w:w="12240" w:h="15840"/>
      <w:pgMar w:top="1701" w:right="1134" w:bottom="1417"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JetBrains Mono"/>
    <w:panose1 w:val="00000000000000000000"/>
    <w:charset w:val="00"/>
    <w:family w:val="auto"/>
    <w:pitch w:val="default"/>
    <w:sig w:usb0="00000000" w:usb1="00000000" w:usb2="00000000" w:usb3="00000000" w:csb0="00000000" w:csb1="00000000"/>
  </w:font>
  <w:font w:name="JetBrains Mono">
    <w:panose1 w:val="02000009000000000000"/>
    <w:charset w:val="00"/>
    <w:family w:val="auto"/>
    <w:pitch w:val="default"/>
    <w:sig w:usb0="A00402FF" w:usb1="1200F9FB" w:usb2="0200003C" w:usb3="00000000" w:csb0="2000019F" w:csb1="DFD7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7D03EB">
    <w:pPr>
      <w:pStyle w:val="24"/>
      <w:jc w:val="right"/>
    </w:pPr>
    <w:r>
      <w:rPr>
        <w:sz w:val="18"/>
      </w:rPr>
      <w:fldChar w:fldCharType="begin"/>
    </w:r>
    <w:r>
      <w:rPr>
        <w:sz w:val="18"/>
      </w:rPr>
      <w:instrText xml:space="preserve">PAGE</w:instrText>
    </w:r>
    <w:r>
      <w:rPr>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4B47E9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360" w:lineRule="auto"/>
    </w:pPr>
    <w:rPr>
      <w:rFonts w:ascii="Times New Roman" w:hAnsi="Times New Roman"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numbering" Target="numbering.xml"/><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42</Pages>
  <Words>3917</Words>
  <Characters>4962</Characters>
  <Lines>0</Lines>
  <Paragraphs>0</Paragraphs>
  <TotalTime>13</TotalTime>
  <ScaleCrop>false</ScaleCrop>
  <LinksUpToDate>false</LinksUpToDate>
  <CharactersWithSpaces>5812</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曾伟胜</cp:lastModifiedBy>
  <dcterms:modified xsi:type="dcterms:W3CDTF">2026-06-30T18:41:41Z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eyJoZGlkIjoiYmVlOTc4N2MzNDkwNDcyNjAyMGU1MGU1N2JmNzE3ZDEiLCJ1c2VySWQiOiIxNjQ0NjA4NDEwIn0=</vt:lpwstr>
  </property>
  <property fmtid="{D5CDD505-2E9C-101B-9397-08002B2CF9AE}" pid="3" name="KSOProductBuildVer">
    <vt:lpwstr>2052-12.1.0.23542</vt:lpwstr>
  </property>
  <property fmtid="{D5CDD505-2E9C-101B-9397-08002B2CF9AE}" pid="4" name="ICV">
    <vt:lpwstr>83A80F9C6E0E4B218B21EAF72F27153E_12</vt:lpwstr>
  </property>
</Properties>
</file>