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44193" w:rsidRDefault="00EA535C" w:rsidP="005C4F10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5udoj68sw53o" w:colFirst="0" w:colLast="0"/>
      <w:bookmarkEnd w:id="0"/>
      <w:r>
        <w:rPr>
          <w:b/>
          <w:sz w:val="46"/>
          <w:szCs w:val="46"/>
        </w:rPr>
        <w:t>УСТАВ НА БЪЛГАРСКИЯ ЦЕНТРАЛЕН КОМИТЕТ „НЕПРИМИРИМИТЕ“</w:t>
      </w:r>
    </w:p>
    <w:p w14:paraId="61F67A97" w14:textId="7087ADCD" w:rsidR="005C4F10" w:rsidRPr="005C4F10" w:rsidRDefault="005C4F10" w:rsidP="005C4F10">
      <w:pPr>
        <w:jc w:val="center"/>
        <w:rPr>
          <w:sz w:val="26"/>
          <w:szCs w:val="26"/>
        </w:rPr>
      </w:pPr>
      <w:r w:rsidRPr="005C4F10">
        <w:rPr>
          <w:sz w:val="26"/>
          <w:szCs w:val="26"/>
        </w:rPr>
        <w:t>/</w:t>
      </w:r>
      <w:r w:rsidRPr="00265164">
        <w:rPr>
          <w:color w:val="000000" w:themeColor="text1"/>
          <w:sz w:val="26"/>
          <w:szCs w:val="26"/>
        </w:rPr>
        <w:t xml:space="preserve">система </w:t>
      </w:r>
      <w:r w:rsidRPr="005C4F10">
        <w:rPr>
          <w:sz w:val="26"/>
          <w:szCs w:val="26"/>
        </w:rPr>
        <w:t>за самоорганизация и самооправление/</w:t>
      </w:r>
    </w:p>
    <w:p w14:paraId="00000002" w14:textId="77777777" w:rsidR="00244193" w:rsidRDefault="00EA535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eb8mzt65b9kk" w:colFirst="0" w:colLast="0"/>
      <w:bookmarkEnd w:id="1"/>
      <w:r>
        <w:rPr>
          <w:b/>
          <w:sz w:val="34"/>
          <w:szCs w:val="34"/>
        </w:rPr>
        <w:t>ЦЕЛ</w:t>
      </w:r>
    </w:p>
    <w:p w14:paraId="00000003" w14:textId="77777777" w:rsidR="00244193" w:rsidRDefault="00EA535C">
      <w:pPr>
        <w:spacing w:before="240" w:after="240"/>
      </w:pPr>
      <w:r>
        <w:t>Българският централен комитет „Непримиримите“ си поставя за върховна цел коренна промяна на съществуващото деспотично управление, което не защитава интересите на мнозинството от българския народ, пренебрегва историческите и културни ценности, потъпква морала и унищожава традициите. Вместо това държавата служи на олигархичен елит чрез корпоративен контрол върху ключови ресурси като енергетика, водоснабдяване, телекомуникации и хранителна промишленост.</w:t>
      </w:r>
    </w:p>
    <w:p w14:paraId="00000004" w14:textId="68F1DC08" w:rsidR="00244193" w:rsidRPr="00622E51" w:rsidRDefault="00EA535C">
      <w:pPr>
        <w:spacing w:before="240" w:after="240"/>
      </w:pPr>
      <w:r>
        <w:t>Основна цел е замяната на това управление с хора с висок морал, родолюбив дух и необходимото образование. Настоящото управление налага тираничен модел чрез финансова сила, обслужваща интересите на олигархията, докато обикновеният човек е потискан от финансови пирамиди на монополни корпорации, контролиращи енергоснабдяването, телекомуникациите, ВиК дружествата, горивата и цените им. Законодателството и съдебната система са пригодени да защитават корпоративните интереси. Конституционният съд е завладян от политически лица, от които не може да се очаква спазване на закона. Народното събрание създава и изменя закони, които не водят до справедлива регулация на обществените отношения в условия на равенство. Българската агенция по безопасност на храните (БАБХ) се използва като инструмент за унищожаване на селскостопанския сектор и позволява наводняване на пазара с ГМО продукти. Общинските съвети не развиват местната икономика и вземат решения, които не са в полза на населението, което налага противопоставяне срещу вредни, незаконосъобразни и неправилни решения.</w:t>
      </w:r>
      <w:r w:rsidR="00622E51">
        <w:t>Земеделската земя губи предназаначението се чрез застрояване с ФВЦ и българския народ губи хранителният си сувернитет.</w:t>
      </w:r>
    </w:p>
    <w:p w14:paraId="00000005" w14:textId="77777777" w:rsidR="00244193" w:rsidRDefault="00EA535C">
      <w:pPr>
        <w:spacing w:before="240" w:after="240"/>
      </w:pPr>
      <w:r>
        <w:t>Необходима е смяна на политическия елит с такъв, който работи единствено в интерес на народа. Политиката, налагана досега, е вредна за народа и държавността. България не защитава националните си интереси.</w:t>
      </w:r>
    </w:p>
    <w:p w14:paraId="00000006" w14:textId="77777777" w:rsidR="00244193" w:rsidRDefault="00EA535C">
      <w:pPr>
        <w:spacing w:before="240" w:after="240"/>
      </w:pPr>
      <w:r>
        <w:t xml:space="preserve">Основен приоритет на комитетите и на Централния комитет е защита на народа чрез изграждане на взаимно свързана система за </w:t>
      </w:r>
      <w:r w:rsidRPr="00265164">
        <w:rPr>
          <w:color w:val="000000" w:themeColor="text1"/>
        </w:rPr>
        <w:t xml:space="preserve">взаимопомощ </w:t>
      </w:r>
      <w:r>
        <w:t>и граждански натиск за налагане и приемане на разработени от БЦК проекти и програми.</w:t>
      </w:r>
    </w:p>
    <w:p w14:paraId="00000007" w14:textId="77777777" w:rsidR="00244193" w:rsidRDefault="00EA535C">
      <w:pPr>
        <w:spacing w:before="240" w:after="240"/>
      </w:pPr>
      <w:r>
        <w:rPr>
          <w:b/>
        </w:rPr>
        <w:t>Девиз:</w:t>
      </w:r>
      <w:r>
        <w:t xml:space="preserve"> „Един за всички, всички за един“</w:t>
      </w:r>
    </w:p>
    <w:p w14:paraId="00000008" w14:textId="77777777" w:rsidR="00244193" w:rsidRDefault="00EA535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a70j6h5qh3wo" w:colFirst="0" w:colLast="0"/>
      <w:bookmarkEnd w:id="2"/>
      <w:r>
        <w:rPr>
          <w:b/>
          <w:sz w:val="34"/>
          <w:szCs w:val="34"/>
        </w:rPr>
        <w:t>НАЧИН И СРЕДСТВА ЗА ПОСТИГАНЕ НА ЦЕЛИТЕ</w:t>
      </w:r>
    </w:p>
    <w:p w14:paraId="00000009" w14:textId="77777777" w:rsidR="00244193" w:rsidRDefault="00EA535C">
      <w:pPr>
        <w:spacing w:before="240" w:after="240"/>
      </w:pPr>
      <w:r>
        <w:t>За постигане на целите са необходими:</w:t>
      </w:r>
    </w:p>
    <w:p w14:paraId="0000000A" w14:textId="77777777" w:rsidR="00244193" w:rsidRDefault="00EA535C">
      <w:pPr>
        <w:numPr>
          <w:ilvl w:val="0"/>
          <w:numId w:val="6"/>
        </w:numPr>
        <w:spacing w:before="240"/>
      </w:pPr>
      <w:r>
        <w:lastRenderedPageBreak/>
        <w:t>Независима от политическата власт съдебна система;</w:t>
      </w:r>
    </w:p>
    <w:p w14:paraId="0000000B" w14:textId="5B5C12FE" w:rsidR="00244193" w:rsidRDefault="00EA535C">
      <w:pPr>
        <w:numPr>
          <w:ilvl w:val="0"/>
          <w:numId w:val="6"/>
        </w:numPr>
      </w:pPr>
      <w:r>
        <w:t>Икономическа справедливост</w:t>
      </w:r>
      <w:r w:rsidR="005C4F10">
        <w:t xml:space="preserve"> и </w:t>
      </w:r>
      <w:r w:rsidR="005C4F10" w:rsidRPr="005C4F10">
        <w:rPr>
          <w:color w:val="FF0000"/>
        </w:rPr>
        <w:t>финансова свобода</w:t>
      </w:r>
      <w:r>
        <w:t xml:space="preserve"> за народа;</w:t>
      </w:r>
    </w:p>
    <w:p w14:paraId="0000000C" w14:textId="77777777" w:rsidR="00244193" w:rsidRDefault="00EA535C">
      <w:pPr>
        <w:numPr>
          <w:ilvl w:val="0"/>
          <w:numId w:val="6"/>
        </w:numPr>
      </w:pPr>
      <w:r>
        <w:t>Защита от икономически монополизъм;</w:t>
      </w:r>
    </w:p>
    <w:p w14:paraId="0000000D" w14:textId="77777777" w:rsidR="00244193" w:rsidRDefault="00EA535C">
      <w:pPr>
        <w:numPr>
          <w:ilvl w:val="0"/>
          <w:numId w:val="6"/>
        </w:numPr>
      </w:pPr>
      <w:r>
        <w:t>Защита на историята, традициите, морала и образованието;</w:t>
      </w:r>
    </w:p>
    <w:p w14:paraId="0000000E" w14:textId="77777777" w:rsidR="00244193" w:rsidRDefault="00EA535C">
      <w:pPr>
        <w:numPr>
          <w:ilvl w:val="0"/>
          <w:numId w:val="6"/>
        </w:numPr>
        <w:spacing w:after="240"/>
      </w:pPr>
      <w:r>
        <w:t>Духовно възраждане на нацията.</w:t>
      </w:r>
    </w:p>
    <w:p w14:paraId="0000000F" w14:textId="77777777" w:rsidR="00244193" w:rsidRDefault="00EA535C">
      <w:pPr>
        <w:spacing w:before="240" w:after="240"/>
      </w:pPr>
      <w:r>
        <w:t>Необходими ресурси: хора, вяра в Бог, търсене на истината и правдата, финансови средства.</w:t>
      </w:r>
    </w:p>
    <w:p w14:paraId="00000010" w14:textId="77777777" w:rsidR="00244193" w:rsidRDefault="00EA535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vhca2i8kedm3" w:colFirst="0" w:colLast="0"/>
      <w:bookmarkEnd w:id="3"/>
      <w:r>
        <w:rPr>
          <w:b/>
          <w:color w:val="000000"/>
          <w:sz w:val="26"/>
          <w:szCs w:val="26"/>
        </w:rPr>
        <w:t>Първостепенни цели на комитета и неговите структури:</w:t>
      </w:r>
    </w:p>
    <w:p w14:paraId="00000011" w14:textId="77777777" w:rsidR="00244193" w:rsidRDefault="00EA535C">
      <w:pPr>
        <w:numPr>
          <w:ilvl w:val="0"/>
          <w:numId w:val="8"/>
        </w:numPr>
        <w:spacing w:before="240"/>
      </w:pPr>
      <w:r>
        <w:rPr>
          <w:b/>
        </w:rPr>
        <w:t>Независима от политическата власт съдебна система</w:t>
      </w:r>
      <w:r>
        <w:t>;</w:t>
      </w:r>
    </w:p>
    <w:p w14:paraId="00000012" w14:textId="1F218259" w:rsidR="00244193" w:rsidRDefault="00EA535C">
      <w:pPr>
        <w:numPr>
          <w:ilvl w:val="0"/>
          <w:numId w:val="8"/>
        </w:numPr>
      </w:pPr>
      <w:r>
        <w:rPr>
          <w:b/>
        </w:rPr>
        <w:t>Икономическа справедливост</w:t>
      </w:r>
      <w:r w:rsidR="00CC77F0">
        <w:rPr>
          <w:b/>
        </w:rPr>
        <w:t xml:space="preserve"> и </w:t>
      </w:r>
      <w:r w:rsidR="00CC77F0" w:rsidRPr="00265164">
        <w:rPr>
          <w:b/>
          <w:color w:val="000000" w:themeColor="text1"/>
        </w:rPr>
        <w:t>финансова свобода</w:t>
      </w:r>
      <w:r w:rsidRPr="00265164">
        <w:rPr>
          <w:b/>
          <w:color w:val="000000" w:themeColor="text1"/>
        </w:rPr>
        <w:t xml:space="preserve"> </w:t>
      </w:r>
      <w:r>
        <w:rPr>
          <w:b/>
        </w:rPr>
        <w:t>за народа</w:t>
      </w:r>
      <w:r>
        <w:t>;</w:t>
      </w:r>
    </w:p>
    <w:p w14:paraId="00000013" w14:textId="77777777" w:rsidR="00244193" w:rsidRDefault="00EA535C">
      <w:pPr>
        <w:numPr>
          <w:ilvl w:val="0"/>
          <w:numId w:val="8"/>
        </w:numPr>
      </w:pPr>
      <w:r>
        <w:rPr>
          <w:b/>
        </w:rPr>
        <w:t>Защита на народа от икономически монополизъм</w:t>
      </w:r>
      <w:r>
        <w:t>;</w:t>
      </w:r>
    </w:p>
    <w:p w14:paraId="00000014" w14:textId="77777777" w:rsidR="00244193" w:rsidRDefault="00EA535C">
      <w:pPr>
        <w:numPr>
          <w:ilvl w:val="0"/>
          <w:numId w:val="8"/>
        </w:numPr>
      </w:pPr>
      <w:r>
        <w:rPr>
          <w:b/>
        </w:rPr>
        <w:t>Защита на историята, традициите, морала и образованието</w:t>
      </w:r>
      <w:r>
        <w:t>;</w:t>
      </w:r>
    </w:p>
    <w:p w14:paraId="00000015" w14:textId="77777777" w:rsidR="00244193" w:rsidRDefault="00EA535C">
      <w:pPr>
        <w:numPr>
          <w:ilvl w:val="0"/>
          <w:numId w:val="8"/>
        </w:numPr>
        <w:spacing w:after="240"/>
      </w:pPr>
      <w:r>
        <w:rPr>
          <w:b/>
        </w:rPr>
        <w:t>Духовно възраждане на нацията</w:t>
      </w:r>
      <w:r>
        <w:t>.</w:t>
      </w:r>
    </w:p>
    <w:p w14:paraId="00000016" w14:textId="77777777" w:rsidR="00244193" w:rsidRDefault="00EA535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k27biy8n4qp" w:colFirst="0" w:colLast="0"/>
      <w:bookmarkEnd w:id="4"/>
      <w:r>
        <w:rPr>
          <w:b/>
          <w:sz w:val="34"/>
          <w:szCs w:val="34"/>
        </w:rPr>
        <w:t>СРЕДСТВА ЗА ПОСТИГАНЕ НА ЦЕЛИТЕ</w:t>
      </w:r>
    </w:p>
    <w:p w14:paraId="00000017" w14:textId="77777777" w:rsidR="00244193" w:rsidRDefault="00EA535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iwpz07uqrbhn" w:colFirst="0" w:colLast="0"/>
      <w:bookmarkEnd w:id="5"/>
      <w:r>
        <w:rPr>
          <w:b/>
          <w:color w:val="000000"/>
          <w:sz w:val="26"/>
          <w:szCs w:val="26"/>
        </w:rPr>
        <w:t>Изграждане на комисии към БЦК „Непримиримите“</w:t>
      </w:r>
    </w:p>
    <w:p w14:paraId="00000018" w14:textId="77777777" w:rsidR="00244193" w:rsidRDefault="00EA535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8pvkog6kr79h" w:colFirst="0" w:colLast="0"/>
      <w:bookmarkEnd w:id="6"/>
      <w:r>
        <w:rPr>
          <w:b/>
          <w:color w:val="000000"/>
          <w:sz w:val="22"/>
          <w:szCs w:val="22"/>
        </w:rPr>
        <w:t>Правна комисия</w:t>
      </w:r>
    </w:p>
    <w:p w14:paraId="00000019" w14:textId="77777777" w:rsidR="00244193" w:rsidRDefault="00EA535C">
      <w:pPr>
        <w:numPr>
          <w:ilvl w:val="0"/>
          <w:numId w:val="10"/>
        </w:numPr>
        <w:spacing w:before="240"/>
      </w:pPr>
      <w:r>
        <w:t>Разработване на законодателни промени за изчистване на съдебната власт от корупционни схеми;</w:t>
      </w:r>
    </w:p>
    <w:p w14:paraId="0000001A" w14:textId="77777777" w:rsidR="00244193" w:rsidRDefault="00EA535C">
      <w:pPr>
        <w:numPr>
          <w:ilvl w:val="0"/>
          <w:numId w:val="10"/>
        </w:numPr>
      </w:pPr>
      <w:r>
        <w:t>Възстановяване на равенството на страните в съдебния процес и досъдебното производство;</w:t>
      </w:r>
    </w:p>
    <w:p w14:paraId="0000001B" w14:textId="77777777" w:rsidR="00244193" w:rsidRDefault="00EA535C">
      <w:pPr>
        <w:numPr>
          <w:ilvl w:val="0"/>
          <w:numId w:val="10"/>
        </w:numPr>
      </w:pPr>
      <w:r>
        <w:t>Изработване на програма за промяна в Закона за съдебната власт;</w:t>
      </w:r>
    </w:p>
    <w:p w14:paraId="0000001C" w14:textId="77777777" w:rsidR="00244193" w:rsidRDefault="00EA535C">
      <w:pPr>
        <w:numPr>
          <w:ilvl w:val="0"/>
          <w:numId w:val="10"/>
        </w:numPr>
      </w:pPr>
      <w:r>
        <w:t>Изработване на програма за промяна в Наказателния кодекс и гражданските закони с акценти:</w:t>
      </w:r>
    </w:p>
    <w:p w14:paraId="0000001D" w14:textId="77777777" w:rsidR="00244193" w:rsidRDefault="00EA535C">
      <w:pPr>
        <w:numPr>
          <w:ilvl w:val="1"/>
          <w:numId w:val="10"/>
        </w:numPr>
      </w:pPr>
      <w:r>
        <w:t>Независим избор от Народното събрание на Висшия съдебен съвет, Конституционния съд и Главния прокурор;</w:t>
      </w:r>
    </w:p>
    <w:p w14:paraId="0000001E" w14:textId="77777777" w:rsidR="00244193" w:rsidRDefault="00EA535C">
      <w:pPr>
        <w:numPr>
          <w:ilvl w:val="1"/>
          <w:numId w:val="10"/>
        </w:numPr>
      </w:pPr>
      <w:r>
        <w:t>Персонална отговорност на съдии, прокурори и следователи, премахване на института на несменяемост;</w:t>
      </w:r>
    </w:p>
    <w:p w14:paraId="0000001F" w14:textId="77777777" w:rsidR="00244193" w:rsidRDefault="00EA535C">
      <w:pPr>
        <w:numPr>
          <w:ilvl w:val="1"/>
          <w:numId w:val="10"/>
        </w:numPr>
      </w:pPr>
      <w:r>
        <w:t>Разширяване на правомощията за оперативна самостоятелност на следствието при разследване;</w:t>
      </w:r>
    </w:p>
    <w:p w14:paraId="00000020" w14:textId="77777777" w:rsidR="00244193" w:rsidRDefault="00EA535C">
      <w:pPr>
        <w:numPr>
          <w:ilvl w:val="1"/>
          <w:numId w:val="10"/>
        </w:numPr>
      </w:pPr>
      <w:r>
        <w:t>Право на следователите да обжалват действията на прокурора при отказ за образуване на досъдебно производство или повдигане на обвинение;</w:t>
      </w:r>
    </w:p>
    <w:p w14:paraId="00000021" w14:textId="77777777" w:rsidR="00244193" w:rsidRDefault="00EA535C">
      <w:pPr>
        <w:numPr>
          <w:ilvl w:val="1"/>
          <w:numId w:val="10"/>
        </w:numPr>
      </w:pPr>
      <w:r>
        <w:t>Разширяване на правомощията на разследващите полицаи;</w:t>
      </w:r>
    </w:p>
    <w:p w14:paraId="00000022" w14:textId="77777777" w:rsidR="00244193" w:rsidRDefault="00EA535C">
      <w:pPr>
        <w:numPr>
          <w:ilvl w:val="1"/>
          <w:numId w:val="10"/>
        </w:numPr>
      </w:pPr>
      <w:r>
        <w:t>Въвеждане на промени в Наказателния кодекс за носене на лична отговорност от общинските комисии във връзка с обществени поръчки, търгове, дейности, свързани с еврофондове, и разпределяне на общински земеделски земи по Закона за собствеността и ползването на земеделските земи;</w:t>
      </w:r>
    </w:p>
    <w:p w14:paraId="00000023" w14:textId="77777777" w:rsidR="00244193" w:rsidRDefault="00EA535C">
      <w:pPr>
        <w:numPr>
          <w:ilvl w:val="1"/>
          <w:numId w:val="10"/>
        </w:numPr>
      </w:pPr>
      <w:r>
        <w:t>Цялостна промяна на Закона за БАБХ и Закона за ветеринарномедицинската дейност;</w:t>
      </w:r>
    </w:p>
    <w:p w14:paraId="00000024" w14:textId="77777777" w:rsidR="00244193" w:rsidRDefault="00EA535C">
      <w:pPr>
        <w:numPr>
          <w:ilvl w:val="1"/>
          <w:numId w:val="10"/>
        </w:numPr>
        <w:spacing w:after="240"/>
      </w:pPr>
      <w:r>
        <w:lastRenderedPageBreak/>
        <w:t>Конкретизация на дисциплинарните наказания и отговорности на магистратите при неизпълнение на законовите им задължения.</w:t>
      </w:r>
    </w:p>
    <w:p w14:paraId="00000025" w14:textId="77777777" w:rsidR="00244193" w:rsidRDefault="00EA535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s12guvk0ntww" w:colFirst="0" w:colLast="0"/>
      <w:bookmarkEnd w:id="7"/>
      <w:r>
        <w:rPr>
          <w:b/>
          <w:color w:val="000000"/>
          <w:sz w:val="22"/>
          <w:szCs w:val="22"/>
        </w:rPr>
        <w:t>Икономическа комисия</w:t>
      </w:r>
    </w:p>
    <w:p w14:paraId="00000026" w14:textId="77777777" w:rsidR="00244193" w:rsidRDefault="00EA535C">
      <w:pPr>
        <w:numPr>
          <w:ilvl w:val="0"/>
          <w:numId w:val="5"/>
        </w:numPr>
        <w:spacing w:before="240"/>
      </w:pPr>
      <w:r>
        <w:t>Изработване на икономическа програма за развитие на икономиката с акценти:</w:t>
      </w:r>
    </w:p>
    <w:p w14:paraId="00000027" w14:textId="77777777" w:rsidR="00244193" w:rsidRDefault="00EA535C">
      <w:pPr>
        <w:numPr>
          <w:ilvl w:val="1"/>
          <w:numId w:val="5"/>
        </w:numPr>
      </w:pPr>
      <w:r>
        <w:t>Изграждане на държавни и общински предприятия в отрасли като електроника, машиностроене и енергетика;</w:t>
      </w:r>
    </w:p>
    <w:p w14:paraId="00000028" w14:textId="77777777" w:rsidR="00244193" w:rsidRDefault="00EA535C">
      <w:pPr>
        <w:numPr>
          <w:ilvl w:val="1"/>
          <w:numId w:val="5"/>
        </w:numPr>
      </w:pPr>
      <w:r>
        <w:t>Аграрна реформа чрез насочване на субсидии и стимулиране на селскостопанското производство, животновъдството, зеленчукопроизводството, производството на плодове и зърнени култури за задоволяване на вътрешното потребление и износ за трети страни;</w:t>
      </w:r>
    </w:p>
    <w:p w14:paraId="00000029" w14:textId="77777777" w:rsidR="00244193" w:rsidRDefault="00EA535C">
      <w:pPr>
        <w:numPr>
          <w:ilvl w:val="1"/>
          <w:numId w:val="5"/>
        </w:numPr>
      </w:pPr>
      <w:r>
        <w:t>Изчистване на земята от замърсители и пестициди, използване на естествени торове;</w:t>
      </w:r>
    </w:p>
    <w:p w14:paraId="0000002A" w14:textId="77777777" w:rsidR="00244193" w:rsidRDefault="00EA535C">
      <w:pPr>
        <w:numPr>
          <w:ilvl w:val="1"/>
          <w:numId w:val="5"/>
        </w:numPr>
      </w:pPr>
      <w:r>
        <w:t>Развитие на животновъдството с акцент върху селекция и запазване на традиционни породи животни;</w:t>
      </w:r>
    </w:p>
    <w:p w14:paraId="0000002B" w14:textId="77777777" w:rsidR="00244193" w:rsidRDefault="00EA535C">
      <w:pPr>
        <w:numPr>
          <w:ilvl w:val="1"/>
          <w:numId w:val="5"/>
        </w:numPr>
      </w:pPr>
      <w:r>
        <w:t>Изграждане на общински борси за стокообмен на селскостопанска продукция;</w:t>
      </w:r>
    </w:p>
    <w:p w14:paraId="0000002C" w14:textId="77777777" w:rsidR="00244193" w:rsidRDefault="00EA535C">
      <w:pPr>
        <w:numPr>
          <w:ilvl w:val="1"/>
          <w:numId w:val="5"/>
        </w:numPr>
      </w:pPr>
      <w:r>
        <w:t>Данъчна политика, насочена към облекчаване на бизнесите в малките населени места, за възстановяване на населението в селата и градовете извън София-област;</w:t>
      </w:r>
    </w:p>
    <w:p w14:paraId="0000002D" w14:textId="77777777" w:rsidR="00244193" w:rsidRDefault="00EA535C">
      <w:pPr>
        <w:numPr>
          <w:ilvl w:val="1"/>
          <w:numId w:val="5"/>
        </w:numPr>
      </w:pPr>
      <w:r>
        <w:t>Насърчаване на заетостта и раждаемостта в селата и градовете, възстановяване на културния и образователния процес;</w:t>
      </w:r>
    </w:p>
    <w:p w14:paraId="0000002E" w14:textId="77777777" w:rsidR="00244193" w:rsidRDefault="00EA535C">
      <w:pPr>
        <w:numPr>
          <w:ilvl w:val="1"/>
          <w:numId w:val="5"/>
        </w:numPr>
      </w:pPr>
      <w:r>
        <w:t>Проучване на потенциала за развитие на всяка област с оглед на население, климатични особености, сграден фонд и ресурси;</w:t>
      </w:r>
    </w:p>
    <w:p w14:paraId="0000002F" w14:textId="77777777" w:rsidR="00244193" w:rsidRDefault="00EA535C">
      <w:pPr>
        <w:numPr>
          <w:ilvl w:val="1"/>
          <w:numId w:val="5"/>
        </w:numPr>
      </w:pPr>
      <w:r>
        <w:t>Стимулиране на частния бизнес за развитие на икономика, ориентирана към производство и стокообмен;</w:t>
      </w:r>
    </w:p>
    <w:p w14:paraId="198357B7" w14:textId="77777777" w:rsidR="00040960" w:rsidRDefault="00EA535C" w:rsidP="00040960">
      <w:pPr>
        <w:numPr>
          <w:ilvl w:val="1"/>
          <w:numId w:val="5"/>
        </w:numPr>
        <w:spacing w:after="240"/>
      </w:pPr>
      <w:r>
        <w:t>Законодателно ограничаване на вноса на селскостопански продукти, които се отглеждат и произвеждат в страната.</w:t>
      </w:r>
    </w:p>
    <w:p w14:paraId="639244DB" w14:textId="5EC8B6E9" w:rsidR="00CC77F0" w:rsidRDefault="00040960" w:rsidP="00040960">
      <w:pPr>
        <w:numPr>
          <w:ilvl w:val="1"/>
          <w:numId w:val="5"/>
        </w:numPr>
        <w:spacing w:after="240"/>
      </w:pPr>
      <w:bookmarkStart w:id="8" w:name="_GoBack"/>
      <w:bookmarkEnd w:id="8"/>
      <w:r>
        <w:t>Проучване и внедряване на алтернативни икономически модели</w:t>
      </w:r>
    </w:p>
    <w:p w14:paraId="00000031" w14:textId="77777777" w:rsidR="00244193" w:rsidRDefault="00EA535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6se5z64tx723" w:colFirst="0" w:colLast="0"/>
      <w:bookmarkEnd w:id="9"/>
      <w:r>
        <w:rPr>
          <w:b/>
          <w:color w:val="000000"/>
          <w:sz w:val="22"/>
          <w:szCs w:val="22"/>
        </w:rPr>
        <w:t>Комисия за защита на традициите, морала, историята и образованието</w:t>
      </w:r>
    </w:p>
    <w:p w14:paraId="00000032" w14:textId="77777777" w:rsidR="00244193" w:rsidRDefault="00EA535C">
      <w:pPr>
        <w:numPr>
          <w:ilvl w:val="0"/>
          <w:numId w:val="1"/>
        </w:numPr>
        <w:spacing w:before="240"/>
      </w:pPr>
      <w:r>
        <w:t>Проекти за възстановяване на традиции и обичаи чрез общинските и областни центрове;</w:t>
      </w:r>
    </w:p>
    <w:p w14:paraId="00000033" w14:textId="77777777" w:rsidR="00244193" w:rsidRDefault="00EA535C">
      <w:pPr>
        <w:numPr>
          <w:ilvl w:val="0"/>
          <w:numId w:val="1"/>
        </w:numPr>
      </w:pPr>
      <w:r>
        <w:t>Ревизия на учебници във всички сфери, дискусия относно изопачени исторически факти и въ copy-paste</w:t>
      </w:r>
    </w:p>
    <w:p w14:paraId="00000034" w14:textId="77777777" w:rsidR="00244193" w:rsidRDefault="00EA535C">
      <w:pPr>
        <w:numPr>
          <w:ilvl w:val="0"/>
          <w:numId w:val="1"/>
        </w:numPr>
        <w:spacing w:after="240"/>
      </w:pPr>
      <w:r>
        <w:t>Обучение в ценностите на семейството и морала в човешките взаимоотношения.</w:t>
      </w:r>
    </w:p>
    <w:p w14:paraId="00000035" w14:textId="77777777" w:rsidR="00244193" w:rsidRDefault="00EA535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rhfgxcq8bcgl" w:colFirst="0" w:colLast="0"/>
      <w:bookmarkEnd w:id="10"/>
      <w:r>
        <w:rPr>
          <w:b/>
          <w:color w:val="000000"/>
          <w:sz w:val="22"/>
          <w:szCs w:val="22"/>
        </w:rPr>
        <w:t>Комисия за духовно възраждане на нацията</w:t>
      </w:r>
    </w:p>
    <w:p w14:paraId="00000036" w14:textId="77777777" w:rsidR="00244193" w:rsidRDefault="00EA535C">
      <w:pPr>
        <w:numPr>
          <w:ilvl w:val="0"/>
          <w:numId w:val="9"/>
        </w:numPr>
        <w:spacing w:before="240" w:after="240"/>
      </w:pPr>
      <w:r>
        <w:t>Обучение в християнски ценности и изучаване на религии и мъдрости, проповядващи добродетели, духовно братство, доброта, любов, истина и справедливост.</w:t>
      </w:r>
    </w:p>
    <w:p w14:paraId="00000037" w14:textId="77777777" w:rsidR="00244193" w:rsidRDefault="00EA535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qk357l5a2s4x" w:colFirst="0" w:colLast="0"/>
      <w:bookmarkEnd w:id="11"/>
      <w:r>
        <w:rPr>
          <w:b/>
          <w:color w:val="000000"/>
          <w:sz w:val="26"/>
          <w:szCs w:val="26"/>
        </w:rPr>
        <w:t>Структура на комисиите</w:t>
      </w:r>
    </w:p>
    <w:p w14:paraId="00000038" w14:textId="77777777" w:rsidR="00244193" w:rsidRDefault="00EA535C">
      <w:pPr>
        <w:numPr>
          <w:ilvl w:val="0"/>
          <w:numId w:val="7"/>
        </w:numPr>
        <w:spacing w:before="240"/>
      </w:pPr>
      <w:r>
        <w:lastRenderedPageBreak/>
        <w:t>В комисиите могат да участват неограничен брой хора.</w:t>
      </w:r>
    </w:p>
    <w:p w14:paraId="00000039" w14:textId="77777777" w:rsidR="00244193" w:rsidRDefault="00EA535C">
      <w:pPr>
        <w:numPr>
          <w:ilvl w:val="0"/>
          <w:numId w:val="7"/>
        </w:numPr>
      </w:pPr>
      <w:r>
        <w:t>Всяка комисия избира управителен съвет от 5 до 7 души, който гласува и оформя предложенията и стратегията въз основа на заложените принципи.</w:t>
      </w:r>
    </w:p>
    <w:p w14:paraId="0000003A" w14:textId="77777777" w:rsidR="00244193" w:rsidRDefault="00EA535C">
      <w:pPr>
        <w:numPr>
          <w:ilvl w:val="0"/>
          <w:numId w:val="7"/>
        </w:numPr>
      </w:pPr>
      <w:r>
        <w:t>Управителният съвет се ръководи от председател, заместник-председател и секретар, които организират дебати, насрочват заседания и обобщават решенията, приети с обикновено мнозинство (50% + 1 от присъстващите).</w:t>
      </w:r>
    </w:p>
    <w:p w14:paraId="0000003B" w14:textId="77777777" w:rsidR="00244193" w:rsidRDefault="00EA535C">
      <w:pPr>
        <w:numPr>
          <w:ilvl w:val="0"/>
          <w:numId w:val="7"/>
        </w:numPr>
      </w:pPr>
      <w:r>
        <w:t>Членството в комисията се кандидатства с молба и автобиография, одобрява се от БЦК.</w:t>
      </w:r>
    </w:p>
    <w:p w14:paraId="0000003C" w14:textId="77777777" w:rsidR="00244193" w:rsidRDefault="00EA535C">
      <w:pPr>
        <w:numPr>
          <w:ilvl w:val="0"/>
          <w:numId w:val="7"/>
        </w:numPr>
        <w:spacing w:after="240"/>
      </w:pPr>
      <w:r>
        <w:t>Комисиите и техните членове нямат право да разпространяват информация за дейността и проектите без изричното разрешение на БЦК.</w:t>
      </w:r>
    </w:p>
    <w:p w14:paraId="0000003D" w14:textId="77777777" w:rsidR="00244193" w:rsidRDefault="00EA535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yvxpb3x5yv5" w:colFirst="0" w:colLast="0"/>
      <w:bookmarkEnd w:id="12"/>
      <w:r>
        <w:rPr>
          <w:b/>
          <w:sz w:val="34"/>
          <w:szCs w:val="34"/>
        </w:rPr>
        <w:t>СТРУКТУРА НА ЦЕНТРАЛНИЯ КОМИТЕТ</w:t>
      </w:r>
    </w:p>
    <w:p w14:paraId="0000003E" w14:textId="77777777" w:rsidR="00244193" w:rsidRDefault="00EA535C">
      <w:pPr>
        <w:numPr>
          <w:ilvl w:val="0"/>
          <w:numId w:val="12"/>
        </w:numPr>
        <w:spacing w:before="240"/>
      </w:pPr>
      <w:r>
        <w:rPr>
          <w:b/>
        </w:rPr>
        <w:t>Членство:</w:t>
      </w:r>
      <w:r>
        <w:t xml:space="preserve"> Членове на БЦК могат да бъдат пълнолетни лица с висок морал, приемащи устава, целите и задачите на комитета, които полагат клетва пред управителния съвет. Членове по право са областните и общинските комитети, които при учредяването си приемат устава на БЦК и полагат клетва. Те участват в общото събрание на БЦК чрез избрани представители. Неправителствени организации и политически партии могат да кандидатстват за членство при същите условия.</w:t>
      </w:r>
    </w:p>
    <w:p w14:paraId="0000003F" w14:textId="77777777" w:rsidR="00244193" w:rsidRDefault="00EA535C">
      <w:pPr>
        <w:numPr>
          <w:ilvl w:val="0"/>
          <w:numId w:val="12"/>
        </w:numPr>
        <w:spacing w:after="240"/>
      </w:pPr>
      <w:r>
        <w:rPr>
          <w:b/>
        </w:rPr>
        <w:t>Изключване на членове:</w:t>
      </w:r>
      <w:r>
        <w:t xml:space="preserve"> При неспазване на целите на устава, неморално или корупционно поведение, нарушаване на клетвата, членовете се изключват с решение на управителния съвет на БЦК.</w:t>
      </w:r>
    </w:p>
    <w:p w14:paraId="00000040" w14:textId="77777777" w:rsidR="00244193" w:rsidRDefault="00EA535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of858qva2zm0" w:colFirst="0" w:colLast="0"/>
      <w:bookmarkEnd w:id="13"/>
      <w:r>
        <w:rPr>
          <w:b/>
          <w:color w:val="000000"/>
          <w:sz w:val="26"/>
          <w:szCs w:val="26"/>
        </w:rPr>
        <w:t>Управителен съвет на БЦК</w:t>
      </w:r>
    </w:p>
    <w:p w14:paraId="00000041" w14:textId="77777777" w:rsidR="00244193" w:rsidRDefault="00EA535C">
      <w:pPr>
        <w:numPr>
          <w:ilvl w:val="0"/>
          <w:numId w:val="2"/>
        </w:numPr>
        <w:spacing w:before="240"/>
      </w:pPr>
      <w:r>
        <w:rPr>
          <w:b/>
        </w:rPr>
        <w:t>Състав:</w:t>
      </w:r>
    </w:p>
    <w:p w14:paraId="00000042" w14:textId="77777777" w:rsidR="00244193" w:rsidRDefault="00EA535C">
      <w:pPr>
        <w:numPr>
          <w:ilvl w:val="1"/>
          <w:numId w:val="2"/>
        </w:numPr>
      </w:pPr>
      <w:r>
        <w:t>Председател: Човек с дом и прехрана, независим от държавната власт, честен, справедлив, неподкупен, готов на саможертва.</w:t>
      </w:r>
    </w:p>
    <w:p w14:paraId="00000043" w14:textId="77777777" w:rsidR="00244193" w:rsidRDefault="00EA535C">
      <w:pPr>
        <w:numPr>
          <w:ilvl w:val="1"/>
          <w:numId w:val="2"/>
        </w:numPr>
      </w:pPr>
      <w:r>
        <w:t>Заместник-председател: Същите критерии.</w:t>
      </w:r>
    </w:p>
    <w:p w14:paraId="6A032F90" w14:textId="77777777" w:rsidR="00CC77F0" w:rsidRDefault="00CC77F0">
      <w:pPr>
        <w:numPr>
          <w:ilvl w:val="1"/>
          <w:numId w:val="2"/>
        </w:numPr>
      </w:pPr>
      <w:r>
        <w:t xml:space="preserve">Главен </w:t>
      </w:r>
    </w:p>
    <w:p w14:paraId="00000044" w14:textId="687F4A40" w:rsidR="00244193" w:rsidRDefault="00CC77F0" w:rsidP="00CC77F0">
      <w:pPr>
        <w:ind w:left="1440"/>
      </w:pPr>
      <w:r>
        <w:t>Главен к</w:t>
      </w:r>
      <w:r w:rsidR="00EA535C">
        <w:t>асиер</w:t>
      </w:r>
    </w:p>
    <w:p w14:paraId="00000045" w14:textId="210D46BD" w:rsidR="00244193" w:rsidRDefault="00CC77F0" w:rsidP="00CC77F0">
      <w:pPr>
        <w:numPr>
          <w:ilvl w:val="1"/>
          <w:numId w:val="2"/>
        </w:numPr>
      </w:pPr>
      <w:r>
        <w:t>Главен с</w:t>
      </w:r>
      <w:r w:rsidR="00EA535C">
        <w:t>вързочник</w:t>
      </w:r>
    </w:p>
    <w:p w14:paraId="00000046" w14:textId="2E9BD8A1" w:rsidR="00244193" w:rsidRDefault="00CC77F0">
      <w:pPr>
        <w:numPr>
          <w:ilvl w:val="1"/>
          <w:numId w:val="2"/>
        </w:numPr>
      </w:pPr>
      <w:r>
        <w:t>Главен к</w:t>
      </w:r>
      <w:r w:rsidR="00EA535C">
        <w:t>онтрольор</w:t>
      </w:r>
    </w:p>
    <w:p w14:paraId="00000047" w14:textId="77777777" w:rsidR="00244193" w:rsidRDefault="00EA535C">
      <w:pPr>
        <w:numPr>
          <w:ilvl w:val="0"/>
          <w:numId w:val="2"/>
        </w:numPr>
      </w:pPr>
      <w:r>
        <w:rPr>
          <w:b/>
        </w:rPr>
        <w:t>Решения:</w:t>
      </w:r>
      <w:r>
        <w:t xml:space="preserve"> Приемат се с мнозинство 50% + 1 от присъстващите.</w:t>
      </w:r>
    </w:p>
    <w:p w14:paraId="00000048" w14:textId="77777777" w:rsidR="00244193" w:rsidRDefault="00EA535C">
      <w:pPr>
        <w:numPr>
          <w:ilvl w:val="0"/>
          <w:numId w:val="2"/>
        </w:numPr>
      </w:pPr>
      <w:r>
        <w:rPr>
          <w:b/>
        </w:rPr>
        <w:t>Правомощия на председателя:</w:t>
      </w:r>
    </w:p>
    <w:p w14:paraId="00000049" w14:textId="77777777" w:rsidR="00244193" w:rsidRDefault="00EA535C">
      <w:pPr>
        <w:numPr>
          <w:ilvl w:val="1"/>
          <w:numId w:val="2"/>
        </w:numPr>
      </w:pPr>
      <w:r>
        <w:t>Насрочва и открива заседанията на управителния съвет и годишното събрание чрез имейли, медии, покани или телефон;</w:t>
      </w:r>
    </w:p>
    <w:p w14:paraId="0000004A" w14:textId="77777777" w:rsidR="00244193" w:rsidRDefault="00EA535C">
      <w:pPr>
        <w:numPr>
          <w:ilvl w:val="1"/>
          <w:numId w:val="2"/>
        </w:numPr>
      </w:pPr>
      <w:r>
        <w:t>Редовни заседания: месечно за управителния съвет, годишно за общото събрание;</w:t>
      </w:r>
    </w:p>
    <w:p w14:paraId="0000004B" w14:textId="77777777" w:rsidR="00244193" w:rsidRDefault="00EA535C">
      <w:pPr>
        <w:numPr>
          <w:ilvl w:val="1"/>
          <w:numId w:val="2"/>
        </w:numPr>
      </w:pPr>
      <w:r>
        <w:t>Извънредни заседания при необходимост;</w:t>
      </w:r>
    </w:p>
    <w:p w14:paraId="0000004C" w14:textId="77777777" w:rsidR="00244193" w:rsidRDefault="00EA535C">
      <w:pPr>
        <w:numPr>
          <w:ilvl w:val="1"/>
          <w:numId w:val="2"/>
        </w:numPr>
      </w:pPr>
      <w:r>
        <w:t>Ръководи заседанията, изпълнява решенията, контролира дейността на касиера и заместник-председателя;</w:t>
      </w:r>
    </w:p>
    <w:p w14:paraId="0000004D" w14:textId="77777777" w:rsidR="00244193" w:rsidRDefault="00EA535C">
      <w:pPr>
        <w:numPr>
          <w:ilvl w:val="1"/>
          <w:numId w:val="2"/>
        </w:numPr>
      </w:pPr>
      <w:r>
        <w:t>Има един глас при гласуване, а при равенство – допълнителен глас.</w:t>
      </w:r>
    </w:p>
    <w:p w14:paraId="0000004E" w14:textId="77777777" w:rsidR="00244193" w:rsidRDefault="00EA535C">
      <w:pPr>
        <w:numPr>
          <w:ilvl w:val="0"/>
          <w:numId w:val="2"/>
        </w:numPr>
      </w:pPr>
      <w:r>
        <w:rPr>
          <w:b/>
        </w:rPr>
        <w:t>Задължения на главният касиер:</w:t>
      </w:r>
    </w:p>
    <w:p w14:paraId="0000004F" w14:textId="576ADE87" w:rsidR="00244193" w:rsidRDefault="00EA535C">
      <w:pPr>
        <w:numPr>
          <w:ilvl w:val="1"/>
          <w:numId w:val="2"/>
        </w:numPr>
      </w:pPr>
      <w:r>
        <w:lastRenderedPageBreak/>
        <w:t>Приема средства от областните и общинските комитети, дарители и съратници, издава разписки или удостоверява плащанията</w:t>
      </w:r>
      <w:r w:rsidR="00CC77F0">
        <w:t xml:space="preserve"> за членски внос</w:t>
      </w:r>
      <w:r>
        <w:t>;</w:t>
      </w:r>
    </w:p>
    <w:p w14:paraId="00000050" w14:textId="2EE321BC" w:rsidR="00244193" w:rsidRDefault="00EA535C">
      <w:pPr>
        <w:numPr>
          <w:ilvl w:val="1"/>
          <w:numId w:val="2"/>
        </w:numPr>
      </w:pPr>
      <w:r>
        <w:t>Води касова книга</w:t>
      </w:r>
      <w:r w:rsidR="006765A5">
        <w:t>/разпределена публична счетоводна книга/</w:t>
      </w:r>
      <w:r>
        <w:t xml:space="preserve"> с всички постъпления;</w:t>
      </w:r>
    </w:p>
    <w:p w14:paraId="00000051" w14:textId="77777777" w:rsidR="00244193" w:rsidRDefault="00EA535C">
      <w:pPr>
        <w:numPr>
          <w:ilvl w:val="1"/>
          <w:numId w:val="2"/>
        </w:numPr>
      </w:pPr>
      <w:r>
        <w:t>Тегли средства от сметките с подпис на председателя или заместник-председателя съгласно решенията на събранието;</w:t>
      </w:r>
    </w:p>
    <w:p w14:paraId="00000052" w14:textId="77777777" w:rsidR="00244193" w:rsidRDefault="00EA535C">
      <w:pPr>
        <w:numPr>
          <w:ilvl w:val="0"/>
          <w:numId w:val="2"/>
        </w:numPr>
      </w:pPr>
      <w:r>
        <w:rPr>
          <w:b/>
        </w:rPr>
        <w:t>Задължения на главният свързочник:</w:t>
      </w:r>
    </w:p>
    <w:p w14:paraId="00000053" w14:textId="77777777" w:rsidR="00244193" w:rsidRDefault="00EA535C">
      <w:pPr>
        <w:numPr>
          <w:ilvl w:val="1"/>
          <w:numId w:val="2"/>
        </w:numPr>
      </w:pPr>
      <w:r>
        <w:t>Подсигурява и отговаря за технически обезпечена комуникационна среда между свързочниците в комитетите.</w:t>
      </w:r>
    </w:p>
    <w:p w14:paraId="00000054" w14:textId="77777777" w:rsidR="00244193" w:rsidRDefault="00EA535C">
      <w:pPr>
        <w:numPr>
          <w:ilvl w:val="0"/>
          <w:numId w:val="2"/>
        </w:numPr>
      </w:pPr>
      <w:r>
        <w:rPr>
          <w:b/>
        </w:rPr>
        <w:t>Задължения на главният контрольор:</w:t>
      </w:r>
    </w:p>
    <w:p w14:paraId="00000055" w14:textId="77777777" w:rsidR="00244193" w:rsidRDefault="00EA535C">
      <w:pPr>
        <w:numPr>
          <w:ilvl w:val="1"/>
          <w:numId w:val="2"/>
        </w:numPr>
        <w:spacing w:after="240"/>
      </w:pPr>
      <w:r>
        <w:t>Следи за спазване на устава, докладва нарушения. Приема доклади за нарушения на устава от контрольорите в комитетите.</w:t>
      </w:r>
    </w:p>
    <w:p w14:paraId="00000056" w14:textId="77777777" w:rsidR="00244193" w:rsidRDefault="00EA535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uxy4yjpl98f7" w:colFirst="0" w:colLast="0"/>
      <w:bookmarkEnd w:id="14"/>
      <w:r>
        <w:rPr>
          <w:b/>
          <w:color w:val="000000"/>
          <w:sz w:val="26"/>
          <w:szCs w:val="26"/>
        </w:rPr>
        <w:t>Областни, общински и районни комитети</w:t>
      </w:r>
    </w:p>
    <w:p w14:paraId="00000057" w14:textId="2DD66DF0" w:rsidR="00244193" w:rsidRDefault="00EA535C" w:rsidP="006765A5">
      <w:pPr>
        <w:numPr>
          <w:ilvl w:val="0"/>
          <w:numId w:val="4"/>
        </w:numPr>
        <w:spacing w:before="240"/>
      </w:pPr>
      <w:r>
        <w:t>Създават се в цялата страна с председател</w:t>
      </w:r>
      <w:r w:rsidR="006765A5">
        <w:t xml:space="preserve">, заместник-председател, касиер, </w:t>
      </w:r>
      <w:r>
        <w:t>секре</w:t>
      </w:r>
      <w:r w:rsidR="006765A5">
        <w:t>тар, свързочник и контрольор.</w:t>
      </w:r>
      <w:r>
        <w:t>.</w:t>
      </w:r>
    </w:p>
    <w:p w14:paraId="00000058" w14:textId="77777777" w:rsidR="00244193" w:rsidRDefault="00EA535C">
      <w:pPr>
        <w:numPr>
          <w:ilvl w:val="0"/>
          <w:numId w:val="4"/>
        </w:numPr>
      </w:pPr>
      <w:r>
        <w:t>Всеки комитет избира представител за годишното събрание на БЦК.</w:t>
      </w:r>
    </w:p>
    <w:p w14:paraId="00000059" w14:textId="77777777" w:rsidR="00244193" w:rsidRDefault="00EA535C">
      <w:pPr>
        <w:numPr>
          <w:ilvl w:val="0"/>
          <w:numId w:val="4"/>
        </w:numPr>
      </w:pPr>
      <w:r>
        <w:t>Областните и общинските комитети, както и районните за София, се управляват от минимум 5 души, които съставят протокол за учредяване, приемат устава на БЦК и полагат клетва.</w:t>
      </w:r>
    </w:p>
    <w:p w14:paraId="0000005A" w14:textId="28C835D3" w:rsidR="00244193" w:rsidRDefault="00EA535C" w:rsidP="00265164">
      <w:pPr>
        <w:numPr>
          <w:ilvl w:val="0"/>
          <w:numId w:val="4"/>
        </w:numPr>
      </w:pPr>
      <w:r>
        <w:t>Областните комите</w:t>
      </w:r>
      <w:r w:rsidR="006765A5">
        <w:t xml:space="preserve">ти провеждат месечни и годишни събрания, </w:t>
      </w:r>
      <w:r>
        <w:t xml:space="preserve"> </w:t>
      </w:r>
      <w:r w:rsidR="006765A5">
        <w:t xml:space="preserve">в </w:t>
      </w:r>
      <w:r>
        <w:t>годишните</w:t>
      </w:r>
      <w:r w:rsidR="006765A5">
        <w:t xml:space="preserve"> събрания се</w:t>
      </w:r>
      <w:r>
        <w:t xml:space="preserve"> включват по двама представители от общинските комитети</w:t>
      </w:r>
      <w:r w:rsidR="006765A5">
        <w:t>(и по двама от районните</w:t>
      </w:r>
      <w:r w:rsidR="00265164">
        <w:t>) и излъчват делегат</w:t>
      </w:r>
      <w:r>
        <w:t xml:space="preserve"> за</w:t>
      </w:r>
      <w:r w:rsidR="00265164">
        <w:t xml:space="preserve"> общото годишно събрание на</w:t>
      </w:r>
      <w:r>
        <w:t xml:space="preserve"> БЦК.</w:t>
      </w:r>
    </w:p>
    <w:p w14:paraId="0000005B" w14:textId="77777777" w:rsidR="00244193" w:rsidRDefault="00EA535C">
      <w:pPr>
        <w:numPr>
          <w:ilvl w:val="0"/>
          <w:numId w:val="4"/>
        </w:numPr>
        <w:spacing w:after="240"/>
      </w:pPr>
      <w:r>
        <w:t>Управителните съвети на областните, общинските и районните комитети имат правомощия като тези на БЦК, с изключение на вземането на решения за участие в избори и приемане или прекратяване на членство на национално ниво.</w:t>
      </w:r>
    </w:p>
    <w:p w14:paraId="0000005C" w14:textId="77777777" w:rsidR="00244193" w:rsidRDefault="00EA535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q0djx9molzby" w:colFirst="0" w:colLast="0"/>
      <w:bookmarkEnd w:id="15"/>
      <w:r>
        <w:rPr>
          <w:b/>
          <w:color w:val="000000"/>
          <w:sz w:val="26"/>
          <w:szCs w:val="26"/>
        </w:rPr>
        <w:t>Участие в избори</w:t>
      </w:r>
    </w:p>
    <w:p w14:paraId="0000005D" w14:textId="77777777" w:rsidR="00244193" w:rsidRDefault="00EA535C">
      <w:pPr>
        <w:numPr>
          <w:ilvl w:val="0"/>
          <w:numId w:val="3"/>
        </w:numPr>
        <w:spacing w:before="240"/>
      </w:pPr>
      <w:r>
        <w:t>При решение на БЦК за участие в избори, се използват регистрации на съдебно регистрирани партии, които сключват коалиция с наименование „Български централен комитет“ или споразумение за участие на членове на БЦК в листите.</w:t>
      </w:r>
    </w:p>
    <w:p w14:paraId="0000005E" w14:textId="77777777" w:rsidR="00244193" w:rsidRDefault="00EA535C">
      <w:pPr>
        <w:numPr>
          <w:ilvl w:val="0"/>
          <w:numId w:val="3"/>
        </w:numPr>
      </w:pPr>
      <w:r>
        <w:rPr>
          <w:b/>
        </w:rPr>
        <w:t>Кандидати за местни избори:</w:t>
      </w:r>
      <w:r>
        <w:t xml:space="preserve"> Одобряват се от областния комитет и се утвърждават от БЦК.</w:t>
      </w:r>
    </w:p>
    <w:p w14:paraId="0000005F" w14:textId="77777777" w:rsidR="00244193" w:rsidRDefault="00EA535C">
      <w:pPr>
        <w:numPr>
          <w:ilvl w:val="0"/>
          <w:numId w:val="3"/>
        </w:numPr>
      </w:pPr>
      <w:r>
        <w:rPr>
          <w:b/>
        </w:rPr>
        <w:t>Кандидати за национални и европейски избори:</w:t>
      </w:r>
    </w:p>
    <w:p w14:paraId="00000060" w14:textId="77777777" w:rsidR="00244193" w:rsidRDefault="00EA535C">
      <w:pPr>
        <w:numPr>
          <w:ilvl w:val="1"/>
          <w:numId w:val="3"/>
        </w:numPr>
      </w:pPr>
      <w:r>
        <w:t>Всеки общински комитет посочва по един кандидат за депутат, областният – още един.</w:t>
      </w:r>
    </w:p>
    <w:p w14:paraId="00000061" w14:textId="77777777" w:rsidR="00244193" w:rsidRDefault="00EA535C">
      <w:pPr>
        <w:numPr>
          <w:ilvl w:val="1"/>
          <w:numId w:val="3"/>
        </w:numPr>
      </w:pPr>
      <w:r>
        <w:t>На събрание на областния комитет с двама представители от общинските комитети се определя реда в листата с мнозинство 50% + 1.</w:t>
      </w:r>
    </w:p>
    <w:p w14:paraId="00000062" w14:textId="77777777" w:rsidR="00244193" w:rsidRDefault="00EA535C">
      <w:pPr>
        <w:numPr>
          <w:ilvl w:val="1"/>
          <w:numId w:val="3"/>
        </w:numPr>
      </w:pPr>
      <w:r>
        <w:t>Листите се утвърждават от БЦК. При неодобрение в срок от 3 дни се предлагат нови кандидати.</w:t>
      </w:r>
    </w:p>
    <w:p w14:paraId="00000063" w14:textId="77777777" w:rsidR="00244193" w:rsidRDefault="00EA535C">
      <w:pPr>
        <w:numPr>
          <w:ilvl w:val="1"/>
          <w:numId w:val="3"/>
        </w:numPr>
      </w:pPr>
      <w:r>
        <w:t>При невъзможност за подреждане на листата от областния комитет, БЦК я утвърждава и подрежда.</w:t>
      </w:r>
    </w:p>
    <w:p w14:paraId="00000064" w14:textId="77777777" w:rsidR="00244193" w:rsidRDefault="00EA535C">
      <w:pPr>
        <w:numPr>
          <w:ilvl w:val="0"/>
          <w:numId w:val="3"/>
        </w:numPr>
        <w:spacing w:after="240"/>
      </w:pPr>
      <w:r>
        <w:rPr>
          <w:b/>
        </w:rPr>
        <w:t>Критерии за кандидати:</w:t>
      </w:r>
      <w:r>
        <w:t xml:space="preserve"> Без осъждания, проверки или досъдебни производства, с безупречна морална репутация.</w:t>
      </w:r>
    </w:p>
    <w:p w14:paraId="00000065" w14:textId="52862F7B" w:rsidR="00244193" w:rsidRDefault="00EA535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mhego0vlkbik" w:colFirst="0" w:colLast="0"/>
      <w:bookmarkEnd w:id="16"/>
      <w:r>
        <w:rPr>
          <w:b/>
          <w:color w:val="000000"/>
          <w:sz w:val="26"/>
          <w:szCs w:val="26"/>
        </w:rPr>
        <w:lastRenderedPageBreak/>
        <w:t>Структура на самоорганизационн</w:t>
      </w:r>
      <w:r w:rsidR="00265164">
        <w:rPr>
          <w:b/>
          <w:color w:val="000000"/>
          <w:sz w:val="26"/>
          <w:szCs w:val="26"/>
        </w:rPr>
        <w:t>ите комитети</w:t>
      </w:r>
    </w:p>
    <w:p w14:paraId="00000066" w14:textId="77777777" w:rsidR="00244193" w:rsidRDefault="00EA535C">
      <w:pPr>
        <w:numPr>
          <w:ilvl w:val="0"/>
          <w:numId w:val="13"/>
        </w:numPr>
        <w:spacing w:before="240"/>
      </w:pPr>
      <w:r>
        <w:t>Всяка клетка (общинска, областна, районна, централна) се състои от минимум 5 души:</w:t>
      </w:r>
    </w:p>
    <w:p w14:paraId="00000067" w14:textId="77777777" w:rsidR="00244193" w:rsidRDefault="00EA535C">
      <w:pPr>
        <w:numPr>
          <w:ilvl w:val="1"/>
          <w:numId w:val="13"/>
        </w:numPr>
      </w:pPr>
      <w:r>
        <w:rPr>
          <w:b/>
        </w:rPr>
        <w:t>Председател:</w:t>
      </w:r>
      <w:r>
        <w:t xml:space="preserve"> Ръководи дейността, насрочва заседания, има решаващ глас при равенство.</w:t>
      </w:r>
    </w:p>
    <w:p w14:paraId="00000068" w14:textId="77777777" w:rsidR="00244193" w:rsidRDefault="00EA535C">
      <w:pPr>
        <w:numPr>
          <w:ilvl w:val="1"/>
          <w:numId w:val="13"/>
        </w:numPr>
      </w:pPr>
      <w:r>
        <w:rPr>
          <w:b/>
        </w:rPr>
        <w:t>Заместник-председател:</w:t>
      </w:r>
      <w:r>
        <w:t xml:space="preserve"> Подпомага председателя и го замества при нужда.</w:t>
      </w:r>
    </w:p>
    <w:p w14:paraId="00000069" w14:textId="77777777" w:rsidR="00244193" w:rsidRDefault="00EA535C">
      <w:pPr>
        <w:numPr>
          <w:ilvl w:val="1"/>
          <w:numId w:val="13"/>
        </w:numPr>
      </w:pPr>
      <w:r>
        <w:rPr>
          <w:b/>
        </w:rPr>
        <w:t>Касиер:</w:t>
      </w:r>
      <w:r>
        <w:t xml:space="preserve"> Отговаря за финансите, води отчетност, отчита се пред главния касиер на БЦК, технически и финансово грамотен.</w:t>
      </w:r>
    </w:p>
    <w:p w14:paraId="0000006A" w14:textId="77777777" w:rsidR="00244193" w:rsidRDefault="00EA535C">
      <w:pPr>
        <w:numPr>
          <w:ilvl w:val="1"/>
          <w:numId w:val="13"/>
        </w:numPr>
      </w:pPr>
      <w:r>
        <w:rPr>
          <w:b/>
        </w:rPr>
        <w:t>Свързочник:</w:t>
      </w:r>
      <w:r>
        <w:t xml:space="preserve"> Отговаря за комуникацията, компютърно грамотен.</w:t>
      </w:r>
    </w:p>
    <w:p w14:paraId="0000006B" w14:textId="77777777" w:rsidR="00244193" w:rsidRDefault="00EA535C">
      <w:pPr>
        <w:numPr>
          <w:ilvl w:val="1"/>
          <w:numId w:val="13"/>
        </w:numPr>
      </w:pPr>
      <w:r>
        <w:rPr>
          <w:b/>
        </w:rPr>
        <w:t>Контрольор:</w:t>
      </w:r>
      <w:r>
        <w:t xml:space="preserve"> Следи за спазване на устава, докладва нарушения.</w:t>
      </w:r>
    </w:p>
    <w:p w14:paraId="0000006C" w14:textId="77777777" w:rsidR="00244193" w:rsidRDefault="00EA535C">
      <w:pPr>
        <w:numPr>
          <w:ilvl w:val="0"/>
          <w:numId w:val="13"/>
        </w:numPr>
        <w:spacing w:after="240"/>
      </w:pPr>
      <w:r>
        <w:t>Нови функции се вписват в учредителния протокол и се утвърждават от БЦК.</w:t>
      </w:r>
    </w:p>
    <w:p w14:paraId="0000006D" w14:textId="77777777" w:rsidR="00244193" w:rsidRDefault="00EA535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lv89rbxc7bn2" w:colFirst="0" w:colLast="0"/>
      <w:bookmarkEnd w:id="17"/>
      <w:r>
        <w:rPr>
          <w:b/>
          <w:color w:val="000000"/>
          <w:sz w:val="26"/>
          <w:szCs w:val="26"/>
        </w:rPr>
        <w:t>Финансиране</w:t>
      </w:r>
    </w:p>
    <w:p w14:paraId="0000006E" w14:textId="77777777" w:rsidR="00244193" w:rsidRDefault="00EA535C">
      <w:pPr>
        <w:numPr>
          <w:ilvl w:val="0"/>
          <w:numId w:val="11"/>
        </w:numPr>
        <w:spacing w:before="240"/>
      </w:pPr>
      <w:r>
        <w:t>Касиерите водят прозрачна отчетност с касови книги и разписки.</w:t>
      </w:r>
    </w:p>
    <w:p w14:paraId="0000006F" w14:textId="77777777" w:rsidR="00244193" w:rsidRDefault="00EA535C">
      <w:pPr>
        <w:numPr>
          <w:ilvl w:val="0"/>
          <w:numId w:val="11"/>
        </w:numPr>
        <w:spacing w:after="240"/>
      </w:pPr>
      <w:r>
        <w:t>Всички средства, дарения и вноски се документират и използват съгласно решенията на съответния съвет.</w:t>
      </w:r>
    </w:p>
    <w:p w14:paraId="00000070" w14:textId="77777777" w:rsidR="00244193" w:rsidRDefault="00EA535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ti1m3y4euf7r" w:colFirst="0" w:colLast="0"/>
      <w:bookmarkEnd w:id="18"/>
      <w:r>
        <w:rPr>
          <w:b/>
          <w:color w:val="000000"/>
          <w:sz w:val="26"/>
          <w:szCs w:val="26"/>
        </w:rPr>
        <w:t>Клетва</w:t>
      </w:r>
    </w:p>
    <w:p w14:paraId="00000071" w14:textId="77777777" w:rsidR="00244193" w:rsidRDefault="00EA535C">
      <w:pPr>
        <w:spacing w:before="240" w:after="240"/>
      </w:pPr>
      <w:r>
        <w:t>КЪЛНА СЕ В ИМЕТО НА БЪЛГАРСКИЯ НАРОД ДА ЗАЩИТАВАМ НАРОДНИТЕ ПРАВА И ИНТЕРЕСИ ЧРЕЗ ВСЯКО СВОЕ ДЕЙСТВИЕ. Да се боря за суверенитет, мир и запазване на традициите, за справедливо икономическо и социално битие на всеки човек, да защитавам всяка педя българска земя и народа си. Готов съм да дам всичките си умения за народното дело с чест и достойнство. Заклевам се да браня род и родина, да се боря за мир и справедливост. Моля Бог да бъде милостив към мен, да ме благослови и напътства за изпълнението на това дело за всеобщото благо. Амин. Заклех се.</w:t>
      </w:r>
    </w:p>
    <w:p w14:paraId="00000072" w14:textId="77777777" w:rsidR="00244193" w:rsidRDefault="00244193"/>
    <w:sectPr w:rsidR="0024419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4D13"/>
    <w:multiLevelType w:val="multilevel"/>
    <w:tmpl w:val="2B3E5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8B3ECE"/>
    <w:multiLevelType w:val="multilevel"/>
    <w:tmpl w:val="5B5C3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B747FF"/>
    <w:multiLevelType w:val="multilevel"/>
    <w:tmpl w:val="6D9A2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764E8D"/>
    <w:multiLevelType w:val="multilevel"/>
    <w:tmpl w:val="687AA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C1977CE"/>
    <w:multiLevelType w:val="multilevel"/>
    <w:tmpl w:val="EB164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C462A3E"/>
    <w:multiLevelType w:val="multilevel"/>
    <w:tmpl w:val="987C7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55134F2"/>
    <w:multiLevelType w:val="multilevel"/>
    <w:tmpl w:val="D5F0E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6F1738F"/>
    <w:multiLevelType w:val="multilevel"/>
    <w:tmpl w:val="06F8A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D522E86"/>
    <w:multiLevelType w:val="multilevel"/>
    <w:tmpl w:val="040A4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3055683"/>
    <w:multiLevelType w:val="multilevel"/>
    <w:tmpl w:val="32E4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3B23DFB"/>
    <w:multiLevelType w:val="multilevel"/>
    <w:tmpl w:val="EA321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F101A09"/>
    <w:multiLevelType w:val="multilevel"/>
    <w:tmpl w:val="09E62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7FEF44D2"/>
    <w:multiLevelType w:val="multilevel"/>
    <w:tmpl w:val="ED80F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11"/>
  </w:num>
  <w:num w:numId="9">
    <w:abstractNumId w:val="12"/>
  </w:num>
  <w:num w:numId="10">
    <w:abstractNumId w:val="3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4193"/>
    <w:rsid w:val="00040960"/>
    <w:rsid w:val="00244193"/>
    <w:rsid w:val="00265164"/>
    <w:rsid w:val="005C4F10"/>
    <w:rsid w:val="00622E51"/>
    <w:rsid w:val="006765A5"/>
    <w:rsid w:val="00CC77F0"/>
    <w:rsid w:val="00EA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2025-07-24T14:00:00Z</dcterms:created>
  <dcterms:modified xsi:type="dcterms:W3CDTF">2025-07-24T14:00:00Z</dcterms:modified>
</cp:coreProperties>
</file>