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73E56" w:rsidRDefault="00000000">
      <w:pPr>
        <w:jc w:val="both"/>
        <w:rPr>
          <w:rFonts w:ascii="Calibri" w:eastAsia="Calibri" w:hAnsi="Calibri" w:cs="Calibri"/>
          <w:b/>
          <w:sz w:val="28"/>
          <w:szCs w:val="28"/>
        </w:rPr>
      </w:pPr>
      <w:r>
        <w:rPr>
          <w:rFonts w:ascii="Calibri" w:eastAsia="Calibri" w:hAnsi="Calibri" w:cs="Calibri"/>
          <w:b/>
          <w:sz w:val="28"/>
          <w:szCs w:val="28"/>
        </w:rPr>
        <w:t>Midway Report</w:t>
      </w:r>
    </w:p>
    <w:p w14:paraId="00000002" w14:textId="77777777" w:rsidR="00B73E56" w:rsidRDefault="00000000">
      <w:pPr>
        <w:jc w:val="both"/>
        <w:rPr>
          <w:rFonts w:ascii="Calibri" w:eastAsia="Calibri" w:hAnsi="Calibri" w:cs="Calibri"/>
          <w:sz w:val="28"/>
          <w:szCs w:val="28"/>
        </w:rPr>
      </w:pPr>
      <w:r>
        <w:rPr>
          <w:rFonts w:ascii="Calibri" w:eastAsia="Calibri" w:hAnsi="Calibri" w:cs="Calibri"/>
          <w:sz w:val="28"/>
          <w:szCs w:val="28"/>
        </w:rPr>
        <w:t>Project in Data Science</w:t>
      </w:r>
    </w:p>
    <w:p w14:paraId="00000003" w14:textId="77777777" w:rsidR="00B73E56" w:rsidRDefault="00000000">
      <w:pPr>
        <w:jc w:val="both"/>
        <w:rPr>
          <w:rFonts w:ascii="Calibri" w:eastAsia="Calibri" w:hAnsi="Calibri" w:cs="Calibri"/>
          <w:i/>
          <w:sz w:val="24"/>
          <w:szCs w:val="24"/>
        </w:rPr>
      </w:pPr>
      <w:r>
        <w:rPr>
          <w:rFonts w:ascii="Calibri" w:eastAsia="Calibri" w:hAnsi="Calibri" w:cs="Calibri"/>
          <w:sz w:val="24"/>
          <w:szCs w:val="24"/>
        </w:rPr>
        <w:t xml:space="preserve">Group: </w:t>
      </w:r>
      <w:r>
        <w:rPr>
          <w:rFonts w:ascii="Calibri" w:eastAsia="Calibri" w:hAnsi="Calibri" w:cs="Calibri"/>
          <w:i/>
          <w:sz w:val="24"/>
          <w:szCs w:val="24"/>
        </w:rPr>
        <w:t>G (Greedy Geckos)</w:t>
      </w:r>
    </w:p>
    <w:p w14:paraId="00000004" w14:textId="77777777" w:rsidR="00B73E56" w:rsidRDefault="00000000">
      <w:pPr>
        <w:jc w:val="both"/>
        <w:rPr>
          <w:rFonts w:ascii="Calibri" w:eastAsia="Calibri" w:hAnsi="Calibri" w:cs="Calibri"/>
          <w:sz w:val="28"/>
          <w:szCs w:val="28"/>
        </w:rPr>
      </w:pPr>
      <w:r>
        <w:rPr>
          <w:rFonts w:ascii="Calibri" w:eastAsia="Calibri" w:hAnsi="Calibri" w:cs="Calibri"/>
          <w:sz w:val="28"/>
          <w:szCs w:val="28"/>
        </w:rPr>
        <w:t xml:space="preserve"> </w:t>
      </w:r>
    </w:p>
    <w:p w14:paraId="00000005" w14:textId="77777777" w:rsidR="00B73E56" w:rsidRPr="00A74948" w:rsidRDefault="00000000">
      <w:pPr>
        <w:jc w:val="right"/>
        <w:rPr>
          <w:rFonts w:ascii="Calibri" w:eastAsia="Calibri" w:hAnsi="Calibri" w:cs="Calibri"/>
          <w:sz w:val="24"/>
          <w:szCs w:val="24"/>
          <w:lang w:val="pt-PT"/>
        </w:rPr>
      </w:pPr>
      <w:r w:rsidRPr="00A74948">
        <w:rPr>
          <w:rFonts w:ascii="Calibri" w:eastAsia="Calibri" w:hAnsi="Calibri" w:cs="Calibri"/>
          <w:sz w:val="24"/>
          <w:szCs w:val="24"/>
          <w:lang w:val="pt-PT"/>
        </w:rPr>
        <w:t>Aniela Marta Ciecierska</w:t>
      </w:r>
    </w:p>
    <w:p w14:paraId="00000006" w14:textId="77777777" w:rsidR="00B73E56" w:rsidRPr="00A74948" w:rsidRDefault="00000000">
      <w:pPr>
        <w:jc w:val="right"/>
        <w:rPr>
          <w:rFonts w:ascii="Calibri" w:eastAsia="Calibri" w:hAnsi="Calibri" w:cs="Calibri"/>
          <w:sz w:val="24"/>
          <w:szCs w:val="24"/>
          <w:lang w:val="pt-PT"/>
        </w:rPr>
      </w:pPr>
      <w:r w:rsidRPr="00A74948">
        <w:rPr>
          <w:rFonts w:ascii="Calibri" w:eastAsia="Calibri" w:hAnsi="Calibri" w:cs="Calibri"/>
          <w:sz w:val="24"/>
          <w:szCs w:val="24"/>
          <w:lang w:val="pt-PT"/>
        </w:rPr>
        <w:t>Francisco Gonçalves Medeiros Lemos Moreno</w:t>
      </w:r>
    </w:p>
    <w:p w14:paraId="00000007" w14:textId="77777777" w:rsidR="00B73E56" w:rsidRPr="00A74948" w:rsidRDefault="00000000">
      <w:pPr>
        <w:jc w:val="right"/>
        <w:rPr>
          <w:rFonts w:ascii="Calibri" w:eastAsia="Calibri" w:hAnsi="Calibri" w:cs="Calibri"/>
          <w:sz w:val="24"/>
          <w:szCs w:val="24"/>
          <w:lang w:val="pt-PT"/>
        </w:rPr>
      </w:pPr>
      <w:r w:rsidRPr="00A74948">
        <w:rPr>
          <w:rFonts w:ascii="Calibri" w:eastAsia="Calibri" w:hAnsi="Calibri" w:cs="Calibri"/>
          <w:sz w:val="24"/>
          <w:szCs w:val="24"/>
          <w:lang w:val="pt-PT"/>
        </w:rPr>
        <w:t>Jakub Piotr Gąsior</w:t>
      </w:r>
    </w:p>
    <w:p w14:paraId="00000008" w14:textId="77777777" w:rsidR="00B73E56" w:rsidRPr="00A74948" w:rsidRDefault="00000000">
      <w:pPr>
        <w:jc w:val="right"/>
        <w:rPr>
          <w:rFonts w:ascii="Calibri" w:eastAsia="Calibri" w:hAnsi="Calibri" w:cs="Calibri"/>
          <w:sz w:val="24"/>
          <w:szCs w:val="24"/>
          <w:lang w:val="pt-PT"/>
        </w:rPr>
      </w:pPr>
      <w:r w:rsidRPr="00A74948">
        <w:rPr>
          <w:rFonts w:ascii="Calibri" w:eastAsia="Calibri" w:hAnsi="Calibri" w:cs="Calibri"/>
          <w:sz w:val="24"/>
          <w:szCs w:val="24"/>
          <w:lang w:val="pt-PT"/>
        </w:rPr>
        <w:t>Jonas Drøivoldsmo Lesund</w:t>
      </w:r>
    </w:p>
    <w:p w14:paraId="00000009" w14:textId="77777777" w:rsidR="00B73E56" w:rsidRDefault="00000000">
      <w:pPr>
        <w:jc w:val="right"/>
        <w:rPr>
          <w:rFonts w:ascii="Calibri" w:eastAsia="Calibri" w:hAnsi="Calibri" w:cs="Calibri"/>
          <w:sz w:val="24"/>
          <w:szCs w:val="24"/>
        </w:rPr>
      </w:pPr>
      <w:r>
        <w:rPr>
          <w:rFonts w:ascii="Calibri" w:eastAsia="Calibri" w:hAnsi="Calibri" w:cs="Calibri"/>
          <w:sz w:val="24"/>
          <w:szCs w:val="24"/>
        </w:rPr>
        <w:t xml:space="preserve">Michaela </w:t>
      </w:r>
      <w:proofErr w:type="spellStart"/>
      <w:r>
        <w:rPr>
          <w:rFonts w:ascii="Calibri" w:eastAsia="Calibri" w:hAnsi="Calibri" w:cs="Calibri"/>
          <w:sz w:val="24"/>
          <w:szCs w:val="24"/>
        </w:rPr>
        <w:t>Macejovska</w:t>
      </w:r>
      <w:proofErr w:type="spellEnd"/>
    </w:p>
    <w:p w14:paraId="0000000A" w14:textId="77777777" w:rsidR="00B73E56" w:rsidRDefault="00B73E56"/>
    <w:p w14:paraId="33C46A9D" w14:textId="77777777" w:rsidR="00A74948" w:rsidRDefault="00A74948"/>
    <w:p w14:paraId="182A7F10" w14:textId="711F784B" w:rsidR="00A74948" w:rsidRDefault="00A74948"/>
    <w:p w14:paraId="48CC44A6" w14:textId="168A31F2" w:rsidR="00A74948" w:rsidRDefault="00A74948" w:rsidP="007125D2">
      <w:pPr>
        <w:ind w:firstLine="720"/>
        <w:jc w:val="both"/>
      </w:pPr>
      <w:r>
        <w:t xml:space="preserve">As a task for Projects in Data Science, the group analyzed the relevant pictures </w:t>
      </w:r>
      <w:proofErr w:type="gramStart"/>
      <w:r>
        <w:t>in order to</w:t>
      </w:r>
      <w:proofErr w:type="gramEnd"/>
      <w:r>
        <w:t xml:space="preserve"> </w:t>
      </w:r>
      <w:proofErr w:type="gramStart"/>
      <w:r>
        <w:t>take</w:t>
      </w:r>
      <w:proofErr w:type="gramEnd"/>
      <w:r>
        <w:t xml:space="preserve"> conclusions about possible occurrence of cancer. By researching</w:t>
      </w:r>
      <w:r w:rsidR="001B5458">
        <w:t xml:space="preserve"> several webpages</w:t>
      </w:r>
      <w:r w:rsidR="00DE4651" w:rsidRPr="00DE4651">
        <w:t xml:space="preserve"> </w:t>
      </w:r>
      <w:sdt>
        <w:sdtPr>
          <w:id w:val="-741711609"/>
          <w:citation/>
        </w:sdtPr>
        <w:sdtContent>
          <w:r w:rsidR="00DE4651">
            <w:fldChar w:fldCharType="begin"/>
          </w:r>
          <w:r w:rsidR="00DE4651" w:rsidRPr="00DE4651">
            <w:rPr>
              <w:lang w:val="en-US"/>
            </w:rPr>
            <w:instrText xml:space="preserve"> CITATION Sel22 \l 2070 </w:instrText>
          </w:r>
          <w:r w:rsidR="00DE4651">
            <w:fldChar w:fldCharType="separate"/>
          </w:r>
          <w:r w:rsidR="00DE4651" w:rsidRPr="00DE4651">
            <w:rPr>
              <w:noProof/>
              <w:lang w:val="en-US"/>
            </w:rPr>
            <w:t>(Seladi-Schulman, 2022)</w:t>
          </w:r>
          <w:r w:rsidR="00DE4651">
            <w:fldChar w:fldCharType="end"/>
          </w:r>
        </w:sdtContent>
      </w:sdt>
      <w:r w:rsidR="00DE4651">
        <w:t xml:space="preserve"> </w:t>
      </w:r>
      <w:sdt>
        <w:sdtPr>
          <w:id w:val="-1103876933"/>
          <w:citation/>
        </w:sdtPr>
        <w:sdtContent>
          <w:r w:rsidR="00DE4651">
            <w:fldChar w:fldCharType="begin"/>
          </w:r>
          <w:r w:rsidR="00DE4651" w:rsidRPr="00DE4651">
            <w:rPr>
              <w:lang w:val="en-US"/>
            </w:rPr>
            <w:instrText xml:space="preserve"> CITATION All21 \l 2070 </w:instrText>
          </w:r>
          <w:r w:rsidR="00DE4651">
            <w:fldChar w:fldCharType="separate"/>
          </w:r>
          <w:r w:rsidR="00DE4651" w:rsidRPr="00DE4651">
            <w:rPr>
              <w:noProof/>
              <w:lang w:val="en-US"/>
            </w:rPr>
            <w:t>(Allan C. Halpern, 2021)</w:t>
          </w:r>
          <w:r w:rsidR="00DE4651">
            <w:fldChar w:fldCharType="end"/>
          </w:r>
        </w:sdtContent>
      </w:sdt>
      <w:r w:rsidR="001B5458">
        <w:t xml:space="preserve"> </w:t>
      </w:r>
      <w:sdt>
        <w:sdtPr>
          <w:id w:val="1096752977"/>
          <w:citation/>
        </w:sdtPr>
        <w:sdtContent>
          <w:r w:rsidR="001B5458">
            <w:fldChar w:fldCharType="begin"/>
          </w:r>
          <w:r w:rsidR="001B5458" w:rsidRPr="001B5458">
            <w:rPr>
              <w:lang w:val="en-US"/>
            </w:rPr>
            <w:instrText xml:space="preserve"> CITATION Cor \l 2070 </w:instrText>
          </w:r>
          <w:r w:rsidR="001B5458">
            <w:fldChar w:fldCharType="separate"/>
          </w:r>
          <w:r w:rsidR="001B5458" w:rsidRPr="001B5458">
            <w:rPr>
              <w:noProof/>
              <w:lang w:val="en-US"/>
            </w:rPr>
            <w:t>(Osborn, s.d.)</w:t>
          </w:r>
          <w:r w:rsidR="001B5458">
            <w:fldChar w:fldCharType="end"/>
          </w:r>
        </w:sdtContent>
      </w:sdt>
      <w:r w:rsidR="001B5458">
        <w:t xml:space="preserve"> </w:t>
      </w:r>
      <w:sdt>
        <w:sdtPr>
          <w:id w:val="84890808"/>
          <w:citation/>
        </w:sdtPr>
        <w:sdtContent>
          <w:r w:rsidR="001B5458">
            <w:fldChar w:fldCharType="begin"/>
          </w:r>
          <w:r w:rsidR="001B5458">
            <w:rPr>
              <w:lang w:val="pt-PT"/>
            </w:rPr>
            <w:instrText xml:space="preserve"> CITATION Ana08 \l 2070 </w:instrText>
          </w:r>
          <w:r w:rsidR="001B5458">
            <w:fldChar w:fldCharType="separate"/>
          </w:r>
          <w:r w:rsidR="001B5458" w:rsidRPr="001B5458">
            <w:rPr>
              <w:noProof/>
              <w:lang w:val="en-US"/>
            </w:rPr>
            <w:t>(Anadolu-Brasie R, 2008)</w:t>
          </w:r>
          <w:r w:rsidR="001B5458">
            <w:fldChar w:fldCharType="end"/>
          </w:r>
        </w:sdtContent>
      </w:sdt>
      <w:sdt>
        <w:sdtPr>
          <w:id w:val="-523249859"/>
          <w:citation/>
        </w:sdtPr>
        <w:sdtContent>
          <w:r w:rsidR="001B5458">
            <w:fldChar w:fldCharType="begin"/>
          </w:r>
          <w:r w:rsidR="001B5458" w:rsidRPr="001B5458">
            <w:rPr>
              <w:lang w:val="en-US"/>
            </w:rPr>
            <w:instrText xml:space="preserve"> CITATION Mic23 \l 2070 </w:instrText>
          </w:r>
          <w:r w:rsidR="001B5458">
            <w:fldChar w:fldCharType="separate"/>
          </w:r>
          <w:r w:rsidR="001B5458" w:rsidRPr="001B5458">
            <w:rPr>
              <w:noProof/>
              <w:lang w:val="en-US"/>
            </w:rPr>
            <w:t xml:space="preserve"> (Michael J. Greco, 2023)</w:t>
          </w:r>
          <w:r w:rsidR="001B5458">
            <w:fldChar w:fldCharType="end"/>
          </w:r>
        </w:sdtContent>
      </w:sdt>
      <w:r>
        <w:t xml:space="preserve">, the team gathered some information about different types of </w:t>
      </w:r>
      <w:r w:rsidR="00DE4651">
        <w:t>cancer and categorized the pictures into each disease. Since the images are being seen on a phone or laptop screen and the research is conducted by unexperienced students, some images were categorized into more than one group. The findings are as follows:</w:t>
      </w:r>
    </w:p>
    <w:p w14:paraId="78E23DD1" w14:textId="1A6A62A1" w:rsidR="00A74948" w:rsidRDefault="00A74948" w:rsidP="007125D2">
      <w:pPr>
        <w:jc w:val="both"/>
      </w:pPr>
    </w:p>
    <w:p w14:paraId="7E567CF2" w14:textId="77777777" w:rsidR="00A74948" w:rsidRDefault="00A74948" w:rsidP="007125D2">
      <w:pPr>
        <w:jc w:val="both"/>
      </w:pPr>
    </w:p>
    <w:p w14:paraId="0000000B" w14:textId="536C32B5" w:rsidR="00B73E56" w:rsidRDefault="00000000" w:rsidP="007125D2">
      <w:pPr>
        <w:jc w:val="both"/>
      </w:pPr>
      <w:r>
        <w:t>Actinic keratosis - a discolored, rough spot, up to 1 cm in diameter, often with hyperkeratotic</w:t>
      </w:r>
    </w:p>
    <w:p w14:paraId="0000000C" w14:textId="77777777" w:rsidR="00B73E56" w:rsidRDefault="00000000" w:rsidP="007125D2">
      <w:pPr>
        <w:jc w:val="both"/>
      </w:pPr>
      <w:r>
        <w:t>layers, sometimes taking the form of a cutaneous horn. 71</w:t>
      </w:r>
    </w:p>
    <w:p w14:paraId="0000000D" w14:textId="77777777" w:rsidR="00B73E56" w:rsidRDefault="00B73E56" w:rsidP="007125D2">
      <w:pPr>
        <w:jc w:val="both"/>
      </w:pPr>
    </w:p>
    <w:p w14:paraId="0000000E" w14:textId="77777777" w:rsidR="00B73E56" w:rsidRDefault="00000000" w:rsidP="007125D2">
      <w:pPr>
        <w:jc w:val="both"/>
      </w:pPr>
      <w:r>
        <w:t>Basal cell carcinoma - most often a pale color nodule, well demarcated from the surrounding</w:t>
      </w:r>
    </w:p>
    <w:p w14:paraId="0000000F" w14:textId="77777777" w:rsidR="00B73E56" w:rsidRDefault="00000000" w:rsidP="007125D2">
      <w:pPr>
        <w:jc w:val="both"/>
      </w:pPr>
      <w:r>
        <w:t>skin, with translucent vessels. In more advanced forms with the presence of an ulcer with a ridged edge. 49</w:t>
      </w:r>
    </w:p>
    <w:p w14:paraId="00000010" w14:textId="77777777" w:rsidR="00B73E56" w:rsidRDefault="00B73E56" w:rsidP="007125D2">
      <w:pPr>
        <w:jc w:val="both"/>
      </w:pPr>
    </w:p>
    <w:p w14:paraId="00000011" w14:textId="77777777" w:rsidR="00B73E56" w:rsidRDefault="00000000" w:rsidP="007125D2">
      <w:pPr>
        <w:jc w:val="both"/>
      </w:pPr>
      <w:r>
        <w:t>Melanoma - asymmetrical lesion, with irregular borders, non-uniform color (from light brown to</w:t>
      </w:r>
    </w:p>
    <w:p w14:paraId="00000012" w14:textId="77777777" w:rsidR="00B73E56" w:rsidRDefault="00000000" w:rsidP="007125D2">
      <w:pPr>
        <w:jc w:val="both"/>
      </w:pPr>
      <w:r>
        <w:t>black) and diameter over 6 mm. 2</w:t>
      </w:r>
    </w:p>
    <w:p w14:paraId="00000013" w14:textId="77777777" w:rsidR="00B73E56" w:rsidRDefault="00B73E56" w:rsidP="007125D2">
      <w:pPr>
        <w:jc w:val="both"/>
      </w:pPr>
    </w:p>
    <w:p w14:paraId="00000014" w14:textId="77777777" w:rsidR="00B73E56" w:rsidRDefault="00000000" w:rsidP="007125D2">
      <w:pPr>
        <w:jc w:val="both"/>
      </w:pPr>
      <w:r>
        <w:t>Nevus - symmetrical lesion, with even borders, uniform color (from light brown to black) and</w:t>
      </w:r>
    </w:p>
    <w:p w14:paraId="00000015" w14:textId="77777777" w:rsidR="00B73E56" w:rsidRDefault="00000000" w:rsidP="007125D2">
      <w:pPr>
        <w:jc w:val="both"/>
      </w:pPr>
      <w:r>
        <w:t>diameter up to 6 mm. 13</w:t>
      </w:r>
    </w:p>
    <w:p w14:paraId="00000016" w14:textId="77777777" w:rsidR="00B73E56" w:rsidRDefault="00B73E56" w:rsidP="007125D2">
      <w:pPr>
        <w:jc w:val="both"/>
      </w:pPr>
    </w:p>
    <w:p w14:paraId="00000017" w14:textId="77777777" w:rsidR="00B73E56" w:rsidRDefault="00000000" w:rsidP="007125D2">
      <w:pPr>
        <w:jc w:val="both"/>
      </w:pPr>
      <w:r>
        <w:t>Squamous cell carcinoma - from an erythematous, scaly papule to an ulcerated, disintegrating</w:t>
      </w:r>
    </w:p>
    <w:p w14:paraId="00000018" w14:textId="77777777" w:rsidR="00B73E56" w:rsidRDefault="00000000" w:rsidP="007125D2">
      <w:pPr>
        <w:jc w:val="both"/>
      </w:pPr>
      <w:r>
        <w:t>Tumor. 22</w:t>
      </w:r>
    </w:p>
    <w:p w14:paraId="00000019" w14:textId="77777777" w:rsidR="00B73E56" w:rsidRDefault="00B73E56" w:rsidP="007125D2">
      <w:pPr>
        <w:jc w:val="both"/>
      </w:pPr>
    </w:p>
    <w:p w14:paraId="0000001A" w14:textId="77777777" w:rsidR="00B73E56" w:rsidRDefault="00000000" w:rsidP="007125D2">
      <w:pPr>
        <w:jc w:val="both"/>
      </w:pPr>
      <w:r>
        <w:t xml:space="preserve">Seborrheic keratosis - </w:t>
      </w:r>
      <w:proofErr w:type="gramStart"/>
      <w:r>
        <w:t>more or less raised</w:t>
      </w:r>
      <w:proofErr w:type="gramEnd"/>
      <w:r>
        <w:t xml:space="preserve"> lesions above the skin surface, sometimes</w:t>
      </w:r>
    </w:p>
    <w:p w14:paraId="0000001B" w14:textId="798DC1E9" w:rsidR="00B73E56" w:rsidRDefault="00000000" w:rsidP="007125D2">
      <w:pPr>
        <w:jc w:val="both"/>
      </w:pPr>
      <w:r>
        <w:t xml:space="preserve">pedunculated, with a smooth, </w:t>
      </w:r>
      <w:r w:rsidR="00DE4651">
        <w:t>lumpy,</w:t>
      </w:r>
      <w:r>
        <w:t xml:space="preserve"> or rough surface, pale or brown color. 25</w:t>
      </w:r>
    </w:p>
    <w:p w14:paraId="71152115" w14:textId="77777777" w:rsidR="00A3282A" w:rsidRDefault="00A3282A" w:rsidP="007125D2">
      <w:pPr>
        <w:jc w:val="both"/>
      </w:pPr>
    </w:p>
    <w:p w14:paraId="0000001C" w14:textId="77777777" w:rsidR="00B73E56" w:rsidRDefault="00B73E56" w:rsidP="007125D2">
      <w:pPr>
        <w:jc w:val="both"/>
      </w:pPr>
    </w:p>
    <w:p w14:paraId="0DA134CF" w14:textId="77777777" w:rsidR="00A3282A" w:rsidRDefault="00A3282A" w:rsidP="007125D2">
      <w:pPr>
        <w:jc w:val="both"/>
      </w:pPr>
    </w:p>
    <w:p w14:paraId="78B35D03" w14:textId="1D51CEEF" w:rsidR="00A3282A" w:rsidRDefault="00A3282A" w:rsidP="007125D2">
      <w:pPr>
        <w:jc w:val="both"/>
        <w:rPr>
          <w:b/>
          <w:bCs/>
          <w:sz w:val="24"/>
          <w:szCs w:val="24"/>
        </w:rPr>
      </w:pPr>
      <w:r w:rsidRPr="00A3282A">
        <w:rPr>
          <w:b/>
          <w:bCs/>
          <w:sz w:val="24"/>
          <w:szCs w:val="24"/>
        </w:rPr>
        <w:lastRenderedPageBreak/>
        <w:t>Is there some missing data?</w:t>
      </w:r>
    </w:p>
    <w:p w14:paraId="7EE0AA6B" w14:textId="77777777" w:rsidR="00AD307A" w:rsidRDefault="00AD307A" w:rsidP="007125D2">
      <w:pPr>
        <w:jc w:val="both"/>
        <w:rPr>
          <w:b/>
          <w:bCs/>
          <w:sz w:val="24"/>
          <w:szCs w:val="24"/>
        </w:rPr>
      </w:pPr>
    </w:p>
    <w:p w14:paraId="243C5D46" w14:textId="7BD15659" w:rsidR="00E657BB" w:rsidRDefault="00E657BB" w:rsidP="007125D2">
      <w:pPr>
        <w:ind w:firstLine="720"/>
        <w:jc w:val="both"/>
      </w:pPr>
      <w:r>
        <w:t xml:space="preserve">Each skin lesion is made up of a maximum of 26 features, where each line denotes a skin </w:t>
      </w:r>
      <w:r w:rsidR="00F5760D">
        <w:t>lesion,</w:t>
      </w:r>
      <w:r>
        <w:t xml:space="preserve"> and </w:t>
      </w:r>
      <w:r>
        <w:t xml:space="preserve">each column denotes </w:t>
      </w:r>
      <w:r>
        <w:t>feature</w:t>
      </w:r>
      <w:r>
        <w:t>.</w:t>
      </w:r>
      <w:r>
        <w:t xml:space="preserve"> </w:t>
      </w:r>
      <w:r w:rsidR="00934596">
        <w:t>I</w:t>
      </w:r>
      <w:r w:rsidR="00934596">
        <w:t>t seems that there is a pattern of missing values</w:t>
      </w:r>
      <w:r w:rsidR="00934596">
        <w:t>. T</w:t>
      </w:r>
      <w:r w:rsidR="00934596">
        <w:t>he same values are missing in every observation.</w:t>
      </w:r>
      <w:r w:rsidR="00934596">
        <w:t xml:space="preserve"> </w:t>
      </w:r>
      <w:r w:rsidRPr="00A3282A">
        <w:t xml:space="preserve">There are </w:t>
      </w:r>
      <w:r w:rsidR="00F5760D">
        <w:t>some cells</w:t>
      </w:r>
      <w:r w:rsidRPr="00A3282A">
        <w:t xml:space="preserve"> </w:t>
      </w:r>
      <w:r w:rsidR="00F5760D">
        <w:t>that contain</w:t>
      </w:r>
      <w:r w:rsidRPr="00A3282A">
        <w:t xml:space="preserve"> "UNK" indicating unknown or missing data</w:t>
      </w:r>
      <w:r>
        <w:t xml:space="preserve"> (“</w:t>
      </w:r>
      <w:proofErr w:type="spellStart"/>
      <w:r w:rsidRPr="00E657BB">
        <w:t>background_father</w:t>
      </w:r>
      <w:proofErr w:type="spellEnd"/>
      <w:r>
        <w:t>”,</w:t>
      </w:r>
      <w:r w:rsidR="00F5760D">
        <w:t xml:space="preserve"> “</w:t>
      </w:r>
      <w:proofErr w:type="spellStart"/>
      <w:r w:rsidR="00F5760D" w:rsidRPr="00F5760D">
        <w:t>background_mother</w:t>
      </w:r>
      <w:proofErr w:type="spellEnd"/>
      <w:r w:rsidR="00F5760D">
        <w:t>”,</w:t>
      </w:r>
      <w:r>
        <w:t xml:space="preserve"> “grew”, “changed”</w:t>
      </w:r>
      <w:r w:rsidR="00F5760D">
        <w:t>, “itch”</w:t>
      </w:r>
      <w:r>
        <w:t>)</w:t>
      </w:r>
      <w:r w:rsidRPr="00A3282A">
        <w:t>.</w:t>
      </w:r>
      <w:r w:rsidR="00F5760D">
        <w:t xml:space="preserve"> </w:t>
      </w:r>
      <w:r w:rsidR="00F5760D" w:rsidRPr="00A3282A">
        <w:t>Some rows have missing values</w:t>
      </w:r>
      <w:r w:rsidR="00F5760D">
        <w:t xml:space="preserve">, where </w:t>
      </w:r>
      <w:r w:rsidR="00F5760D">
        <w:t xml:space="preserve">the data is missing or was not </w:t>
      </w:r>
      <w:r w:rsidR="00F5760D">
        <w:t>recorded (“smoke”, “gender”, “</w:t>
      </w:r>
      <w:proofErr w:type="spellStart"/>
      <w:r w:rsidR="00F5760D" w:rsidRPr="00F5760D">
        <w:t>cancer_history</w:t>
      </w:r>
      <w:proofErr w:type="spellEnd"/>
      <w:r w:rsidR="00F5760D">
        <w:t>”, “</w:t>
      </w:r>
      <w:proofErr w:type="spellStart"/>
      <w:r w:rsidR="00F5760D" w:rsidRPr="00F5760D">
        <w:t>has_piped_water</w:t>
      </w:r>
      <w:proofErr w:type="spellEnd"/>
      <w:r w:rsidR="00F5760D">
        <w:t>” and so on).</w:t>
      </w:r>
    </w:p>
    <w:p w14:paraId="3DB80143" w14:textId="77777777" w:rsidR="002002FD" w:rsidRDefault="002002FD" w:rsidP="007125D2">
      <w:pPr>
        <w:jc w:val="both"/>
      </w:pPr>
    </w:p>
    <w:p w14:paraId="77823375" w14:textId="77777777" w:rsidR="007125D2" w:rsidRDefault="002002FD" w:rsidP="007125D2">
      <w:pPr>
        <w:ind w:firstLine="720"/>
        <w:jc w:val="both"/>
      </w:pPr>
      <w:r w:rsidRPr="00A3282A">
        <w:t xml:space="preserve">The reasons for missing data could range from data entry errors, non-response from the patients or medical professionals to systematic issues with how data is recorded or transferred. </w:t>
      </w:r>
    </w:p>
    <w:p w14:paraId="7FA6A09E" w14:textId="77777777" w:rsidR="007125D2" w:rsidRDefault="007125D2" w:rsidP="007125D2">
      <w:pPr>
        <w:jc w:val="both"/>
      </w:pPr>
    </w:p>
    <w:p w14:paraId="04AFC5D0" w14:textId="5867BEAD" w:rsidR="007125D2" w:rsidRDefault="00934596" w:rsidP="007125D2">
      <w:pPr>
        <w:ind w:firstLine="720"/>
        <w:jc w:val="both"/>
      </w:pPr>
      <w:r>
        <w:t>Handling missing data depends on the context and the importance of the missing information.</w:t>
      </w:r>
      <w:r w:rsidR="002002FD">
        <w:t xml:space="preserve"> </w:t>
      </w:r>
      <w:r w:rsidR="002002FD" w:rsidRPr="00A3282A">
        <w:t>For the column, which seems to be a unique identifier for diagnosis, missing data might be more critical and could potentially indicate cases where the diagnosis was not recorded.</w:t>
      </w:r>
      <w:r w:rsidR="002002FD">
        <w:t xml:space="preserve"> </w:t>
      </w:r>
      <w:r>
        <w:t>Before handling the missing data, it's important to understand why it is missing</w:t>
      </w:r>
      <w:r w:rsidR="007125D2">
        <w:t xml:space="preserve">. </w:t>
      </w:r>
      <w:r w:rsidR="007125D2" w:rsidRPr="00A3282A">
        <w:t>For instance, if the missing data is not random (i.e., there is some pattern to the missingness), simply deleting or imputing without investigating could introduce bias into any conclusions drawn from the data.</w:t>
      </w:r>
    </w:p>
    <w:sectPr w:rsidR="007125D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92947C" w14:textId="77777777" w:rsidR="00CD29B9" w:rsidRDefault="00CD29B9" w:rsidP="00DE4651">
      <w:pPr>
        <w:spacing w:line="240" w:lineRule="auto"/>
      </w:pPr>
      <w:r>
        <w:separator/>
      </w:r>
    </w:p>
  </w:endnote>
  <w:endnote w:type="continuationSeparator" w:id="0">
    <w:p w14:paraId="180509A4" w14:textId="77777777" w:rsidR="00CD29B9" w:rsidRDefault="00CD29B9" w:rsidP="00DE46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0E633A" w14:textId="77777777" w:rsidR="00CD29B9" w:rsidRDefault="00CD29B9" w:rsidP="00DE4651">
      <w:pPr>
        <w:spacing w:line="240" w:lineRule="auto"/>
      </w:pPr>
      <w:r>
        <w:separator/>
      </w:r>
    </w:p>
  </w:footnote>
  <w:footnote w:type="continuationSeparator" w:id="0">
    <w:p w14:paraId="320F403A" w14:textId="77777777" w:rsidR="00CD29B9" w:rsidRDefault="00CD29B9" w:rsidP="00DE465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E56"/>
    <w:rsid w:val="001B5458"/>
    <w:rsid w:val="002002FD"/>
    <w:rsid w:val="005F1595"/>
    <w:rsid w:val="007125D2"/>
    <w:rsid w:val="00934596"/>
    <w:rsid w:val="00A3282A"/>
    <w:rsid w:val="00A74948"/>
    <w:rsid w:val="00AD307A"/>
    <w:rsid w:val="00B73E56"/>
    <w:rsid w:val="00CD29B9"/>
    <w:rsid w:val="00DE4651"/>
    <w:rsid w:val="00E657BB"/>
    <w:rsid w:val="00F5760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1C8B2"/>
  <w15:docId w15:val="{9B952FBF-FB97-7C47-A7D9-5A6301C41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7B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DE4651"/>
    <w:pPr>
      <w:spacing w:line="240" w:lineRule="auto"/>
    </w:pPr>
    <w:rPr>
      <w:sz w:val="20"/>
      <w:szCs w:val="20"/>
    </w:rPr>
  </w:style>
  <w:style w:type="character" w:customStyle="1" w:styleId="FootnoteTextChar">
    <w:name w:val="Footnote Text Char"/>
    <w:basedOn w:val="DefaultParagraphFont"/>
    <w:link w:val="FootnoteText"/>
    <w:uiPriority w:val="99"/>
    <w:semiHidden/>
    <w:rsid w:val="00DE4651"/>
    <w:rPr>
      <w:sz w:val="20"/>
      <w:szCs w:val="20"/>
    </w:rPr>
  </w:style>
  <w:style w:type="character" w:styleId="FootnoteReference">
    <w:name w:val="footnote reference"/>
    <w:basedOn w:val="DefaultParagraphFont"/>
    <w:uiPriority w:val="99"/>
    <w:semiHidden/>
    <w:unhideWhenUsed/>
    <w:rsid w:val="00DE46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609923">
      <w:bodyDiv w:val="1"/>
      <w:marLeft w:val="0"/>
      <w:marRight w:val="0"/>
      <w:marTop w:val="0"/>
      <w:marBottom w:val="0"/>
      <w:divBdr>
        <w:top w:val="none" w:sz="0" w:space="0" w:color="auto"/>
        <w:left w:val="none" w:sz="0" w:space="0" w:color="auto"/>
        <w:bottom w:val="none" w:sz="0" w:space="0" w:color="auto"/>
        <w:right w:val="none" w:sz="0" w:space="0" w:color="auto"/>
      </w:divBdr>
    </w:div>
    <w:div w:id="787088312">
      <w:bodyDiv w:val="1"/>
      <w:marLeft w:val="0"/>
      <w:marRight w:val="0"/>
      <w:marTop w:val="0"/>
      <w:marBottom w:val="0"/>
      <w:divBdr>
        <w:top w:val="none" w:sz="0" w:space="0" w:color="auto"/>
        <w:left w:val="none" w:sz="0" w:space="0" w:color="auto"/>
        <w:bottom w:val="none" w:sz="0" w:space="0" w:color="auto"/>
        <w:right w:val="none" w:sz="0" w:space="0" w:color="auto"/>
      </w:divBdr>
    </w:div>
    <w:div w:id="935942104">
      <w:bodyDiv w:val="1"/>
      <w:marLeft w:val="0"/>
      <w:marRight w:val="0"/>
      <w:marTop w:val="0"/>
      <w:marBottom w:val="0"/>
      <w:divBdr>
        <w:top w:val="none" w:sz="0" w:space="0" w:color="auto"/>
        <w:left w:val="none" w:sz="0" w:space="0" w:color="auto"/>
        <w:bottom w:val="none" w:sz="0" w:space="0" w:color="auto"/>
        <w:right w:val="none" w:sz="0" w:space="0" w:color="auto"/>
      </w:divBdr>
    </w:div>
    <w:div w:id="1137530303">
      <w:bodyDiv w:val="1"/>
      <w:marLeft w:val="0"/>
      <w:marRight w:val="0"/>
      <w:marTop w:val="0"/>
      <w:marBottom w:val="0"/>
      <w:divBdr>
        <w:top w:val="none" w:sz="0" w:space="0" w:color="auto"/>
        <w:left w:val="none" w:sz="0" w:space="0" w:color="auto"/>
        <w:bottom w:val="none" w:sz="0" w:space="0" w:color="auto"/>
        <w:right w:val="none" w:sz="0" w:space="0" w:color="auto"/>
      </w:divBdr>
    </w:div>
    <w:div w:id="1909461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Sel22</b:Tag>
    <b:SourceType>InternetSite</b:SourceType>
    <b:Guid>{9E3D8F41-FAB8-3947-A3BB-A8DDA3173799}</b:Guid>
    <b:Author>
      <b:Author>
        <b:NameList>
          <b:Person>
            <b:Last>Seladi-Schulman</b:Last>
            <b:First>Jill</b:First>
          </b:Person>
        </b:NameList>
      </b:Author>
    </b:Author>
    <b:Title>Actinic Keratosis vs. Basal Cell Carcinoma: Understanding the Difference</b:Title>
    <b:Publisher>healthline</b:Publisher>
    <b:Year>2022</b:Year>
    <b:URL>https://www.healthline.com/health/skin-cancer/actinic-keratosis-vs-basal-cell-carcinoma#:~:text=Basal%20cell%20carcinoma%20is%20a,cancer%20in%20the%20United%20States.</b:URL>
    <b:RefOrder>1</b:RefOrder>
  </b:Source>
  <b:Source>
    <b:Tag>All21</b:Tag>
    <b:SourceType>InternetSite</b:SourceType>
    <b:Guid>{3A988DBC-20AB-C045-BE7C-D95B799AC742}</b:Guid>
    <b:Author>
      <b:Author>
        <b:NameList>
          <b:Person>
            <b:Last>Allan C. Halpern</b:Last>
            <b:First>Ashfaq</b:First>
            <b:Middle>A. Marghhoob, Ofer Reiter</b:Middle>
          </b:Person>
        </b:NameList>
      </b:Author>
    </b:Author>
    <b:Title>Melanoma Warning Signs</b:Title>
    <b:URL>https://www.skincancer.org/skin-cancer-information/melanoma/melanoma-warning-signs-and-images/</b:URL>
    <b:Year>2021</b:Year>
    <b:RefOrder>2</b:RefOrder>
  </b:Source>
  <b:Source>
    <b:Tag>Cor</b:Tag>
    <b:SourceType>InternetSite</b:SourceType>
    <b:Guid>{6D821676-6A14-2049-9B9F-CEBC099FCEC5}</b:Guid>
    <b:Author>
      <b:Author>
        <b:NameList>
          <b:Person>
            <b:Last>Osborn</b:Last>
            <b:First>Corinne</b:First>
            <b:Middle>O'Keefe</b:Middle>
          </b:Person>
        </b:NameList>
      </b:Author>
    </b:Author>
    <b:Title>What Kind of Nevus Is This?</b:Title>
    <b:URL>https://www.healthline.com/health/nevus</b:URL>
    <b:RefOrder>3</b:RefOrder>
  </b:Source>
  <b:Source>
    <b:Tag>Ana08</b:Tag>
    <b:SourceType>Book</b:SourceType>
    <b:Guid>{9519B37F-2E11-5848-9A96-32C3BD1D1902}</b:Guid>
    <b:Title>Squamous cell carcinoma of the skin.</b:Title>
    <b:Year>2008</b:Year>
    <b:Author>
      <b:Author>
        <b:NameList>
          <b:Person>
            <b:Last>Anadolu-Brasie R</b:Last>
            <b:First>Patel</b:First>
            <b:Middle>AR, et al.</b:Middle>
          </b:Person>
        </b:NameList>
      </b:Author>
    </b:Author>
    <b:RefOrder>4</b:RefOrder>
  </b:Source>
  <b:Source>
    <b:Tag>Mic23</b:Tag>
    <b:SourceType>InternetSite</b:SourceType>
    <b:Guid>{53FEBE4A-7FD8-7840-9BA6-D7EBA61D7F1C}</b:Guid>
    <b:Title>Seborrheic Keratosis</b:Title>
    <b:Year>2023</b:Year>
    <b:Author>
      <b:Author>
        <b:NameList>
          <b:Person>
            <b:Last>Michael J. Greco</b:Last>
            <b:First>Beenish</b:First>
            <b:Middle>S. Bhutta</b:Middle>
          </b:Person>
        </b:NameList>
      </b:Author>
    </b:Author>
    <b:URL>https://www.ncbi.nlm.nih.gov/books/NBK545285/</b:URL>
    <b:RefOrder>5</b:RefOrder>
  </b:Source>
</b:Sources>
</file>

<file path=customXml/itemProps1.xml><?xml version="1.0" encoding="utf-8"?>
<ds:datastoreItem xmlns:ds="http://schemas.openxmlformats.org/officeDocument/2006/customXml" ds:itemID="{665DE105-5D52-2D4F-8A64-9C809C364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Michaela Macejovská</cp:lastModifiedBy>
  <cp:revision>4</cp:revision>
  <dcterms:created xsi:type="dcterms:W3CDTF">2024-02-21T12:33:00Z</dcterms:created>
  <dcterms:modified xsi:type="dcterms:W3CDTF">2024-02-24T17:40:00Z</dcterms:modified>
</cp:coreProperties>
</file>