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7F27" w:rsidRDefault="002E7C36" w:rsidP="00617F27">
      <w:pPr>
        <w:pStyle w:val="Heading"/>
      </w:pPr>
      <w:r>
        <w:rPr>
          <w:color w:val="002060"/>
          <w:sz w:val="36"/>
          <w:szCs w:val="24"/>
          <w:lang w:val="es-ES"/>
        </w:rPr>
        <w:t>Laboratorio Nro. 05</w:t>
      </w:r>
      <w:r w:rsidR="00617F27">
        <w:rPr>
          <w:color w:val="002060"/>
          <w:sz w:val="36"/>
          <w:szCs w:val="24"/>
          <w:lang w:val="es-ES"/>
        </w:rPr>
        <w:t xml:space="preserve">: </w:t>
      </w:r>
      <w:r>
        <w:rPr>
          <w:color w:val="002060"/>
          <w:sz w:val="36"/>
          <w:szCs w:val="24"/>
          <w:lang w:val="es-ES"/>
        </w:rPr>
        <w:t>Árboles Binarios.</w:t>
      </w:r>
      <w:r w:rsidR="00617F27">
        <w:rPr>
          <w:color w:val="002060"/>
          <w:sz w:val="24"/>
          <w:szCs w:val="24"/>
          <w:lang w:val="es-ES"/>
        </w:rPr>
        <w:t xml:space="preserve">   </w:t>
      </w:r>
    </w:p>
    <w:p w:rsidR="00617F27" w:rsidRDefault="00617F27" w:rsidP="00617F27">
      <w:pPr>
        <w:pStyle w:val="Textoindependiente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605"/>
        <w:gridCol w:w="4605"/>
      </w:tblGrid>
      <w:tr w:rsidR="00617F27" w:rsidTr="00617F27">
        <w:tc>
          <w:tcPr>
            <w:tcW w:w="4605" w:type="dxa"/>
          </w:tcPr>
          <w:p w:rsidR="00617F27" w:rsidRDefault="00617F27">
            <w:pPr>
              <w:spacing w:line="256" w:lineRule="auto"/>
              <w:jc w:val="center"/>
            </w:pPr>
            <w:r>
              <w:rPr>
                <w:b/>
                <w:bCs/>
                <w:szCs w:val="24"/>
              </w:rPr>
              <w:t>Agustín Nieto García</w:t>
            </w:r>
          </w:p>
          <w:p w:rsidR="00617F27" w:rsidRDefault="00617F27">
            <w:pPr>
              <w:spacing w:line="256" w:lineRule="auto"/>
              <w:jc w:val="center"/>
            </w:pPr>
            <w:r>
              <w:rPr>
                <w:bCs/>
                <w:szCs w:val="24"/>
              </w:rPr>
              <w:t xml:space="preserve">Universidad </w:t>
            </w:r>
            <w:proofErr w:type="spellStart"/>
            <w:r>
              <w:rPr>
                <w:bCs/>
                <w:szCs w:val="24"/>
              </w:rPr>
              <w:t>Eafit</w:t>
            </w:r>
            <w:proofErr w:type="spellEnd"/>
          </w:p>
          <w:p w:rsidR="00617F27" w:rsidRDefault="00617F27">
            <w:pPr>
              <w:spacing w:line="256" w:lineRule="auto"/>
              <w:jc w:val="center"/>
            </w:pPr>
            <w:r>
              <w:rPr>
                <w:bCs/>
                <w:szCs w:val="24"/>
              </w:rPr>
              <w:t>Medellín, Colombia</w:t>
            </w:r>
          </w:p>
          <w:p w:rsidR="00617F27" w:rsidRDefault="00617F27">
            <w:pPr>
              <w:spacing w:line="256" w:lineRule="auto"/>
              <w:jc w:val="center"/>
            </w:pPr>
            <w:r>
              <w:rPr>
                <w:bCs/>
                <w:szCs w:val="24"/>
              </w:rPr>
              <w:t>anietog1@eafit.edu.co</w:t>
            </w:r>
          </w:p>
          <w:p w:rsidR="00617F27" w:rsidRDefault="00617F27">
            <w:pPr>
              <w:spacing w:line="256" w:lineRule="auto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4605" w:type="dxa"/>
          </w:tcPr>
          <w:p w:rsidR="00617F27" w:rsidRDefault="00617F27">
            <w:pPr>
              <w:spacing w:line="256" w:lineRule="auto"/>
              <w:jc w:val="center"/>
              <w:rPr>
                <w:b/>
              </w:rPr>
            </w:pPr>
            <w:r>
              <w:rPr>
                <w:b/>
              </w:rPr>
              <w:t xml:space="preserve">David Immanuel </w:t>
            </w:r>
            <w:proofErr w:type="spellStart"/>
            <w:r>
              <w:rPr>
                <w:b/>
              </w:rPr>
              <w:t>Trefftz</w:t>
            </w:r>
            <w:proofErr w:type="spellEnd"/>
            <w:r>
              <w:rPr>
                <w:b/>
              </w:rPr>
              <w:t xml:space="preserve"> Restrepo</w:t>
            </w:r>
          </w:p>
          <w:p w:rsidR="00617F27" w:rsidRDefault="00617F27">
            <w:pPr>
              <w:spacing w:line="256" w:lineRule="auto"/>
              <w:jc w:val="center"/>
            </w:pPr>
            <w:r>
              <w:rPr>
                <w:bCs/>
                <w:szCs w:val="24"/>
              </w:rPr>
              <w:t xml:space="preserve">Universidad </w:t>
            </w:r>
            <w:proofErr w:type="spellStart"/>
            <w:r>
              <w:rPr>
                <w:bCs/>
                <w:szCs w:val="24"/>
              </w:rPr>
              <w:t>Eafit</w:t>
            </w:r>
            <w:proofErr w:type="spellEnd"/>
          </w:p>
          <w:p w:rsidR="00617F27" w:rsidRDefault="00617F27">
            <w:pPr>
              <w:spacing w:line="256" w:lineRule="auto"/>
              <w:jc w:val="center"/>
            </w:pPr>
            <w:r>
              <w:rPr>
                <w:bCs/>
                <w:szCs w:val="24"/>
              </w:rPr>
              <w:t>Medellín, Colombia</w:t>
            </w:r>
          </w:p>
          <w:p w:rsidR="00617F27" w:rsidRDefault="00617F27">
            <w:pPr>
              <w:spacing w:line="256" w:lineRule="auto"/>
              <w:jc w:val="center"/>
            </w:pPr>
            <w:r>
              <w:rPr>
                <w:bCs/>
                <w:szCs w:val="24"/>
              </w:rPr>
              <w:t>ditrefftzr@eafit.edu.co</w:t>
            </w:r>
          </w:p>
          <w:p w:rsidR="00617F27" w:rsidRDefault="00617F27">
            <w:pPr>
              <w:spacing w:line="256" w:lineRule="auto"/>
              <w:jc w:val="center"/>
              <w:rPr>
                <w:b/>
                <w:bCs/>
                <w:szCs w:val="24"/>
              </w:rPr>
            </w:pPr>
          </w:p>
        </w:tc>
      </w:tr>
    </w:tbl>
    <w:p w:rsidR="00617F27" w:rsidRDefault="00617F27" w:rsidP="00617F27">
      <w:r>
        <w:rPr>
          <w:b/>
          <w:bCs/>
          <w:color w:val="002060"/>
        </w:rPr>
        <w:t>3)</w:t>
      </w:r>
      <w:r>
        <w:rPr>
          <w:b/>
          <w:bCs/>
        </w:rPr>
        <w:t xml:space="preserve"> Simulacro de preguntas de sustentación de Proyectos</w:t>
      </w:r>
    </w:p>
    <w:p w:rsidR="00617F27" w:rsidRPr="004E6225" w:rsidRDefault="00617F27" w:rsidP="00617F27">
      <w:pPr>
        <w:numPr>
          <w:ilvl w:val="0"/>
          <w:numId w:val="1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t xml:space="preserve">Resultados en </w:t>
      </w:r>
      <w:proofErr w:type="spellStart"/>
      <w:r>
        <w:rPr>
          <w:b/>
          <w:bCs/>
          <w:szCs w:val="24"/>
        </w:rPr>
        <w:t>JUnit</w:t>
      </w:r>
      <w:proofErr w:type="spellEnd"/>
      <w:r>
        <w:rPr>
          <w:b/>
          <w:bCs/>
          <w:szCs w:val="24"/>
        </w:rPr>
        <w:t>.</w:t>
      </w:r>
    </w:p>
    <w:p w:rsidR="00617F27" w:rsidRDefault="00617F27" w:rsidP="00617F27">
      <w:pPr>
        <w:jc w:val="center"/>
        <w:rPr>
          <w:b/>
          <w:bCs/>
          <w:szCs w:val="24"/>
        </w:rPr>
      </w:pPr>
    </w:p>
    <w:p w:rsidR="00617F27" w:rsidRDefault="00617F27" w:rsidP="00617F27">
      <w:pPr>
        <w:numPr>
          <w:ilvl w:val="0"/>
          <w:numId w:val="1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t xml:space="preserve">Explicación del numeral 2.1 (Uva – </w:t>
      </w:r>
      <w:proofErr w:type="spellStart"/>
      <w:r>
        <w:rPr>
          <w:b/>
          <w:bCs/>
          <w:szCs w:val="24"/>
        </w:rPr>
        <w:t>The</w:t>
      </w:r>
      <w:proofErr w:type="spellEnd"/>
      <w:r>
        <w:rPr>
          <w:b/>
          <w:bCs/>
          <w:szCs w:val="24"/>
        </w:rPr>
        <w:t xml:space="preserve"> Blocks </w:t>
      </w:r>
      <w:proofErr w:type="spellStart"/>
      <w:r>
        <w:rPr>
          <w:b/>
          <w:bCs/>
          <w:szCs w:val="24"/>
        </w:rPr>
        <w:t>Problem</w:t>
      </w:r>
      <w:proofErr w:type="spellEnd"/>
      <w:r>
        <w:rPr>
          <w:b/>
          <w:bCs/>
          <w:szCs w:val="24"/>
        </w:rPr>
        <w:t>).</w:t>
      </w:r>
    </w:p>
    <w:p w:rsidR="00617F27" w:rsidRDefault="00617F27" w:rsidP="00617F27">
      <w:pPr>
        <w:ind w:left="360"/>
        <w:jc w:val="both"/>
        <w:rPr>
          <w:b/>
          <w:bCs/>
          <w:szCs w:val="24"/>
        </w:rPr>
      </w:pPr>
    </w:p>
    <w:p w:rsidR="00617F27" w:rsidRDefault="00617F27" w:rsidP="00617F27">
      <w:pPr>
        <w:numPr>
          <w:ilvl w:val="0"/>
          <w:numId w:val="1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t>Complejidad del numeral 2.1.</w:t>
      </w:r>
    </w:p>
    <w:p w:rsidR="00617F27" w:rsidRDefault="00617F27" w:rsidP="00617F27">
      <w:pPr>
        <w:ind w:left="360"/>
        <w:jc w:val="both"/>
        <w:rPr>
          <w:b/>
          <w:bCs/>
          <w:szCs w:val="24"/>
        </w:rPr>
      </w:pPr>
    </w:p>
    <w:p w:rsidR="00617F27" w:rsidRDefault="00617F27" w:rsidP="00617F27">
      <w:pPr>
        <w:numPr>
          <w:ilvl w:val="0"/>
          <w:numId w:val="1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t>Explicación de ‘m’ y ‘n’ en los cálculos de complejidad del numeral 2.1.</w:t>
      </w:r>
    </w:p>
    <w:p w:rsidR="00617F27" w:rsidRDefault="00617F27" w:rsidP="00617F27">
      <w:pPr>
        <w:jc w:val="both"/>
        <w:rPr>
          <w:b/>
          <w:bCs/>
          <w:szCs w:val="24"/>
        </w:rPr>
      </w:pPr>
    </w:p>
    <w:p w:rsidR="00617F27" w:rsidRDefault="00617F27" w:rsidP="00617F27">
      <w:pPr>
        <w:jc w:val="both"/>
      </w:pPr>
      <w:r>
        <w:rPr>
          <w:b/>
          <w:bCs/>
          <w:color w:val="002060"/>
          <w:szCs w:val="24"/>
        </w:rPr>
        <w:t>4)</w:t>
      </w:r>
      <w:r>
        <w:rPr>
          <w:b/>
          <w:bCs/>
          <w:szCs w:val="24"/>
        </w:rPr>
        <w:t xml:space="preserve"> Simulacro de Parcial</w:t>
      </w:r>
    </w:p>
    <w:p w:rsidR="00617F27" w:rsidRDefault="00617F27" w:rsidP="004E6225">
      <w:pPr>
        <w:numPr>
          <w:ilvl w:val="0"/>
          <w:numId w:val="2"/>
        </w:numPr>
        <w:jc w:val="both"/>
        <w:rPr>
          <w:szCs w:val="24"/>
        </w:rPr>
      </w:pPr>
      <w:r>
        <w:rPr>
          <w:b/>
          <w:color w:val="002060"/>
          <w:szCs w:val="24"/>
        </w:rPr>
        <w:t xml:space="preserve">a. </w:t>
      </w:r>
      <w:r>
        <w:rPr>
          <w:szCs w:val="24"/>
        </w:rPr>
        <w:t>l</w:t>
      </w:r>
    </w:p>
    <w:p w:rsidR="00617F27" w:rsidRDefault="00617F27" w:rsidP="004E6225">
      <w:pPr>
        <w:jc w:val="both"/>
        <w:rPr>
          <w:szCs w:val="24"/>
        </w:rPr>
      </w:pPr>
      <w:r>
        <w:rPr>
          <w:b/>
          <w:color w:val="002060"/>
          <w:szCs w:val="24"/>
        </w:rPr>
        <w:t xml:space="preserve">     2.</w:t>
      </w:r>
      <w:r>
        <w:rPr>
          <w:szCs w:val="24"/>
        </w:rPr>
        <w:t xml:space="preserve">   </w:t>
      </w:r>
      <w:proofErr w:type="gramStart"/>
      <w:r>
        <w:rPr>
          <w:b/>
          <w:color w:val="002060"/>
          <w:szCs w:val="24"/>
        </w:rPr>
        <w:t>a</w:t>
      </w:r>
      <w:r>
        <w:rPr>
          <w:color w:val="002060"/>
          <w:szCs w:val="24"/>
        </w:rPr>
        <w:t xml:space="preserve">. </w:t>
      </w:r>
      <w:r>
        <w:rPr>
          <w:szCs w:val="24"/>
        </w:rPr>
        <w:t xml:space="preserve"> !</w:t>
      </w:r>
      <w:bookmarkStart w:id="0" w:name="_GoBack"/>
      <w:bookmarkEnd w:id="0"/>
      <w:proofErr w:type="gramEnd"/>
    </w:p>
    <w:p w:rsidR="00617F27" w:rsidRDefault="00617F27" w:rsidP="00617F27">
      <w:pPr>
        <w:jc w:val="both"/>
        <w:rPr>
          <w:szCs w:val="24"/>
        </w:rPr>
      </w:pPr>
    </w:p>
    <w:p w:rsidR="00617F27" w:rsidRDefault="00617F27" w:rsidP="00617F27">
      <w:pPr>
        <w:jc w:val="both"/>
        <w:rPr>
          <w:b/>
          <w:color w:val="002060"/>
          <w:szCs w:val="24"/>
        </w:rPr>
      </w:pPr>
      <w:r>
        <w:rPr>
          <w:b/>
          <w:color w:val="002060"/>
          <w:szCs w:val="24"/>
        </w:rPr>
        <w:t xml:space="preserve">     3.  </w:t>
      </w:r>
      <w:r w:rsidR="004E6225">
        <w:rPr>
          <w:szCs w:val="24"/>
        </w:rPr>
        <w:t>O</w:t>
      </w:r>
    </w:p>
    <w:p w:rsidR="001E166E" w:rsidRDefault="001E166E"/>
    <w:sectPr w:rsidR="001E16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ymbol">
    <w:altName w:val="Calibri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  <w:b/>
        <w:color w:val="002060"/>
      </w:rPr>
    </w:lvl>
    <w:lvl w:ilvl="1">
      <w:start w:val="1"/>
      <w:numFmt w:val="lowerLetter"/>
      <w:lvlText w:val="%2)"/>
      <w:lvlJc w:val="left"/>
      <w:pPr>
        <w:tabs>
          <w:tab w:val="num" w:pos="1352"/>
        </w:tabs>
        <w:ind w:left="1352" w:hanging="360"/>
      </w:pPr>
      <w:rPr>
        <w:b/>
        <w:bCs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206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538"/>
    <w:rsid w:val="001E166E"/>
    <w:rsid w:val="002E7C36"/>
    <w:rsid w:val="004E6225"/>
    <w:rsid w:val="00617F27"/>
    <w:rsid w:val="009F2538"/>
    <w:rsid w:val="00CD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D2BBB"/>
  <w15:chartTrackingRefBased/>
  <w15:docId w15:val="{7991015E-1273-4EAC-83EB-7B4F178FC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7F27"/>
    <w:pPr>
      <w:suppressAutoHyphens/>
      <w:spacing w:after="0" w:line="240" w:lineRule="auto"/>
    </w:pPr>
    <w:rPr>
      <w:rFonts w:ascii="Arial" w:eastAsia="Times New Roman" w:hAnsi="Arial" w:cs="Arial"/>
      <w:sz w:val="24"/>
      <w:szCs w:val="20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unhideWhenUsed/>
    <w:rsid w:val="00617F27"/>
    <w:rPr>
      <w:rFonts w:ascii="Times New Roman" w:hAnsi="Times New Roman" w:cs="Times New Roman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617F27"/>
    <w:rPr>
      <w:rFonts w:ascii="Times New Roman" w:eastAsia="Times New Roman" w:hAnsi="Times New Roman" w:cs="Times New Roman"/>
      <w:sz w:val="24"/>
      <w:szCs w:val="20"/>
      <w:lang w:val="es-ES" w:eastAsia="zh-CN"/>
    </w:rPr>
  </w:style>
  <w:style w:type="paragraph" w:customStyle="1" w:styleId="Heading">
    <w:name w:val="Heading"/>
    <w:basedOn w:val="Normal"/>
    <w:next w:val="Textoindependiente"/>
    <w:rsid w:val="00617F27"/>
    <w:pPr>
      <w:jc w:val="center"/>
    </w:pPr>
    <w:rPr>
      <w:b/>
      <w:sz w:val="2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Nieto Garcia</dc:creator>
  <cp:keywords/>
  <dc:description/>
  <cp:lastModifiedBy>Agustin Nieto Garcia</cp:lastModifiedBy>
  <cp:revision>3</cp:revision>
  <dcterms:created xsi:type="dcterms:W3CDTF">2017-10-18T21:36:00Z</dcterms:created>
  <dcterms:modified xsi:type="dcterms:W3CDTF">2017-10-18T22:11:00Z</dcterms:modified>
</cp:coreProperties>
</file>