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5877F" w14:textId="77777777" w:rsidR="00D425D7" w:rsidRPr="00D72A19" w:rsidRDefault="00D425D7" w:rsidP="00D425D7">
      <w:pPr>
        <w:pStyle w:val="BMSBodyText"/>
        <w:rPr>
          <w:snapToGrid w:val="0"/>
        </w:rPr>
      </w:pPr>
      <w:r>
        <w:rPr>
          <w:snapToGrid w:val="0"/>
        </w:rPr>
        <w:t>T</w:t>
      </w:r>
      <w:r w:rsidRPr="00CB5394">
        <w:rPr>
          <w:snapToGrid w:val="0"/>
        </w:rPr>
        <w:t>he different lines of therapy used for each patient will be identified with the help of</w:t>
      </w:r>
      <w:r>
        <w:rPr>
          <w:snapToGrid w:val="0"/>
        </w:rPr>
        <w:t xml:space="preserve"> the following</w:t>
      </w:r>
      <w:r w:rsidRPr="00CB5394">
        <w:rPr>
          <w:snapToGrid w:val="0"/>
        </w:rPr>
        <w:t xml:space="preserve"> </w:t>
      </w:r>
      <w:r>
        <w:rPr>
          <w:snapToGrid w:val="0"/>
        </w:rPr>
        <w:t xml:space="preserve">general </w:t>
      </w:r>
      <w:r w:rsidRPr="00CB5394">
        <w:rPr>
          <w:snapToGrid w:val="0"/>
        </w:rPr>
        <w:t xml:space="preserve">business rules established </w:t>
      </w:r>
      <w:r>
        <w:rPr>
          <w:snapToGrid w:val="0"/>
        </w:rPr>
        <w:t>for this purpose</w:t>
      </w:r>
      <w:r w:rsidRPr="00CB5394">
        <w:rPr>
          <w:snapToGrid w:val="0"/>
        </w:rPr>
        <w:t>. This exercise will help determine the start and end dates of each line of treatment, and the associated drug or combination of drugs in</w:t>
      </w:r>
      <w:r>
        <w:rPr>
          <w:snapToGrid w:val="0"/>
        </w:rPr>
        <w:t xml:space="preserve"> the line of treatment. For the purpose of these rules, 2 sets of melanoma drugs are relevant – core melanoma drugs (“core drugs” in Table 3.3-1) and non-core melanoma drugs (“non-core drugs” in Table 3.3-1).</w:t>
      </w:r>
    </w:p>
    <w:p w14:paraId="600C11D7" w14:textId="77777777" w:rsidR="00D425D7" w:rsidRPr="00160AD5" w:rsidRDefault="00D425D7" w:rsidP="00D425D7">
      <w:pPr>
        <w:pStyle w:val="BMSBullets"/>
        <w:rPr>
          <w:snapToGrid w:val="0"/>
        </w:rPr>
      </w:pPr>
      <w:r w:rsidRPr="00160AD5">
        <w:rPr>
          <w:snapToGrid w:val="0"/>
        </w:rPr>
        <w:t xml:space="preserve">The first use of any of the core or non-core drugs during the study period will be identified for each patient and will signal the commencement of the first line of treatment. This drug, and any other core or non-core drug during the next 21 days will be collectively considered as the first line of treatment regimen (LOT1 regimen) for the patient. </w:t>
      </w:r>
    </w:p>
    <w:p w14:paraId="4A1544DD" w14:textId="77777777" w:rsidR="00D425D7" w:rsidRPr="00160AD5" w:rsidRDefault="00D425D7" w:rsidP="00D425D7">
      <w:pPr>
        <w:pStyle w:val="BMSBullets"/>
        <w:rPr>
          <w:snapToGrid w:val="0"/>
        </w:rPr>
      </w:pPr>
      <w:r w:rsidRPr="00160AD5">
        <w:rPr>
          <w:snapToGrid w:val="0"/>
        </w:rPr>
        <w:t>LOT1 will be considered to have ended:</w:t>
      </w:r>
    </w:p>
    <w:p w14:paraId="2CFFB15F" w14:textId="77777777" w:rsidR="00D425D7" w:rsidRPr="00160AD5" w:rsidRDefault="00D425D7" w:rsidP="00D425D7">
      <w:pPr>
        <w:pStyle w:val="BMSBullets"/>
        <w:numPr>
          <w:ilvl w:val="1"/>
          <w:numId w:val="4"/>
        </w:numPr>
        <w:tabs>
          <w:tab w:val="clear" w:pos="720"/>
        </w:tabs>
        <w:ind w:left="900"/>
        <w:rPr>
          <w:snapToGrid w:val="0"/>
        </w:rPr>
      </w:pPr>
      <w:proofErr w:type="gramStart"/>
      <w:r w:rsidRPr="00160AD5">
        <w:rPr>
          <w:snapToGrid w:val="0"/>
        </w:rPr>
        <w:t>if</w:t>
      </w:r>
      <w:proofErr w:type="gramEnd"/>
      <w:r w:rsidRPr="00160AD5">
        <w:rPr>
          <w:snapToGrid w:val="0"/>
        </w:rPr>
        <w:t xml:space="preserve"> there is a gap of more than 60 days between successive uses of all of the core LOT1 drugs; the LOT1 regimen will be considered to have ended after the effective period of the last use of the relevant core drug with the gap of more than 60 days. The second line of treatment (LOT2) will be considered to start upon the occurrence of any of the core or non-core drugs any time after the end of LOT1 period.</w:t>
      </w:r>
    </w:p>
    <w:p w14:paraId="6844503E" w14:textId="77777777" w:rsidR="00D425D7" w:rsidRPr="00160AD5" w:rsidRDefault="00D425D7" w:rsidP="00D425D7">
      <w:pPr>
        <w:pStyle w:val="BMSBullets"/>
        <w:numPr>
          <w:ilvl w:val="1"/>
          <w:numId w:val="4"/>
        </w:numPr>
        <w:tabs>
          <w:tab w:val="clear" w:pos="720"/>
        </w:tabs>
        <w:ind w:left="900"/>
        <w:rPr>
          <w:snapToGrid w:val="0"/>
        </w:rPr>
      </w:pPr>
      <w:r w:rsidRPr="00160AD5">
        <w:rPr>
          <w:snapToGrid w:val="0"/>
        </w:rPr>
        <w:t>If, after the initial 21-day period, there is an occurrence of use of any of the core drugs other than the core drugs contained in LOT1 regimen. This occurrence will signal the commencement of the second line of treatment (LOT2).</w:t>
      </w:r>
    </w:p>
    <w:p w14:paraId="1FC74659" w14:textId="77777777" w:rsidR="00D425D7" w:rsidRPr="00160AD5" w:rsidRDefault="00D425D7" w:rsidP="00D425D7">
      <w:pPr>
        <w:pStyle w:val="BMSBullets"/>
        <w:rPr>
          <w:snapToGrid w:val="0"/>
        </w:rPr>
      </w:pPr>
      <w:r w:rsidRPr="00160AD5">
        <w:rPr>
          <w:snapToGrid w:val="0"/>
        </w:rPr>
        <w:t>The drug that signals the commencement of LOT2 and any other core or non-core drugs within 21 days of start of LOT2 will collectively be considered as the LOT2 regimen.</w:t>
      </w:r>
    </w:p>
    <w:p w14:paraId="3AE2866B" w14:textId="77777777" w:rsidR="00D425D7" w:rsidRPr="00160AD5" w:rsidRDefault="00D425D7" w:rsidP="00D425D7">
      <w:pPr>
        <w:pStyle w:val="BMSBodyText"/>
        <w:rPr>
          <w:snapToGrid w:val="0"/>
        </w:rPr>
      </w:pPr>
      <w:r w:rsidRPr="00160AD5">
        <w:rPr>
          <w:snapToGrid w:val="0"/>
        </w:rPr>
        <w:t>Other considerations:</w:t>
      </w:r>
    </w:p>
    <w:p w14:paraId="1F4B98A8" w14:textId="77777777" w:rsidR="00D425D7" w:rsidRPr="00160AD5" w:rsidRDefault="00D425D7" w:rsidP="00BD4C4A">
      <w:pPr>
        <w:pStyle w:val="BMSBullets"/>
        <w:rPr>
          <w:snapToGrid w:val="0"/>
        </w:rPr>
      </w:pPr>
      <w:r w:rsidRPr="00160AD5">
        <w:rPr>
          <w:snapToGrid w:val="0"/>
        </w:rPr>
        <w:t xml:space="preserve">In addition to NDC codes and HCPCS codes, healthcare providers will also often use ICD-9-CM diagnosis codes V58.1 (encounter for antineoplastic chemotherapy and immunotherapy) and 99.25 (injection or infusion of cancer chemotherapeutic substance) </w:t>
      </w:r>
      <w:bookmarkStart w:id="0" w:name="_GoBack"/>
      <w:bookmarkEnd w:id="0"/>
      <w:r w:rsidRPr="00160AD5">
        <w:rPr>
          <w:snapToGrid w:val="0"/>
        </w:rPr>
        <w:t>when billing for chemotherapy-related services. When defining a 60-day treatment gap between regimens, a claim with an ICD-9-CM diagnosis code of V58.1</w:t>
      </w:r>
      <w:r w:rsidR="00BD4C4A" w:rsidRPr="00160AD5">
        <w:rPr>
          <w:snapToGrid w:val="0"/>
        </w:rPr>
        <w:t xml:space="preserve"> (ICD 10 code</w:t>
      </w:r>
      <w:r w:rsidR="00BD4C4A" w:rsidRPr="00160AD5">
        <w:t xml:space="preserve"> </w:t>
      </w:r>
      <w:r w:rsidR="00BD4C4A" w:rsidRPr="00160AD5">
        <w:rPr>
          <w:snapToGrid w:val="0"/>
        </w:rPr>
        <w:t>Z51.1)</w:t>
      </w:r>
      <w:r w:rsidRPr="00160AD5">
        <w:rPr>
          <w:snapToGrid w:val="0"/>
        </w:rPr>
        <w:t xml:space="preserve"> or an </w:t>
      </w:r>
      <w:commentRangeStart w:id="1"/>
      <w:r w:rsidRPr="00160AD5">
        <w:rPr>
          <w:snapToGrid w:val="0"/>
        </w:rPr>
        <w:t xml:space="preserve">ICD-9-CM procedure code of 99.25 </w:t>
      </w:r>
      <w:commentRangeEnd w:id="1"/>
      <w:r w:rsidR="00BD4C4A" w:rsidRPr="00160AD5">
        <w:rPr>
          <w:rStyle w:val="CommentReference"/>
          <w:color w:val="auto"/>
        </w:rPr>
        <w:commentReference w:id="1"/>
      </w:r>
      <w:r w:rsidRPr="00160AD5">
        <w:rPr>
          <w:snapToGrid w:val="0"/>
        </w:rPr>
        <w:t xml:space="preserve">is considered a continuation of the existing regimen. </w:t>
      </w:r>
    </w:p>
    <w:p w14:paraId="322C1A15" w14:textId="77777777" w:rsidR="00D425D7" w:rsidRPr="00160AD5" w:rsidRDefault="00D425D7" w:rsidP="00D425D7">
      <w:pPr>
        <w:pStyle w:val="BMSBullets"/>
        <w:rPr>
          <w:snapToGrid w:val="0"/>
        </w:rPr>
      </w:pPr>
      <w:r w:rsidRPr="00160AD5">
        <w:rPr>
          <w:snapToGrid w:val="0"/>
        </w:rPr>
        <w:t xml:space="preserve">The effective period for any drug will be the last date of administration of an infused therapy (no clinical benefit added) or the last date the oral therapy is available (defined as the prescription fill date plus the </w:t>
      </w:r>
      <w:proofErr w:type="spellStart"/>
      <w:r w:rsidRPr="00160AD5">
        <w:rPr>
          <w:snapToGrid w:val="0"/>
        </w:rPr>
        <w:t>days</w:t>
      </w:r>
      <w:proofErr w:type="spellEnd"/>
      <w:r w:rsidRPr="00160AD5">
        <w:rPr>
          <w:snapToGrid w:val="0"/>
        </w:rPr>
        <w:t xml:space="preserve"> supply).</w:t>
      </w:r>
    </w:p>
    <w:p w14:paraId="60F1622E" w14:textId="77777777" w:rsidR="00D425D7" w:rsidRDefault="00D425D7" w:rsidP="00D425D7">
      <w:pPr>
        <w:pStyle w:val="BMSBullets"/>
        <w:numPr>
          <w:ilvl w:val="0"/>
          <w:numId w:val="0"/>
        </w:numPr>
        <w:ind w:left="360" w:hanging="360"/>
        <w:rPr>
          <w:snapToGrid w:val="0"/>
        </w:rPr>
      </w:pPr>
    </w:p>
    <w:p w14:paraId="275074A6" w14:textId="77777777" w:rsidR="00D425D7" w:rsidRDefault="00D425D7" w:rsidP="00D425D7">
      <w:pPr>
        <w:pStyle w:val="BMSTableTitle"/>
        <w:rPr>
          <w:snapToGrid w:val="0"/>
        </w:rPr>
      </w:pPr>
      <w:r>
        <w:rPr>
          <w:snapToGrid w:val="0"/>
        </w:rPr>
        <w:t>Table 3.3-1:</w:t>
      </w:r>
      <w:r>
        <w:rPr>
          <w:snapToGrid w:val="0"/>
        </w:rPr>
        <w:tab/>
      </w:r>
      <w:commentRangeStart w:id="2"/>
      <w:r>
        <w:rPr>
          <w:snapToGrid w:val="0"/>
        </w:rPr>
        <w:t>List of relevant melanoma drugs for LOT determination</w:t>
      </w:r>
      <w:r w:rsidR="00BD4C4A">
        <w:rPr>
          <w:snapToGrid w:val="0"/>
        </w:rPr>
        <w:t xml:space="preserve"> </w:t>
      </w:r>
      <w:commentRangeEnd w:id="2"/>
      <w:r w:rsidR="00BD4C4A">
        <w:rPr>
          <w:rStyle w:val="CommentReference"/>
          <w:b w:val="0"/>
        </w:rPr>
        <w:commentReference w:id="2"/>
      </w:r>
    </w:p>
    <w:tbl>
      <w:tblPr>
        <w:tblW w:w="9576" w:type="dxa"/>
        <w:tblBorders>
          <w:bottom w:val="double" w:sz="6" w:space="0" w:color="auto"/>
        </w:tblBorders>
        <w:tblLayout w:type="fixed"/>
        <w:tblLook w:val="04A0" w:firstRow="1" w:lastRow="0" w:firstColumn="1" w:lastColumn="0" w:noHBand="0" w:noVBand="1"/>
      </w:tblPr>
      <w:tblGrid>
        <w:gridCol w:w="2538"/>
        <w:gridCol w:w="7038"/>
      </w:tblGrid>
      <w:tr w:rsidR="00D425D7" w14:paraId="4CED9A64" w14:textId="77777777" w:rsidTr="006F58AF">
        <w:trPr>
          <w:tblHeader/>
        </w:trPr>
        <w:tc>
          <w:tcPr>
            <w:tcW w:w="2538" w:type="dxa"/>
            <w:tcBorders>
              <w:top w:val="double" w:sz="6" w:space="0" w:color="000000"/>
              <w:left w:val="nil"/>
              <w:bottom w:val="single" w:sz="6" w:space="0" w:color="auto"/>
              <w:right w:val="single" w:sz="4" w:space="0" w:color="auto"/>
            </w:tcBorders>
            <w:hideMark/>
          </w:tcPr>
          <w:p w14:paraId="5497DA65" w14:textId="77777777" w:rsidR="00D425D7" w:rsidRDefault="00D425D7" w:rsidP="006F58AF">
            <w:pPr>
              <w:pStyle w:val="BMSTableHeader"/>
              <w:jc w:val="left"/>
              <w:rPr>
                <w:snapToGrid w:val="0"/>
              </w:rPr>
            </w:pPr>
            <w:r>
              <w:rPr>
                <w:snapToGrid w:val="0"/>
              </w:rPr>
              <w:t>Type of drugs</w:t>
            </w:r>
          </w:p>
        </w:tc>
        <w:tc>
          <w:tcPr>
            <w:tcW w:w="7038" w:type="dxa"/>
            <w:tcBorders>
              <w:top w:val="double" w:sz="6" w:space="0" w:color="000000"/>
              <w:left w:val="single" w:sz="4" w:space="0" w:color="auto"/>
              <w:bottom w:val="single" w:sz="6" w:space="0" w:color="auto"/>
              <w:right w:val="nil"/>
            </w:tcBorders>
            <w:hideMark/>
          </w:tcPr>
          <w:p w14:paraId="60A24994" w14:textId="77777777" w:rsidR="00D425D7" w:rsidRDefault="00D425D7" w:rsidP="006F58AF">
            <w:pPr>
              <w:pStyle w:val="BMSTableHeader"/>
              <w:jc w:val="left"/>
              <w:rPr>
                <w:snapToGrid w:val="0"/>
              </w:rPr>
            </w:pPr>
            <w:r>
              <w:rPr>
                <w:snapToGrid w:val="0"/>
              </w:rPr>
              <w:t>Drugs</w:t>
            </w:r>
          </w:p>
        </w:tc>
      </w:tr>
      <w:tr w:rsidR="00D425D7" w14:paraId="7986FC46" w14:textId="77777777" w:rsidTr="006F58AF">
        <w:tc>
          <w:tcPr>
            <w:tcW w:w="2538" w:type="dxa"/>
            <w:tcBorders>
              <w:top w:val="single" w:sz="6" w:space="0" w:color="auto"/>
              <w:left w:val="nil"/>
              <w:bottom w:val="single" w:sz="4" w:space="0" w:color="auto"/>
              <w:right w:val="single" w:sz="4" w:space="0" w:color="auto"/>
            </w:tcBorders>
          </w:tcPr>
          <w:p w14:paraId="5248D02F" w14:textId="77777777" w:rsidR="00D425D7" w:rsidRDefault="00D425D7" w:rsidP="006F58AF">
            <w:pPr>
              <w:pStyle w:val="BMSTableText"/>
              <w:jc w:val="left"/>
              <w:rPr>
                <w:snapToGrid w:val="0"/>
              </w:rPr>
            </w:pPr>
            <w:r>
              <w:rPr>
                <w:snapToGrid w:val="0"/>
              </w:rPr>
              <w:t>Core drugs</w:t>
            </w:r>
          </w:p>
        </w:tc>
        <w:tc>
          <w:tcPr>
            <w:tcW w:w="7038" w:type="dxa"/>
            <w:tcBorders>
              <w:top w:val="nil"/>
              <w:left w:val="single" w:sz="4" w:space="0" w:color="auto"/>
              <w:bottom w:val="single" w:sz="4" w:space="0" w:color="auto"/>
              <w:right w:val="nil"/>
            </w:tcBorders>
          </w:tcPr>
          <w:p w14:paraId="4E677D74" w14:textId="77777777" w:rsidR="00D425D7" w:rsidRPr="0091365D" w:rsidRDefault="00D425D7" w:rsidP="00D425D7">
            <w:pPr>
              <w:pStyle w:val="BMSBullets"/>
              <w:numPr>
                <w:ilvl w:val="0"/>
                <w:numId w:val="2"/>
              </w:numPr>
              <w:rPr>
                <w:snapToGrid w:val="0"/>
                <w:sz w:val="20"/>
              </w:rPr>
            </w:pPr>
            <w:r w:rsidRPr="0091365D">
              <w:rPr>
                <w:snapToGrid w:val="0"/>
                <w:sz w:val="20"/>
              </w:rPr>
              <w:t>Ipilimumab (Yervoy)</w:t>
            </w:r>
          </w:p>
          <w:p w14:paraId="7344B7EF" w14:textId="77777777" w:rsidR="00D425D7" w:rsidRPr="0091365D" w:rsidRDefault="00D425D7" w:rsidP="00D425D7">
            <w:pPr>
              <w:pStyle w:val="BMSBullets"/>
              <w:numPr>
                <w:ilvl w:val="0"/>
                <w:numId w:val="2"/>
              </w:numPr>
              <w:rPr>
                <w:snapToGrid w:val="0"/>
                <w:sz w:val="20"/>
              </w:rPr>
            </w:pPr>
            <w:r w:rsidRPr="0091365D">
              <w:rPr>
                <w:snapToGrid w:val="0"/>
                <w:sz w:val="20"/>
              </w:rPr>
              <w:t>Nivolumab (Opdivo)</w:t>
            </w:r>
          </w:p>
          <w:p w14:paraId="2E514223"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Pembrolizumab</w:t>
            </w:r>
            <w:proofErr w:type="spellEnd"/>
            <w:r w:rsidRPr="0091365D">
              <w:rPr>
                <w:snapToGrid w:val="0"/>
                <w:sz w:val="20"/>
              </w:rPr>
              <w:t xml:space="preserve"> (Keytruda)</w:t>
            </w:r>
          </w:p>
          <w:p w14:paraId="7E630B5B"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Vemurafenib</w:t>
            </w:r>
            <w:proofErr w:type="spellEnd"/>
            <w:r w:rsidRPr="0091365D">
              <w:rPr>
                <w:snapToGrid w:val="0"/>
                <w:sz w:val="20"/>
              </w:rPr>
              <w:t xml:space="preserve"> (</w:t>
            </w:r>
            <w:proofErr w:type="spellStart"/>
            <w:r w:rsidRPr="0091365D">
              <w:rPr>
                <w:snapToGrid w:val="0"/>
                <w:sz w:val="20"/>
              </w:rPr>
              <w:t>Zelboraf</w:t>
            </w:r>
            <w:proofErr w:type="spellEnd"/>
            <w:r w:rsidRPr="0091365D">
              <w:rPr>
                <w:snapToGrid w:val="0"/>
                <w:sz w:val="20"/>
              </w:rPr>
              <w:t>)</w:t>
            </w:r>
          </w:p>
          <w:p w14:paraId="38B7AFAD"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Dabrafenib</w:t>
            </w:r>
            <w:proofErr w:type="spellEnd"/>
            <w:r w:rsidRPr="0091365D">
              <w:rPr>
                <w:snapToGrid w:val="0"/>
                <w:sz w:val="20"/>
              </w:rPr>
              <w:t xml:space="preserve"> (</w:t>
            </w:r>
            <w:proofErr w:type="spellStart"/>
            <w:r w:rsidRPr="0091365D">
              <w:rPr>
                <w:snapToGrid w:val="0"/>
                <w:sz w:val="20"/>
              </w:rPr>
              <w:t>Tafinlar</w:t>
            </w:r>
            <w:proofErr w:type="spellEnd"/>
            <w:r w:rsidRPr="0091365D">
              <w:rPr>
                <w:snapToGrid w:val="0"/>
                <w:sz w:val="20"/>
              </w:rPr>
              <w:t>)</w:t>
            </w:r>
          </w:p>
          <w:p w14:paraId="79DB3F02"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Trametinib</w:t>
            </w:r>
            <w:proofErr w:type="spellEnd"/>
            <w:r w:rsidRPr="0091365D">
              <w:rPr>
                <w:snapToGrid w:val="0"/>
                <w:sz w:val="20"/>
              </w:rPr>
              <w:t xml:space="preserve"> (</w:t>
            </w:r>
            <w:proofErr w:type="spellStart"/>
            <w:r w:rsidRPr="0091365D">
              <w:rPr>
                <w:snapToGrid w:val="0"/>
                <w:sz w:val="20"/>
              </w:rPr>
              <w:t>Mekinist</w:t>
            </w:r>
            <w:proofErr w:type="spellEnd"/>
            <w:r w:rsidRPr="0091365D">
              <w:rPr>
                <w:snapToGrid w:val="0"/>
                <w:sz w:val="20"/>
              </w:rPr>
              <w:t>)</w:t>
            </w:r>
          </w:p>
          <w:p w14:paraId="6B0D34A6"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Cobimetinib</w:t>
            </w:r>
            <w:proofErr w:type="spellEnd"/>
            <w:r w:rsidRPr="0091365D">
              <w:rPr>
                <w:snapToGrid w:val="0"/>
                <w:sz w:val="20"/>
              </w:rPr>
              <w:t xml:space="preserve"> (</w:t>
            </w:r>
            <w:proofErr w:type="spellStart"/>
            <w:r w:rsidRPr="0091365D">
              <w:rPr>
                <w:snapToGrid w:val="0"/>
                <w:sz w:val="20"/>
              </w:rPr>
              <w:t>Cotellic</w:t>
            </w:r>
            <w:proofErr w:type="spellEnd"/>
            <w:r w:rsidRPr="0091365D">
              <w:rPr>
                <w:snapToGrid w:val="0"/>
                <w:sz w:val="20"/>
              </w:rPr>
              <w:t>)</w:t>
            </w:r>
          </w:p>
          <w:p w14:paraId="74A9A722" w14:textId="77777777" w:rsidR="00D425D7" w:rsidRPr="0091365D" w:rsidRDefault="00D425D7" w:rsidP="00D425D7">
            <w:pPr>
              <w:pStyle w:val="BMSBullets"/>
              <w:numPr>
                <w:ilvl w:val="0"/>
                <w:numId w:val="2"/>
              </w:numPr>
              <w:rPr>
                <w:snapToGrid w:val="0"/>
                <w:sz w:val="20"/>
              </w:rPr>
            </w:pPr>
            <w:r w:rsidRPr="0091365D">
              <w:rPr>
                <w:snapToGrid w:val="0"/>
                <w:sz w:val="20"/>
              </w:rPr>
              <w:lastRenderedPageBreak/>
              <w:t>T-</w:t>
            </w:r>
            <w:proofErr w:type="spellStart"/>
            <w:r w:rsidRPr="0091365D">
              <w:rPr>
                <w:snapToGrid w:val="0"/>
                <w:sz w:val="20"/>
              </w:rPr>
              <w:t>VEC</w:t>
            </w:r>
            <w:proofErr w:type="spellEnd"/>
            <w:r w:rsidRPr="0091365D">
              <w:rPr>
                <w:snapToGrid w:val="0"/>
                <w:sz w:val="20"/>
              </w:rPr>
              <w:t xml:space="preserve"> (</w:t>
            </w:r>
            <w:proofErr w:type="spellStart"/>
            <w:r w:rsidRPr="0091365D">
              <w:rPr>
                <w:snapToGrid w:val="0"/>
                <w:sz w:val="20"/>
              </w:rPr>
              <w:t>Imlygic</w:t>
            </w:r>
            <w:proofErr w:type="spellEnd"/>
            <w:r w:rsidRPr="0091365D">
              <w:rPr>
                <w:snapToGrid w:val="0"/>
                <w:sz w:val="20"/>
              </w:rPr>
              <w:t>)</w:t>
            </w:r>
          </w:p>
          <w:p w14:paraId="2B7DB3AC"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Imatinib</w:t>
            </w:r>
            <w:proofErr w:type="spellEnd"/>
            <w:r w:rsidRPr="0091365D">
              <w:rPr>
                <w:snapToGrid w:val="0"/>
                <w:sz w:val="20"/>
              </w:rPr>
              <w:t xml:space="preserve"> (</w:t>
            </w:r>
            <w:proofErr w:type="spellStart"/>
            <w:r w:rsidRPr="0091365D">
              <w:rPr>
                <w:snapToGrid w:val="0"/>
                <w:sz w:val="20"/>
              </w:rPr>
              <w:t>Gleevec</w:t>
            </w:r>
            <w:proofErr w:type="spellEnd"/>
            <w:r w:rsidRPr="0091365D">
              <w:rPr>
                <w:snapToGrid w:val="0"/>
                <w:sz w:val="20"/>
              </w:rPr>
              <w:t>)</w:t>
            </w:r>
          </w:p>
          <w:p w14:paraId="10628BC1" w14:textId="77777777" w:rsidR="00D425D7" w:rsidRPr="0091365D" w:rsidRDefault="00D425D7" w:rsidP="00D425D7">
            <w:pPr>
              <w:pStyle w:val="BMSBullets"/>
              <w:numPr>
                <w:ilvl w:val="0"/>
                <w:numId w:val="2"/>
              </w:numPr>
              <w:rPr>
                <w:snapToGrid w:val="0"/>
                <w:sz w:val="20"/>
              </w:rPr>
            </w:pPr>
            <w:proofErr w:type="spellStart"/>
            <w:r w:rsidRPr="0091365D">
              <w:rPr>
                <w:snapToGrid w:val="0"/>
                <w:sz w:val="20"/>
              </w:rPr>
              <w:t>Temozolomide</w:t>
            </w:r>
            <w:proofErr w:type="spellEnd"/>
            <w:r w:rsidRPr="0091365D">
              <w:rPr>
                <w:snapToGrid w:val="0"/>
                <w:sz w:val="20"/>
              </w:rPr>
              <w:t xml:space="preserve"> (</w:t>
            </w:r>
            <w:proofErr w:type="spellStart"/>
            <w:r w:rsidRPr="0091365D">
              <w:rPr>
                <w:snapToGrid w:val="0"/>
                <w:sz w:val="20"/>
              </w:rPr>
              <w:t>Temodar</w:t>
            </w:r>
            <w:proofErr w:type="spellEnd"/>
            <w:r w:rsidRPr="0091365D">
              <w:rPr>
                <w:snapToGrid w:val="0"/>
                <w:sz w:val="20"/>
              </w:rPr>
              <w:t>)</w:t>
            </w:r>
          </w:p>
          <w:p w14:paraId="2F981C6B" w14:textId="77777777" w:rsidR="00D425D7" w:rsidRPr="00C10DBF" w:rsidRDefault="00D425D7" w:rsidP="00D425D7">
            <w:pPr>
              <w:pStyle w:val="BMSBullets"/>
              <w:numPr>
                <w:ilvl w:val="0"/>
                <w:numId w:val="2"/>
              </w:numPr>
              <w:jc w:val="left"/>
              <w:rPr>
                <w:snapToGrid w:val="0"/>
                <w:sz w:val="20"/>
              </w:rPr>
            </w:pPr>
            <w:r w:rsidRPr="0091365D">
              <w:rPr>
                <w:snapToGrid w:val="0"/>
                <w:sz w:val="20"/>
              </w:rPr>
              <w:t>Interleukin-2 (</w:t>
            </w:r>
            <w:proofErr w:type="spellStart"/>
            <w:r w:rsidRPr="0091365D">
              <w:rPr>
                <w:snapToGrid w:val="0"/>
                <w:sz w:val="20"/>
              </w:rPr>
              <w:t>Proleukin</w:t>
            </w:r>
            <w:proofErr w:type="spellEnd"/>
            <w:r w:rsidRPr="0091365D">
              <w:rPr>
                <w:snapToGrid w:val="0"/>
                <w:sz w:val="20"/>
              </w:rPr>
              <w:t>)</w:t>
            </w:r>
          </w:p>
        </w:tc>
      </w:tr>
      <w:tr w:rsidR="00D425D7" w14:paraId="3AD2FA47" w14:textId="77777777" w:rsidTr="006F58AF">
        <w:tc>
          <w:tcPr>
            <w:tcW w:w="2538" w:type="dxa"/>
            <w:tcBorders>
              <w:top w:val="single" w:sz="6" w:space="0" w:color="auto"/>
              <w:left w:val="nil"/>
              <w:bottom w:val="single" w:sz="4" w:space="0" w:color="auto"/>
              <w:right w:val="single" w:sz="4" w:space="0" w:color="auto"/>
            </w:tcBorders>
            <w:hideMark/>
          </w:tcPr>
          <w:p w14:paraId="4A890D9A" w14:textId="77777777" w:rsidR="00D425D7" w:rsidRDefault="00D425D7" w:rsidP="006F58AF">
            <w:pPr>
              <w:pStyle w:val="BMSTableText"/>
              <w:jc w:val="left"/>
              <w:rPr>
                <w:snapToGrid w:val="0"/>
              </w:rPr>
            </w:pPr>
            <w:r>
              <w:rPr>
                <w:snapToGrid w:val="0"/>
              </w:rPr>
              <w:lastRenderedPageBreak/>
              <w:t>Non-core drugs</w:t>
            </w:r>
          </w:p>
        </w:tc>
        <w:tc>
          <w:tcPr>
            <w:tcW w:w="7038" w:type="dxa"/>
            <w:tcBorders>
              <w:top w:val="nil"/>
              <w:left w:val="single" w:sz="4" w:space="0" w:color="auto"/>
              <w:bottom w:val="single" w:sz="4" w:space="0" w:color="auto"/>
              <w:right w:val="nil"/>
            </w:tcBorders>
            <w:hideMark/>
          </w:tcPr>
          <w:p w14:paraId="06DBB6AC" w14:textId="77777777" w:rsidR="00D425D7" w:rsidRPr="0091365D" w:rsidRDefault="00D425D7" w:rsidP="00D425D7">
            <w:pPr>
              <w:pStyle w:val="BMSBullets"/>
              <w:numPr>
                <w:ilvl w:val="0"/>
                <w:numId w:val="3"/>
              </w:numPr>
              <w:rPr>
                <w:snapToGrid w:val="0"/>
                <w:sz w:val="20"/>
              </w:rPr>
            </w:pPr>
            <w:proofErr w:type="spellStart"/>
            <w:r w:rsidRPr="0091365D">
              <w:rPr>
                <w:snapToGrid w:val="0"/>
                <w:sz w:val="20"/>
              </w:rPr>
              <w:t>Dacarbazine</w:t>
            </w:r>
            <w:proofErr w:type="spellEnd"/>
            <w:r w:rsidRPr="0091365D">
              <w:rPr>
                <w:snapToGrid w:val="0"/>
                <w:sz w:val="20"/>
              </w:rPr>
              <w:t xml:space="preserve"> (</w:t>
            </w:r>
            <w:proofErr w:type="spellStart"/>
            <w:r w:rsidRPr="0091365D">
              <w:rPr>
                <w:snapToGrid w:val="0"/>
                <w:sz w:val="20"/>
              </w:rPr>
              <w:t>DTIC</w:t>
            </w:r>
            <w:proofErr w:type="spellEnd"/>
            <w:r w:rsidRPr="0091365D">
              <w:rPr>
                <w:snapToGrid w:val="0"/>
                <w:sz w:val="20"/>
              </w:rPr>
              <w:t>-Dome)</w:t>
            </w:r>
          </w:p>
          <w:p w14:paraId="35FBA346" w14:textId="77777777" w:rsidR="00D425D7" w:rsidRPr="0091365D" w:rsidRDefault="00D425D7" w:rsidP="00D425D7">
            <w:pPr>
              <w:pStyle w:val="BMSTableText"/>
              <w:numPr>
                <w:ilvl w:val="0"/>
                <w:numId w:val="3"/>
              </w:numPr>
              <w:jc w:val="left"/>
              <w:rPr>
                <w:snapToGrid w:val="0"/>
              </w:rPr>
            </w:pPr>
            <w:r w:rsidRPr="0091365D">
              <w:rPr>
                <w:snapToGrid w:val="0"/>
              </w:rPr>
              <w:t>Interferon alpha/</w:t>
            </w:r>
            <w:proofErr w:type="spellStart"/>
            <w:r w:rsidRPr="0091365D">
              <w:rPr>
                <w:snapToGrid w:val="0"/>
              </w:rPr>
              <w:t>peginterferon</w:t>
            </w:r>
            <w:proofErr w:type="spellEnd"/>
            <w:r w:rsidRPr="0091365D">
              <w:rPr>
                <w:snapToGrid w:val="0"/>
              </w:rPr>
              <w:t xml:space="preserve"> alpha</w:t>
            </w:r>
          </w:p>
          <w:p w14:paraId="11B39684" w14:textId="77777777" w:rsidR="00D425D7" w:rsidRPr="0091365D" w:rsidRDefault="00D425D7" w:rsidP="00D425D7">
            <w:pPr>
              <w:pStyle w:val="BMSTableText"/>
              <w:numPr>
                <w:ilvl w:val="0"/>
                <w:numId w:val="3"/>
              </w:numPr>
              <w:jc w:val="left"/>
              <w:rPr>
                <w:snapToGrid w:val="0"/>
              </w:rPr>
            </w:pPr>
            <w:r w:rsidRPr="0091365D">
              <w:rPr>
                <w:snapToGrid w:val="0"/>
              </w:rPr>
              <w:t>Fluorouracil (5-FU) (</w:t>
            </w:r>
            <w:proofErr w:type="spellStart"/>
            <w:r w:rsidRPr="0091365D">
              <w:rPr>
                <w:snapToGrid w:val="0"/>
              </w:rPr>
              <w:t>Adrucil</w:t>
            </w:r>
            <w:proofErr w:type="spellEnd"/>
            <w:r w:rsidRPr="0091365D">
              <w:rPr>
                <w:snapToGrid w:val="0"/>
              </w:rPr>
              <w:t xml:space="preserve">, </w:t>
            </w:r>
            <w:proofErr w:type="spellStart"/>
            <w:r w:rsidRPr="0091365D">
              <w:rPr>
                <w:snapToGrid w:val="0"/>
              </w:rPr>
              <w:t>Carac</w:t>
            </w:r>
            <w:proofErr w:type="spellEnd"/>
            <w:r w:rsidRPr="0091365D">
              <w:rPr>
                <w:snapToGrid w:val="0"/>
              </w:rPr>
              <w:t xml:space="preserve">, </w:t>
            </w:r>
            <w:proofErr w:type="spellStart"/>
            <w:r w:rsidRPr="0091365D">
              <w:rPr>
                <w:snapToGrid w:val="0"/>
              </w:rPr>
              <w:t>Efudex</w:t>
            </w:r>
            <w:proofErr w:type="spellEnd"/>
            <w:r w:rsidRPr="0091365D">
              <w:rPr>
                <w:snapToGrid w:val="0"/>
              </w:rPr>
              <w:t xml:space="preserve">, </w:t>
            </w:r>
            <w:proofErr w:type="spellStart"/>
            <w:r w:rsidRPr="0091365D">
              <w:rPr>
                <w:snapToGrid w:val="0"/>
              </w:rPr>
              <w:t>Fluoroplex</w:t>
            </w:r>
            <w:proofErr w:type="spellEnd"/>
            <w:r w:rsidRPr="0091365D">
              <w:rPr>
                <w:snapToGrid w:val="0"/>
              </w:rPr>
              <w:t>)</w:t>
            </w:r>
          </w:p>
          <w:p w14:paraId="31A1F083" w14:textId="77777777" w:rsidR="00D425D7" w:rsidRPr="0091365D" w:rsidRDefault="00D425D7" w:rsidP="00D425D7">
            <w:pPr>
              <w:pStyle w:val="BMSTableText"/>
              <w:numPr>
                <w:ilvl w:val="0"/>
                <w:numId w:val="3"/>
              </w:numPr>
              <w:jc w:val="left"/>
              <w:rPr>
                <w:snapToGrid w:val="0"/>
              </w:rPr>
            </w:pPr>
            <w:r w:rsidRPr="0091365D">
              <w:rPr>
                <w:snapToGrid w:val="0"/>
              </w:rPr>
              <w:t>Cisplatin (</w:t>
            </w:r>
            <w:proofErr w:type="spellStart"/>
            <w:r w:rsidRPr="0091365D">
              <w:rPr>
                <w:snapToGrid w:val="0"/>
              </w:rPr>
              <w:t>Platinol-AQ</w:t>
            </w:r>
            <w:proofErr w:type="spellEnd"/>
            <w:r w:rsidRPr="0091365D">
              <w:rPr>
                <w:snapToGrid w:val="0"/>
              </w:rPr>
              <w:t>)</w:t>
            </w:r>
          </w:p>
          <w:p w14:paraId="2C94B206" w14:textId="77777777" w:rsidR="00D425D7" w:rsidRPr="0091365D" w:rsidRDefault="00D425D7" w:rsidP="00D425D7">
            <w:pPr>
              <w:pStyle w:val="BMSTableText"/>
              <w:numPr>
                <w:ilvl w:val="0"/>
                <w:numId w:val="3"/>
              </w:numPr>
              <w:jc w:val="left"/>
              <w:rPr>
                <w:snapToGrid w:val="0"/>
              </w:rPr>
            </w:pPr>
            <w:r w:rsidRPr="0091365D">
              <w:rPr>
                <w:snapToGrid w:val="0"/>
              </w:rPr>
              <w:t>Vinblastine (</w:t>
            </w:r>
            <w:proofErr w:type="spellStart"/>
            <w:r w:rsidRPr="0091365D">
              <w:rPr>
                <w:snapToGrid w:val="0"/>
              </w:rPr>
              <w:t>Velban</w:t>
            </w:r>
            <w:proofErr w:type="spellEnd"/>
            <w:r w:rsidRPr="0091365D">
              <w:rPr>
                <w:snapToGrid w:val="0"/>
              </w:rPr>
              <w:t>)</w:t>
            </w:r>
          </w:p>
          <w:p w14:paraId="5F7E6140" w14:textId="77777777" w:rsidR="00D425D7" w:rsidRPr="000409A5" w:rsidRDefault="00D425D7" w:rsidP="00D425D7">
            <w:pPr>
              <w:pStyle w:val="BMSTableText"/>
              <w:numPr>
                <w:ilvl w:val="0"/>
                <w:numId w:val="3"/>
              </w:numPr>
              <w:jc w:val="left"/>
              <w:rPr>
                <w:snapToGrid w:val="0"/>
              </w:rPr>
            </w:pPr>
            <w:r w:rsidRPr="000409A5">
              <w:rPr>
                <w:snapToGrid w:val="0"/>
              </w:rPr>
              <w:t xml:space="preserve">Paclitaxel (Taxol, </w:t>
            </w:r>
            <w:proofErr w:type="spellStart"/>
            <w:r w:rsidRPr="000409A5">
              <w:rPr>
                <w:snapToGrid w:val="0"/>
              </w:rPr>
              <w:t>Onxol</w:t>
            </w:r>
            <w:proofErr w:type="spellEnd"/>
            <w:r w:rsidRPr="000409A5">
              <w:rPr>
                <w:snapToGrid w:val="0"/>
              </w:rPr>
              <w:t>, Nov-</w:t>
            </w:r>
            <w:proofErr w:type="spellStart"/>
            <w:r w:rsidRPr="000409A5">
              <w:rPr>
                <w:snapToGrid w:val="0"/>
              </w:rPr>
              <w:t>Onxol</w:t>
            </w:r>
            <w:proofErr w:type="spellEnd"/>
            <w:r w:rsidRPr="000409A5">
              <w:rPr>
                <w:snapToGrid w:val="0"/>
              </w:rPr>
              <w:t xml:space="preserve">, Paclitaxel </w:t>
            </w:r>
            <w:proofErr w:type="spellStart"/>
            <w:r w:rsidRPr="000409A5">
              <w:rPr>
                <w:snapToGrid w:val="0"/>
              </w:rPr>
              <w:t>Novaplus</w:t>
            </w:r>
            <w:proofErr w:type="spellEnd"/>
            <w:r w:rsidRPr="000409A5">
              <w:rPr>
                <w:snapToGrid w:val="0"/>
              </w:rPr>
              <w:t>)</w:t>
            </w:r>
          </w:p>
          <w:p w14:paraId="0E65C29F" w14:textId="77777777" w:rsidR="00D425D7" w:rsidRPr="0091365D" w:rsidRDefault="00D425D7" w:rsidP="00D425D7">
            <w:pPr>
              <w:pStyle w:val="BMSTableText"/>
              <w:numPr>
                <w:ilvl w:val="0"/>
                <w:numId w:val="3"/>
              </w:numPr>
              <w:jc w:val="left"/>
              <w:rPr>
                <w:snapToGrid w:val="0"/>
              </w:rPr>
            </w:pPr>
            <w:proofErr w:type="spellStart"/>
            <w:r w:rsidRPr="000409A5">
              <w:rPr>
                <w:snapToGrid w:val="0"/>
              </w:rPr>
              <w:t>Melphalan</w:t>
            </w:r>
            <w:proofErr w:type="spellEnd"/>
            <w:r w:rsidRPr="000409A5">
              <w:rPr>
                <w:snapToGrid w:val="0"/>
              </w:rPr>
              <w:t xml:space="preserve"> (</w:t>
            </w:r>
            <w:proofErr w:type="spellStart"/>
            <w:r w:rsidRPr="0091365D">
              <w:rPr>
                <w:snapToGrid w:val="0"/>
              </w:rPr>
              <w:t>Alkeran</w:t>
            </w:r>
            <w:proofErr w:type="spellEnd"/>
            <w:r w:rsidRPr="0091365D">
              <w:rPr>
                <w:snapToGrid w:val="0"/>
              </w:rPr>
              <w:t>)</w:t>
            </w:r>
          </w:p>
          <w:p w14:paraId="70E81697" w14:textId="77777777" w:rsidR="00D425D7" w:rsidRDefault="00D425D7" w:rsidP="00D425D7">
            <w:pPr>
              <w:pStyle w:val="ListParagraph"/>
              <w:numPr>
                <w:ilvl w:val="0"/>
                <w:numId w:val="5"/>
              </w:numPr>
              <w:contextualSpacing w:val="0"/>
              <w:rPr>
                <w:snapToGrid w:val="0"/>
              </w:rPr>
            </w:pPr>
            <w:r w:rsidRPr="000409A5">
              <w:rPr>
                <w:snapToGrid w:val="0"/>
              </w:rPr>
              <w:t>Carboplatin (</w:t>
            </w:r>
            <w:proofErr w:type="spellStart"/>
            <w:r w:rsidRPr="000409A5">
              <w:rPr>
                <w:snapToGrid w:val="0"/>
              </w:rPr>
              <w:t>Paraplatin</w:t>
            </w:r>
            <w:proofErr w:type="spellEnd"/>
            <w:r w:rsidRPr="000409A5">
              <w:rPr>
                <w:snapToGrid w:val="0"/>
              </w:rPr>
              <w:t xml:space="preserve">, </w:t>
            </w:r>
            <w:proofErr w:type="spellStart"/>
            <w:r w:rsidRPr="000409A5">
              <w:rPr>
                <w:snapToGrid w:val="0"/>
              </w:rPr>
              <w:t>Paraplatin</w:t>
            </w:r>
            <w:proofErr w:type="spellEnd"/>
            <w:r w:rsidRPr="000409A5">
              <w:rPr>
                <w:snapToGrid w:val="0"/>
              </w:rPr>
              <w:t xml:space="preserve"> </w:t>
            </w:r>
            <w:proofErr w:type="spellStart"/>
            <w:r w:rsidRPr="000409A5">
              <w:rPr>
                <w:snapToGrid w:val="0"/>
              </w:rPr>
              <w:t>NovaPlus</w:t>
            </w:r>
            <w:proofErr w:type="spellEnd"/>
            <w:r w:rsidRPr="000409A5">
              <w:rPr>
                <w:snapToGrid w:val="0"/>
              </w:rPr>
              <w:t>)</w:t>
            </w:r>
          </w:p>
          <w:p w14:paraId="12B78DFA" w14:textId="77777777" w:rsidR="00D425D7" w:rsidRPr="00011EE7" w:rsidRDefault="00D425D7" w:rsidP="00D425D7">
            <w:pPr>
              <w:pStyle w:val="ListParagraph"/>
              <w:numPr>
                <w:ilvl w:val="0"/>
                <w:numId w:val="5"/>
              </w:numPr>
              <w:contextualSpacing w:val="0"/>
              <w:rPr>
                <w:snapToGrid w:val="0"/>
              </w:rPr>
            </w:pPr>
            <w:r w:rsidRPr="00011EE7">
              <w:rPr>
                <w:snapToGrid w:val="0"/>
              </w:rPr>
              <w:t>Rituximab (</w:t>
            </w:r>
            <w:proofErr w:type="spellStart"/>
            <w:r w:rsidRPr="00011EE7">
              <w:rPr>
                <w:snapToGrid w:val="0"/>
              </w:rPr>
              <w:t>Rituxan</w:t>
            </w:r>
            <w:proofErr w:type="spellEnd"/>
            <w:r w:rsidRPr="00011EE7">
              <w:rPr>
                <w:snapToGrid w:val="0"/>
              </w:rPr>
              <w:t>)</w:t>
            </w:r>
          </w:p>
          <w:p w14:paraId="26CE71AF" w14:textId="77777777" w:rsidR="00D425D7" w:rsidRPr="00011EE7" w:rsidRDefault="00D425D7" w:rsidP="00D425D7">
            <w:pPr>
              <w:pStyle w:val="BMSTableText"/>
              <w:numPr>
                <w:ilvl w:val="0"/>
                <w:numId w:val="3"/>
              </w:numPr>
              <w:jc w:val="left"/>
              <w:rPr>
                <w:snapToGrid w:val="0"/>
              </w:rPr>
            </w:pPr>
            <w:r w:rsidRPr="00011EE7">
              <w:rPr>
                <w:snapToGrid w:val="0"/>
              </w:rPr>
              <w:t>Vincristine (</w:t>
            </w:r>
            <w:proofErr w:type="spellStart"/>
            <w:r w:rsidRPr="00011EE7">
              <w:rPr>
                <w:snapToGrid w:val="0"/>
              </w:rPr>
              <w:t>Vincasar</w:t>
            </w:r>
            <w:proofErr w:type="spellEnd"/>
            <w:r w:rsidRPr="00011EE7">
              <w:rPr>
                <w:snapToGrid w:val="0"/>
              </w:rPr>
              <w:t xml:space="preserve"> </w:t>
            </w:r>
            <w:proofErr w:type="spellStart"/>
            <w:r w:rsidRPr="00011EE7">
              <w:rPr>
                <w:snapToGrid w:val="0"/>
              </w:rPr>
              <w:t>Pfs</w:t>
            </w:r>
            <w:proofErr w:type="spellEnd"/>
            <w:r w:rsidRPr="00011EE7">
              <w:rPr>
                <w:snapToGrid w:val="0"/>
              </w:rPr>
              <w:t xml:space="preserve">, Vincristine Sulfate, Vincristine Sulfate </w:t>
            </w:r>
            <w:proofErr w:type="spellStart"/>
            <w:r w:rsidRPr="00011EE7">
              <w:rPr>
                <w:snapToGrid w:val="0"/>
              </w:rPr>
              <w:t>Novaplus</w:t>
            </w:r>
            <w:proofErr w:type="spellEnd"/>
            <w:r w:rsidRPr="00011EE7">
              <w:rPr>
                <w:snapToGrid w:val="0"/>
              </w:rPr>
              <w:t>)</w:t>
            </w:r>
          </w:p>
          <w:p w14:paraId="58EC1373" w14:textId="77777777" w:rsidR="00D425D7" w:rsidRPr="00011EE7" w:rsidRDefault="00D425D7" w:rsidP="00D425D7">
            <w:pPr>
              <w:pStyle w:val="BMSTableText"/>
              <w:numPr>
                <w:ilvl w:val="0"/>
                <w:numId w:val="3"/>
              </w:numPr>
              <w:jc w:val="left"/>
              <w:rPr>
                <w:snapToGrid w:val="0"/>
              </w:rPr>
            </w:pPr>
            <w:r w:rsidRPr="00011EE7">
              <w:rPr>
                <w:snapToGrid w:val="0"/>
              </w:rPr>
              <w:t>Bleomycin (</w:t>
            </w:r>
            <w:proofErr w:type="spellStart"/>
            <w:r w:rsidRPr="00011EE7">
              <w:rPr>
                <w:snapToGrid w:val="0"/>
              </w:rPr>
              <w:t>Bleo</w:t>
            </w:r>
            <w:proofErr w:type="spellEnd"/>
            <w:r w:rsidRPr="00011EE7">
              <w:rPr>
                <w:snapToGrid w:val="0"/>
              </w:rPr>
              <w:t xml:space="preserve"> 15K, Bleomycin, Bleomycin Sulfate)</w:t>
            </w:r>
          </w:p>
          <w:p w14:paraId="73B30A8D" w14:textId="77777777" w:rsidR="00D425D7" w:rsidRPr="00011EE7" w:rsidRDefault="00D425D7" w:rsidP="00D425D7">
            <w:pPr>
              <w:pStyle w:val="BMSTableText"/>
              <w:numPr>
                <w:ilvl w:val="0"/>
                <w:numId w:val="3"/>
              </w:numPr>
              <w:jc w:val="left"/>
              <w:rPr>
                <w:snapToGrid w:val="0"/>
              </w:rPr>
            </w:pPr>
            <w:r w:rsidRPr="00011EE7">
              <w:rPr>
                <w:snapToGrid w:val="0"/>
              </w:rPr>
              <w:t>Cyclophosphamide (</w:t>
            </w:r>
            <w:proofErr w:type="spellStart"/>
            <w:r w:rsidRPr="00011EE7">
              <w:rPr>
                <w:snapToGrid w:val="0"/>
              </w:rPr>
              <w:t>Amerinet</w:t>
            </w:r>
            <w:proofErr w:type="spellEnd"/>
            <w:r w:rsidRPr="00011EE7">
              <w:rPr>
                <w:snapToGrid w:val="0"/>
              </w:rPr>
              <w:t xml:space="preserve"> Choice Cyclophosphamide, Cyclophosphamide, Cyclophosphamide Monohydrate, Cyclophosphamide </w:t>
            </w:r>
            <w:proofErr w:type="spellStart"/>
            <w:r w:rsidRPr="00011EE7">
              <w:rPr>
                <w:snapToGrid w:val="0"/>
              </w:rPr>
              <w:t>Novaplus</w:t>
            </w:r>
            <w:proofErr w:type="spellEnd"/>
            <w:r w:rsidRPr="00011EE7">
              <w:rPr>
                <w:snapToGrid w:val="0"/>
              </w:rPr>
              <w:t xml:space="preserve">, </w:t>
            </w:r>
            <w:proofErr w:type="spellStart"/>
            <w:r w:rsidRPr="00011EE7">
              <w:rPr>
                <w:snapToGrid w:val="0"/>
              </w:rPr>
              <w:t>Premierpro</w:t>
            </w:r>
            <w:proofErr w:type="spellEnd"/>
            <w:r w:rsidRPr="00011EE7">
              <w:rPr>
                <w:snapToGrid w:val="0"/>
              </w:rPr>
              <w:t xml:space="preserve"> Rx Cyclophosphamide)</w:t>
            </w:r>
          </w:p>
          <w:p w14:paraId="36A8B304" w14:textId="77777777" w:rsidR="00D425D7" w:rsidRPr="00011EE7" w:rsidRDefault="00D425D7" w:rsidP="00D425D7">
            <w:pPr>
              <w:pStyle w:val="BMSTableText"/>
              <w:numPr>
                <w:ilvl w:val="0"/>
                <w:numId w:val="3"/>
              </w:numPr>
              <w:jc w:val="left"/>
              <w:rPr>
                <w:snapToGrid w:val="0"/>
              </w:rPr>
            </w:pPr>
            <w:proofErr w:type="spellStart"/>
            <w:r w:rsidRPr="00011EE7">
              <w:rPr>
                <w:snapToGrid w:val="0"/>
              </w:rPr>
              <w:t>Lomustine</w:t>
            </w:r>
            <w:proofErr w:type="spellEnd"/>
            <w:r w:rsidRPr="00011EE7">
              <w:rPr>
                <w:snapToGrid w:val="0"/>
              </w:rPr>
              <w:t xml:space="preserve"> (</w:t>
            </w:r>
            <w:proofErr w:type="spellStart"/>
            <w:r w:rsidRPr="00011EE7">
              <w:rPr>
                <w:snapToGrid w:val="0"/>
              </w:rPr>
              <w:t>Gleostine</w:t>
            </w:r>
            <w:proofErr w:type="spellEnd"/>
            <w:r w:rsidRPr="00011EE7">
              <w:rPr>
                <w:snapToGrid w:val="0"/>
              </w:rPr>
              <w:t>)</w:t>
            </w:r>
          </w:p>
          <w:p w14:paraId="00E87A99" w14:textId="77777777" w:rsidR="00D425D7" w:rsidRPr="00011EE7" w:rsidRDefault="00D425D7" w:rsidP="00D425D7">
            <w:pPr>
              <w:pStyle w:val="BMSTableText"/>
              <w:numPr>
                <w:ilvl w:val="0"/>
                <w:numId w:val="3"/>
              </w:numPr>
              <w:jc w:val="left"/>
              <w:rPr>
                <w:snapToGrid w:val="0"/>
              </w:rPr>
            </w:pPr>
            <w:proofErr w:type="spellStart"/>
            <w:r w:rsidRPr="00011EE7">
              <w:rPr>
                <w:snapToGrid w:val="0"/>
              </w:rPr>
              <w:t>Fludarabine</w:t>
            </w:r>
            <w:proofErr w:type="spellEnd"/>
            <w:r w:rsidRPr="00011EE7">
              <w:rPr>
                <w:snapToGrid w:val="0"/>
              </w:rPr>
              <w:t xml:space="preserve"> (</w:t>
            </w:r>
            <w:proofErr w:type="spellStart"/>
            <w:r w:rsidRPr="00011EE7">
              <w:rPr>
                <w:snapToGrid w:val="0"/>
              </w:rPr>
              <w:t>Fludarabine</w:t>
            </w:r>
            <w:proofErr w:type="spellEnd"/>
            <w:r w:rsidRPr="00011EE7">
              <w:rPr>
                <w:snapToGrid w:val="0"/>
              </w:rPr>
              <w:t xml:space="preserve"> Phosphate, </w:t>
            </w:r>
            <w:proofErr w:type="spellStart"/>
            <w:r w:rsidRPr="00011EE7">
              <w:rPr>
                <w:snapToGrid w:val="0"/>
              </w:rPr>
              <w:t>Fludarabine</w:t>
            </w:r>
            <w:proofErr w:type="spellEnd"/>
            <w:r w:rsidRPr="00011EE7">
              <w:rPr>
                <w:snapToGrid w:val="0"/>
              </w:rPr>
              <w:t xml:space="preserve"> Phosphate </w:t>
            </w:r>
            <w:proofErr w:type="spellStart"/>
            <w:r w:rsidRPr="00011EE7">
              <w:rPr>
                <w:snapToGrid w:val="0"/>
              </w:rPr>
              <w:t>Novaplus</w:t>
            </w:r>
            <w:proofErr w:type="spellEnd"/>
            <w:r w:rsidRPr="00011EE7">
              <w:rPr>
                <w:snapToGrid w:val="0"/>
              </w:rPr>
              <w:t>)</w:t>
            </w:r>
          </w:p>
          <w:p w14:paraId="71B3E066" w14:textId="77777777" w:rsidR="00D425D7" w:rsidRPr="00011EE7" w:rsidRDefault="00D425D7" w:rsidP="00D425D7">
            <w:pPr>
              <w:pStyle w:val="BMSTableText"/>
              <w:numPr>
                <w:ilvl w:val="0"/>
                <w:numId w:val="3"/>
              </w:numPr>
              <w:jc w:val="left"/>
              <w:rPr>
                <w:snapToGrid w:val="0"/>
              </w:rPr>
            </w:pPr>
            <w:proofErr w:type="spellStart"/>
            <w:r w:rsidRPr="00011EE7">
              <w:rPr>
                <w:snapToGrid w:val="0"/>
              </w:rPr>
              <w:t>Pazopanib</w:t>
            </w:r>
            <w:proofErr w:type="spellEnd"/>
            <w:r w:rsidRPr="00011EE7">
              <w:rPr>
                <w:snapToGrid w:val="0"/>
              </w:rPr>
              <w:t xml:space="preserve"> (</w:t>
            </w:r>
            <w:proofErr w:type="spellStart"/>
            <w:r w:rsidRPr="00011EE7">
              <w:rPr>
                <w:snapToGrid w:val="0"/>
              </w:rPr>
              <w:t>Votrient</w:t>
            </w:r>
            <w:proofErr w:type="spellEnd"/>
            <w:r w:rsidRPr="00011EE7">
              <w:rPr>
                <w:snapToGrid w:val="0"/>
              </w:rPr>
              <w:t>)</w:t>
            </w:r>
          </w:p>
          <w:p w14:paraId="1CB49854" w14:textId="77777777" w:rsidR="00D425D7" w:rsidRPr="00011EE7" w:rsidRDefault="00D425D7" w:rsidP="00D425D7">
            <w:pPr>
              <w:pStyle w:val="BMSTableText"/>
              <w:numPr>
                <w:ilvl w:val="0"/>
                <w:numId w:val="3"/>
              </w:numPr>
              <w:jc w:val="left"/>
              <w:rPr>
                <w:snapToGrid w:val="0"/>
                <w:lang w:val="fr-FR"/>
              </w:rPr>
            </w:pPr>
            <w:proofErr w:type="spellStart"/>
            <w:r w:rsidRPr="00011EE7">
              <w:rPr>
                <w:snapToGrid w:val="0"/>
                <w:lang w:val="fr-FR"/>
              </w:rPr>
              <w:t>Gemcitabine</w:t>
            </w:r>
            <w:proofErr w:type="spellEnd"/>
            <w:r w:rsidRPr="00011EE7">
              <w:rPr>
                <w:snapToGrid w:val="0"/>
                <w:lang w:val="fr-FR"/>
              </w:rPr>
              <w:t xml:space="preserve"> (</w:t>
            </w:r>
            <w:proofErr w:type="spellStart"/>
            <w:r w:rsidRPr="00011EE7">
              <w:rPr>
                <w:snapToGrid w:val="0"/>
                <w:lang w:val="fr-FR"/>
              </w:rPr>
              <w:t>Gemcitabine</w:t>
            </w:r>
            <w:proofErr w:type="spellEnd"/>
            <w:r w:rsidRPr="00011EE7">
              <w:rPr>
                <w:snapToGrid w:val="0"/>
                <w:lang w:val="fr-FR"/>
              </w:rPr>
              <w:t xml:space="preserve">, </w:t>
            </w:r>
            <w:proofErr w:type="spellStart"/>
            <w:r w:rsidRPr="00011EE7">
              <w:rPr>
                <w:snapToGrid w:val="0"/>
                <w:lang w:val="fr-FR"/>
              </w:rPr>
              <w:t>Gemcitabine</w:t>
            </w:r>
            <w:proofErr w:type="spellEnd"/>
            <w:r w:rsidRPr="00011EE7">
              <w:rPr>
                <w:snapToGrid w:val="0"/>
                <w:lang w:val="fr-FR"/>
              </w:rPr>
              <w:t xml:space="preserve"> </w:t>
            </w:r>
            <w:proofErr w:type="spellStart"/>
            <w:r w:rsidRPr="00011EE7">
              <w:rPr>
                <w:snapToGrid w:val="0"/>
                <w:lang w:val="fr-FR"/>
              </w:rPr>
              <w:t>Hcl</w:t>
            </w:r>
            <w:proofErr w:type="spellEnd"/>
            <w:r w:rsidRPr="00011EE7">
              <w:rPr>
                <w:snapToGrid w:val="0"/>
                <w:lang w:val="fr-FR"/>
              </w:rPr>
              <w:t xml:space="preserve">, </w:t>
            </w:r>
            <w:proofErr w:type="spellStart"/>
            <w:r w:rsidRPr="00011EE7">
              <w:rPr>
                <w:snapToGrid w:val="0"/>
                <w:lang w:val="fr-FR"/>
              </w:rPr>
              <w:t>Gemcitabine</w:t>
            </w:r>
            <w:proofErr w:type="spellEnd"/>
            <w:r w:rsidRPr="00011EE7">
              <w:rPr>
                <w:snapToGrid w:val="0"/>
                <w:lang w:val="fr-FR"/>
              </w:rPr>
              <w:t xml:space="preserve"> </w:t>
            </w:r>
            <w:proofErr w:type="spellStart"/>
            <w:r w:rsidRPr="00011EE7">
              <w:rPr>
                <w:snapToGrid w:val="0"/>
                <w:lang w:val="fr-FR"/>
              </w:rPr>
              <w:t>Novaplus</w:t>
            </w:r>
            <w:proofErr w:type="spellEnd"/>
            <w:r w:rsidRPr="00011EE7">
              <w:rPr>
                <w:snapToGrid w:val="0"/>
                <w:lang w:val="fr-FR"/>
              </w:rPr>
              <w:t xml:space="preserve">, </w:t>
            </w:r>
            <w:proofErr w:type="spellStart"/>
            <w:r w:rsidRPr="00011EE7">
              <w:rPr>
                <w:snapToGrid w:val="0"/>
                <w:lang w:val="fr-FR"/>
              </w:rPr>
              <w:t>Gemzar</w:t>
            </w:r>
            <w:proofErr w:type="spellEnd"/>
            <w:r w:rsidRPr="00011EE7">
              <w:rPr>
                <w:snapToGrid w:val="0"/>
                <w:lang w:val="fr-FR"/>
              </w:rPr>
              <w:t xml:space="preserve">, </w:t>
            </w:r>
            <w:proofErr w:type="spellStart"/>
            <w:r w:rsidRPr="00011EE7">
              <w:rPr>
                <w:snapToGrid w:val="0"/>
                <w:lang w:val="fr-FR"/>
              </w:rPr>
              <w:t>Premierpro</w:t>
            </w:r>
            <w:proofErr w:type="spellEnd"/>
            <w:r w:rsidRPr="00011EE7">
              <w:rPr>
                <w:snapToGrid w:val="0"/>
                <w:lang w:val="fr-FR"/>
              </w:rPr>
              <w:t xml:space="preserve"> </w:t>
            </w:r>
            <w:proofErr w:type="spellStart"/>
            <w:r w:rsidRPr="00011EE7">
              <w:rPr>
                <w:snapToGrid w:val="0"/>
                <w:lang w:val="fr-FR"/>
              </w:rPr>
              <w:t>Rx</w:t>
            </w:r>
            <w:proofErr w:type="spellEnd"/>
            <w:r w:rsidRPr="00011EE7">
              <w:rPr>
                <w:snapToGrid w:val="0"/>
                <w:lang w:val="fr-FR"/>
              </w:rPr>
              <w:t xml:space="preserve"> </w:t>
            </w:r>
            <w:proofErr w:type="spellStart"/>
            <w:r w:rsidRPr="00011EE7">
              <w:rPr>
                <w:snapToGrid w:val="0"/>
                <w:lang w:val="fr-FR"/>
              </w:rPr>
              <w:t>Gemcitabine</w:t>
            </w:r>
            <w:proofErr w:type="spellEnd"/>
            <w:r w:rsidRPr="00011EE7">
              <w:rPr>
                <w:snapToGrid w:val="0"/>
                <w:lang w:val="fr-FR"/>
              </w:rPr>
              <w:t>)</w:t>
            </w:r>
          </w:p>
          <w:p w14:paraId="5744837D" w14:textId="77777777" w:rsidR="00D425D7" w:rsidRPr="00011EE7" w:rsidRDefault="00D425D7" w:rsidP="00D425D7">
            <w:pPr>
              <w:pStyle w:val="BMSTableText"/>
              <w:numPr>
                <w:ilvl w:val="0"/>
                <w:numId w:val="3"/>
              </w:numPr>
              <w:jc w:val="left"/>
              <w:rPr>
                <w:snapToGrid w:val="0"/>
              </w:rPr>
            </w:pPr>
            <w:proofErr w:type="spellStart"/>
            <w:r w:rsidRPr="00011EE7">
              <w:rPr>
                <w:snapToGrid w:val="0"/>
              </w:rPr>
              <w:t>Capecitabine</w:t>
            </w:r>
            <w:proofErr w:type="spellEnd"/>
            <w:r w:rsidRPr="00011EE7">
              <w:rPr>
                <w:snapToGrid w:val="0"/>
              </w:rPr>
              <w:t xml:space="preserve"> (</w:t>
            </w:r>
            <w:proofErr w:type="spellStart"/>
            <w:r w:rsidRPr="00011EE7">
              <w:rPr>
                <w:snapToGrid w:val="0"/>
              </w:rPr>
              <w:t>Capecitabine</w:t>
            </w:r>
            <w:proofErr w:type="spellEnd"/>
            <w:r w:rsidRPr="00011EE7">
              <w:rPr>
                <w:snapToGrid w:val="0"/>
              </w:rPr>
              <w:t xml:space="preserve">, </w:t>
            </w:r>
            <w:proofErr w:type="spellStart"/>
            <w:r w:rsidRPr="00011EE7">
              <w:rPr>
                <w:snapToGrid w:val="0"/>
              </w:rPr>
              <w:t>Xeloda</w:t>
            </w:r>
            <w:proofErr w:type="spellEnd"/>
            <w:r w:rsidRPr="00011EE7">
              <w:rPr>
                <w:snapToGrid w:val="0"/>
              </w:rPr>
              <w:t>)</w:t>
            </w:r>
          </w:p>
          <w:p w14:paraId="7A753C5B" w14:textId="77777777" w:rsidR="00D425D7" w:rsidRPr="00011EE7" w:rsidRDefault="00D425D7" w:rsidP="00D425D7">
            <w:pPr>
              <w:pStyle w:val="BMSTableText"/>
              <w:numPr>
                <w:ilvl w:val="0"/>
                <w:numId w:val="3"/>
              </w:numPr>
              <w:jc w:val="left"/>
              <w:rPr>
                <w:snapToGrid w:val="0"/>
              </w:rPr>
            </w:pPr>
            <w:proofErr w:type="spellStart"/>
            <w:r w:rsidRPr="00011EE7">
              <w:rPr>
                <w:snapToGrid w:val="0"/>
              </w:rPr>
              <w:t>Lapatinib</w:t>
            </w:r>
            <w:proofErr w:type="spellEnd"/>
            <w:r w:rsidRPr="00011EE7">
              <w:rPr>
                <w:snapToGrid w:val="0"/>
              </w:rPr>
              <w:t xml:space="preserve"> (</w:t>
            </w:r>
            <w:proofErr w:type="spellStart"/>
            <w:r w:rsidRPr="00011EE7">
              <w:rPr>
                <w:snapToGrid w:val="0"/>
              </w:rPr>
              <w:t>Tykerb</w:t>
            </w:r>
            <w:proofErr w:type="spellEnd"/>
            <w:r w:rsidRPr="00011EE7">
              <w:rPr>
                <w:snapToGrid w:val="0"/>
              </w:rPr>
              <w:t>)</w:t>
            </w:r>
          </w:p>
          <w:p w14:paraId="7E99691D" w14:textId="77777777" w:rsidR="00D425D7" w:rsidRPr="00011EE7" w:rsidRDefault="00D425D7" w:rsidP="00D425D7">
            <w:pPr>
              <w:pStyle w:val="BMSTableText"/>
              <w:numPr>
                <w:ilvl w:val="0"/>
                <w:numId w:val="3"/>
              </w:numPr>
              <w:jc w:val="left"/>
              <w:rPr>
                <w:snapToGrid w:val="0"/>
              </w:rPr>
            </w:pPr>
            <w:r w:rsidRPr="00011EE7">
              <w:rPr>
                <w:snapToGrid w:val="0"/>
              </w:rPr>
              <w:t>Bevacizumab (</w:t>
            </w:r>
            <w:proofErr w:type="spellStart"/>
            <w:r w:rsidRPr="00011EE7">
              <w:rPr>
                <w:snapToGrid w:val="0"/>
              </w:rPr>
              <w:t>Avastin</w:t>
            </w:r>
            <w:proofErr w:type="spellEnd"/>
            <w:r w:rsidRPr="00011EE7">
              <w:rPr>
                <w:snapToGrid w:val="0"/>
              </w:rPr>
              <w:t>)</w:t>
            </w:r>
          </w:p>
          <w:p w14:paraId="5E6279B1" w14:textId="77777777" w:rsidR="00D425D7" w:rsidRPr="00011EE7" w:rsidRDefault="00D425D7" w:rsidP="00D425D7">
            <w:pPr>
              <w:pStyle w:val="BMSTableText"/>
              <w:numPr>
                <w:ilvl w:val="0"/>
                <w:numId w:val="3"/>
              </w:numPr>
              <w:jc w:val="left"/>
              <w:rPr>
                <w:snapToGrid w:val="0"/>
              </w:rPr>
            </w:pPr>
            <w:proofErr w:type="spellStart"/>
            <w:r w:rsidRPr="00011EE7">
              <w:rPr>
                <w:snapToGrid w:val="0"/>
              </w:rPr>
              <w:t>Carmustine</w:t>
            </w:r>
            <w:proofErr w:type="spellEnd"/>
            <w:r w:rsidRPr="00011EE7">
              <w:rPr>
                <w:snapToGrid w:val="0"/>
              </w:rPr>
              <w:t xml:space="preserve"> (</w:t>
            </w:r>
            <w:proofErr w:type="spellStart"/>
            <w:r w:rsidRPr="00011EE7">
              <w:rPr>
                <w:snapToGrid w:val="0"/>
              </w:rPr>
              <w:t>Bicnu</w:t>
            </w:r>
            <w:proofErr w:type="spellEnd"/>
            <w:r w:rsidRPr="00011EE7">
              <w:rPr>
                <w:snapToGrid w:val="0"/>
              </w:rPr>
              <w:t xml:space="preserve">, </w:t>
            </w:r>
            <w:proofErr w:type="spellStart"/>
            <w:r w:rsidRPr="00011EE7">
              <w:rPr>
                <w:snapToGrid w:val="0"/>
              </w:rPr>
              <w:t>Gliadel</w:t>
            </w:r>
            <w:proofErr w:type="spellEnd"/>
            <w:r w:rsidRPr="00011EE7">
              <w:rPr>
                <w:snapToGrid w:val="0"/>
              </w:rPr>
              <w:t>)</w:t>
            </w:r>
          </w:p>
          <w:p w14:paraId="02E35465" w14:textId="77777777" w:rsidR="00D425D7" w:rsidRPr="00011EE7" w:rsidRDefault="00D425D7" w:rsidP="00D425D7">
            <w:pPr>
              <w:pStyle w:val="BMSTableText"/>
              <w:numPr>
                <w:ilvl w:val="0"/>
                <w:numId w:val="3"/>
              </w:numPr>
              <w:jc w:val="left"/>
              <w:rPr>
                <w:snapToGrid w:val="0"/>
              </w:rPr>
            </w:pPr>
            <w:proofErr w:type="spellStart"/>
            <w:r w:rsidRPr="00011EE7">
              <w:rPr>
                <w:snapToGrid w:val="0"/>
              </w:rPr>
              <w:t>Dasatinib</w:t>
            </w:r>
            <w:proofErr w:type="spellEnd"/>
            <w:r w:rsidRPr="00011EE7">
              <w:rPr>
                <w:snapToGrid w:val="0"/>
              </w:rPr>
              <w:t xml:space="preserve"> (</w:t>
            </w:r>
            <w:proofErr w:type="spellStart"/>
            <w:r w:rsidRPr="00011EE7">
              <w:rPr>
                <w:snapToGrid w:val="0"/>
              </w:rPr>
              <w:t>Sprycel</w:t>
            </w:r>
            <w:proofErr w:type="spellEnd"/>
            <w:r w:rsidRPr="00011EE7">
              <w:rPr>
                <w:snapToGrid w:val="0"/>
              </w:rPr>
              <w:t>)</w:t>
            </w:r>
          </w:p>
          <w:p w14:paraId="6629590B" w14:textId="77777777" w:rsidR="00D425D7" w:rsidRPr="00011EE7" w:rsidRDefault="00D425D7" w:rsidP="00D425D7">
            <w:pPr>
              <w:pStyle w:val="BMSTableText"/>
              <w:numPr>
                <w:ilvl w:val="0"/>
                <w:numId w:val="3"/>
              </w:numPr>
              <w:jc w:val="left"/>
              <w:rPr>
                <w:snapToGrid w:val="0"/>
              </w:rPr>
            </w:pPr>
            <w:proofErr w:type="spellStart"/>
            <w:r w:rsidRPr="00011EE7">
              <w:rPr>
                <w:snapToGrid w:val="0"/>
              </w:rPr>
              <w:t>Palbociclib</w:t>
            </w:r>
            <w:proofErr w:type="spellEnd"/>
            <w:r w:rsidRPr="00011EE7">
              <w:rPr>
                <w:snapToGrid w:val="0"/>
              </w:rPr>
              <w:t xml:space="preserve"> (</w:t>
            </w:r>
            <w:proofErr w:type="spellStart"/>
            <w:r w:rsidRPr="00011EE7">
              <w:rPr>
                <w:snapToGrid w:val="0"/>
              </w:rPr>
              <w:t>Ibrance</w:t>
            </w:r>
            <w:proofErr w:type="spellEnd"/>
            <w:r w:rsidRPr="00011EE7">
              <w:rPr>
                <w:snapToGrid w:val="0"/>
              </w:rPr>
              <w:t>)</w:t>
            </w:r>
          </w:p>
          <w:p w14:paraId="5B49D73C" w14:textId="77777777" w:rsidR="00D425D7" w:rsidRPr="00223B4F" w:rsidRDefault="00D425D7" w:rsidP="00D425D7">
            <w:pPr>
              <w:pStyle w:val="BMSTableText"/>
              <w:numPr>
                <w:ilvl w:val="0"/>
                <w:numId w:val="3"/>
              </w:numPr>
              <w:jc w:val="left"/>
              <w:rPr>
                <w:snapToGrid w:val="0"/>
              </w:rPr>
            </w:pPr>
            <w:proofErr w:type="spellStart"/>
            <w:r w:rsidRPr="00011EE7">
              <w:rPr>
                <w:snapToGrid w:val="0"/>
              </w:rPr>
              <w:t>Crizotinib</w:t>
            </w:r>
            <w:proofErr w:type="spellEnd"/>
            <w:r w:rsidRPr="00011EE7">
              <w:rPr>
                <w:snapToGrid w:val="0"/>
              </w:rPr>
              <w:t xml:space="preserve"> (</w:t>
            </w:r>
            <w:proofErr w:type="spellStart"/>
            <w:r w:rsidRPr="00011EE7">
              <w:rPr>
                <w:snapToGrid w:val="0"/>
              </w:rPr>
              <w:t>Xalkori</w:t>
            </w:r>
            <w:proofErr w:type="spellEnd"/>
            <w:r w:rsidRPr="00011EE7">
              <w:rPr>
                <w:snapToGrid w:val="0"/>
              </w:rPr>
              <w:t>)</w:t>
            </w:r>
          </w:p>
        </w:tc>
      </w:tr>
    </w:tbl>
    <w:p w14:paraId="4AD85BB2" w14:textId="77777777" w:rsidR="0003529C" w:rsidRDefault="0003529C"/>
    <w:p w14:paraId="694296B3" w14:textId="77777777" w:rsidR="00BD4C4A" w:rsidRDefault="00BD4C4A"/>
    <w:p w14:paraId="3A9C4577" w14:textId="77777777" w:rsidR="00BD4C4A" w:rsidRDefault="00BD4C4A">
      <w:r>
        <w:object w:dxaOrig="1551" w:dyaOrig="1004" w14:anchorId="1821C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7" o:title=""/>
          </v:shape>
          <o:OLEObject Type="Embed" ProgID="Excel.Sheet.12" ShapeID="_x0000_i1025" DrawAspect="Icon" ObjectID="_1558365688" r:id="rId8"/>
        </w:object>
      </w:r>
    </w:p>
    <w:sectPr w:rsidR="00BD4C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martAnalyst" w:date="2017-06-07T16:50:00Z" w:initials="SA">
    <w:p w14:paraId="20294A14" w14:textId="77777777" w:rsidR="00BD4C4A" w:rsidRDefault="00BD4C4A">
      <w:pPr>
        <w:pStyle w:val="CommentText"/>
      </w:pPr>
      <w:r>
        <w:rPr>
          <w:rStyle w:val="CommentReference"/>
        </w:rPr>
        <w:annotationRef/>
      </w:r>
      <w:r>
        <w:t>An exhaustive list of codes provided in the embedded spreadsheet</w:t>
      </w:r>
    </w:p>
  </w:comment>
  <w:comment w:id="2" w:author="SmartAnalyst" w:date="2017-06-07T16:50:00Z" w:initials="SA">
    <w:p w14:paraId="6B0BA0F4" w14:textId="77777777" w:rsidR="00BD4C4A" w:rsidRDefault="00BD4C4A">
      <w:pPr>
        <w:pStyle w:val="CommentText"/>
      </w:pPr>
      <w:r>
        <w:rPr>
          <w:rStyle w:val="CommentReference"/>
        </w:rPr>
        <w:annotationRef/>
      </w:r>
      <w:proofErr w:type="gramStart"/>
      <w:r w:rsidRPr="00BD4C4A">
        <w:t>list</w:t>
      </w:r>
      <w:proofErr w:type="gramEnd"/>
      <w:r w:rsidRPr="00BD4C4A">
        <w:t xml:space="preserve"> of relevant NDC/HCPCS cod</w:t>
      </w:r>
      <w:r>
        <w:t>es in the embedded spreadsheets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294A14" w15:done="0"/>
  <w15:commentEx w15:paraId="6B0BA0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D0D2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D625CC"/>
    <w:multiLevelType w:val="multilevel"/>
    <w:tmpl w:val="59045498"/>
    <w:lvl w:ilvl="0">
      <w:start w:val="1"/>
      <w:numFmt w:val="bullet"/>
      <w:pStyle w:val="BMSBullet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BD1024E"/>
    <w:multiLevelType w:val="hybridMultilevel"/>
    <w:tmpl w:val="419C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67FBB"/>
    <w:multiLevelType w:val="hybridMultilevel"/>
    <w:tmpl w:val="892CFF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50E22F1E"/>
    <w:multiLevelType w:val="multilevel"/>
    <w:tmpl w:val="7AF212AA"/>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o"/>
      <w:lvlJc w:val="left"/>
      <w:pPr>
        <w:tabs>
          <w:tab w:val="num" w:pos="1440"/>
        </w:tabs>
        <w:ind w:left="1440" w:hanging="360"/>
      </w:pPr>
      <w:rPr>
        <w:rFonts w:ascii="Courier New" w:hAnsi="Courier New"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0E5033"/>
    <w:multiLevelType w:val="hybridMultilevel"/>
    <w:tmpl w:val="E76CD61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artAnalyst">
    <w15:presenceInfo w15:providerId="None" w15:userId="SmartAnaly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D7"/>
    <w:rsid w:val="0003529C"/>
    <w:rsid w:val="00160AD5"/>
    <w:rsid w:val="00514FE6"/>
    <w:rsid w:val="00BD0691"/>
    <w:rsid w:val="00BD4C4A"/>
    <w:rsid w:val="00D42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0DC2"/>
  <w15:chartTrackingRefBased/>
  <w15:docId w15:val="{73B47247-D662-488C-B5ED-2A55067A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D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MSTableTitle">
    <w:name w:val="BMS Table Title"/>
    <w:next w:val="BMSBodyText"/>
    <w:link w:val="BMSTableTitleChar"/>
    <w:rsid w:val="00D425D7"/>
    <w:pPr>
      <w:keepNext/>
      <w:keepLines/>
      <w:tabs>
        <w:tab w:val="left" w:pos="2160"/>
      </w:tabs>
      <w:spacing w:before="120" w:after="120" w:line="240" w:lineRule="auto"/>
      <w:ind w:left="2160" w:hanging="2160"/>
    </w:pPr>
    <w:rPr>
      <w:rFonts w:ascii="Times New Roman" w:eastAsia="Times New Roman" w:hAnsi="Times New Roman" w:cs="Times New Roman"/>
      <w:b/>
      <w:sz w:val="24"/>
      <w:szCs w:val="20"/>
    </w:rPr>
  </w:style>
  <w:style w:type="paragraph" w:customStyle="1" w:styleId="BMSBodyText">
    <w:name w:val="BMS Body Text"/>
    <w:link w:val="BMSBodyTextChar"/>
    <w:rsid w:val="00D425D7"/>
    <w:pPr>
      <w:spacing w:after="120" w:line="264" w:lineRule="auto"/>
      <w:jc w:val="both"/>
    </w:pPr>
    <w:rPr>
      <w:rFonts w:ascii="Times New Roman" w:eastAsia="Times New Roman" w:hAnsi="Times New Roman" w:cs="Times New Roman"/>
      <w:color w:val="000000"/>
      <w:sz w:val="24"/>
      <w:szCs w:val="20"/>
    </w:rPr>
  </w:style>
  <w:style w:type="paragraph" w:customStyle="1" w:styleId="BMSBullets">
    <w:name w:val="BMS Bullets"/>
    <w:basedOn w:val="BMSBodyText"/>
    <w:link w:val="BMSBulletsChar"/>
    <w:rsid w:val="00D425D7"/>
    <w:pPr>
      <w:numPr>
        <w:numId w:val="1"/>
      </w:numPr>
      <w:spacing w:after="60" w:line="240" w:lineRule="auto"/>
    </w:pPr>
  </w:style>
  <w:style w:type="paragraph" w:customStyle="1" w:styleId="BMSTableHeader">
    <w:name w:val="BMS Table Header"/>
    <w:basedOn w:val="BMSTableText"/>
    <w:link w:val="BMSTableHeaderChar"/>
    <w:rsid w:val="00D425D7"/>
    <w:rPr>
      <w:b/>
    </w:rPr>
  </w:style>
  <w:style w:type="paragraph" w:customStyle="1" w:styleId="BMSTableText">
    <w:name w:val="BMS Table Text"/>
    <w:link w:val="BMSTableTextChar"/>
    <w:rsid w:val="00D425D7"/>
    <w:pPr>
      <w:tabs>
        <w:tab w:val="left" w:pos="360"/>
      </w:tabs>
      <w:spacing w:before="60" w:after="60" w:line="240" w:lineRule="auto"/>
      <w:jc w:val="center"/>
    </w:pPr>
    <w:rPr>
      <w:rFonts w:ascii="Times New Roman" w:eastAsia="Times New Roman" w:hAnsi="Times New Roman" w:cs="Times New Roman"/>
      <w:sz w:val="20"/>
      <w:szCs w:val="20"/>
    </w:rPr>
  </w:style>
  <w:style w:type="character" w:customStyle="1" w:styleId="BMSBodyTextChar">
    <w:name w:val="BMS Body Text Char"/>
    <w:link w:val="BMSBodyText"/>
    <w:rsid w:val="00D425D7"/>
    <w:rPr>
      <w:rFonts w:ascii="Times New Roman" w:eastAsia="Times New Roman" w:hAnsi="Times New Roman" w:cs="Times New Roman"/>
      <w:color w:val="000000"/>
      <w:sz w:val="24"/>
      <w:szCs w:val="20"/>
    </w:rPr>
  </w:style>
  <w:style w:type="character" w:customStyle="1" w:styleId="BMSBulletsChar">
    <w:name w:val="BMS Bullets Char"/>
    <w:basedOn w:val="BMSBodyTextChar"/>
    <w:link w:val="BMSBullets"/>
    <w:rsid w:val="00D425D7"/>
    <w:rPr>
      <w:rFonts w:ascii="Times New Roman" w:eastAsia="Times New Roman" w:hAnsi="Times New Roman" w:cs="Times New Roman"/>
      <w:color w:val="000000"/>
      <w:sz w:val="24"/>
      <w:szCs w:val="20"/>
    </w:rPr>
  </w:style>
  <w:style w:type="character" w:customStyle="1" w:styleId="BMSTableTextChar">
    <w:name w:val="BMS Table Text Char"/>
    <w:link w:val="BMSTableText"/>
    <w:rsid w:val="00D425D7"/>
    <w:rPr>
      <w:rFonts w:ascii="Times New Roman" w:eastAsia="Times New Roman" w:hAnsi="Times New Roman" w:cs="Times New Roman"/>
      <w:sz w:val="20"/>
      <w:szCs w:val="20"/>
    </w:rPr>
  </w:style>
  <w:style w:type="character" w:customStyle="1" w:styleId="BMSTableHeaderChar">
    <w:name w:val="BMS Table Header Char"/>
    <w:link w:val="BMSTableHeader"/>
    <w:rsid w:val="00D425D7"/>
    <w:rPr>
      <w:rFonts w:ascii="Times New Roman" w:eastAsia="Times New Roman" w:hAnsi="Times New Roman" w:cs="Times New Roman"/>
      <w:b/>
      <w:sz w:val="20"/>
      <w:szCs w:val="20"/>
    </w:rPr>
  </w:style>
  <w:style w:type="character" w:customStyle="1" w:styleId="BMSTableTitleChar">
    <w:name w:val="BMS Table Title Char"/>
    <w:link w:val="BMSTableTitle"/>
    <w:rsid w:val="00D425D7"/>
    <w:rPr>
      <w:rFonts w:ascii="Times New Roman" w:eastAsia="Times New Roman" w:hAnsi="Times New Roman" w:cs="Times New Roman"/>
      <w:b/>
      <w:sz w:val="24"/>
      <w:szCs w:val="20"/>
    </w:rPr>
  </w:style>
  <w:style w:type="paragraph" w:styleId="ListParagraph">
    <w:name w:val="List Paragraph"/>
    <w:basedOn w:val="Normal"/>
    <w:uiPriority w:val="34"/>
    <w:qFormat/>
    <w:rsid w:val="00D425D7"/>
    <w:pPr>
      <w:ind w:left="720"/>
      <w:contextualSpacing/>
    </w:pPr>
  </w:style>
  <w:style w:type="character" w:styleId="CommentReference">
    <w:name w:val="annotation reference"/>
    <w:basedOn w:val="DefaultParagraphFont"/>
    <w:uiPriority w:val="99"/>
    <w:semiHidden/>
    <w:unhideWhenUsed/>
    <w:rsid w:val="00BD4C4A"/>
    <w:rPr>
      <w:sz w:val="16"/>
      <w:szCs w:val="16"/>
    </w:rPr>
  </w:style>
  <w:style w:type="paragraph" w:styleId="CommentText">
    <w:name w:val="annotation text"/>
    <w:basedOn w:val="Normal"/>
    <w:link w:val="CommentTextChar"/>
    <w:uiPriority w:val="99"/>
    <w:semiHidden/>
    <w:unhideWhenUsed/>
    <w:rsid w:val="00BD4C4A"/>
  </w:style>
  <w:style w:type="character" w:customStyle="1" w:styleId="CommentTextChar">
    <w:name w:val="Comment Text Char"/>
    <w:basedOn w:val="DefaultParagraphFont"/>
    <w:link w:val="CommentText"/>
    <w:uiPriority w:val="99"/>
    <w:semiHidden/>
    <w:rsid w:val="00BD4C4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4C4A"/>
    <w:rPr>
      <w:b/>
      <w:bCs/>
    </w:rPr>
  </w:style>
  <w:style w:type="character" w:customStyle="1" w:styleId="CommentSubjectChar">
    <w:name w:val="Comment Subject Char"/>
    <w:basedOn w:val="CommentTextChar"/>
    <w:link w:val="CommentSubject"/>
    <w:uiPriority w:val="99"/>
    <w:semiHidden/>
    <w:rsid w:val="00BD4C4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D4C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C4A"/>
    <w:rPr>
      <w:rFonts w:ascii="Segoe UI" w:eastAsia="Times New Roman" w:hAnsi="Segoe UI" w:cs="Segoe UI"/>
      <w:sz w:val="18"/>
      <w:szCs w:val="18"/>
    </w:rPr>
  </w:style>
  <w:style w:type="paragraph" w:styleId="ListBullet">
    <w:name w:val="List Bullet"/>
    <w:basedOn w:val="Normal"/>
    <w:uiPriority w:val="99"/>
    <w:unhideWhenUsed/>
    <w:rsid w:val="00BD4C4A"/>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SmartAnalyst</dc:creator>
  <cp:keywords/>
  <dc:description/>
  <cp:lastModifiedBy>SmartAnalyst</cp:lastModifiedBy>
  <cp:revision>3</cp:revision>
  <dcterms:created xsi:type="dcterms:W3CDTF">2017-06-07T11:04:00Z</dcterms:created>
  <dcterms:modified xsi:type="dcterms:W3CDTF">2017-06-07T13:05:00Z</dcterms:modified>
</cp:coreProperties>
</file>