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README.MD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3 files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genai.py   - This will allow you to create a fundraiser. In order to use this you will need openapi and circle api keys, and configure the mongodb uri parameters. You can run this through streamlit run genai.py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app.py  - you can run this through streamlit. You will need to set the circle wallet tokens and address that you will get through the circle wallet setup, and the mongodb uri, database parameters.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stats.py This needs the mongodb uri to plot the contributions for each fundraiser. You can run this through streamlit.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