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mwvsr2zg1ew" w:id="0"/>
      <w:bookmarkEnd w:id="0"/>
      <w:r w:rsidDel="00000000" w:rsidR="00000000" w:rsidRPr="00000000">
        <w:rPr>
          <w:rtl w:val="0"/>
        </w:rPr>
        <w:t xml:space="preserve">CSE461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nqvjshmn37cw" w:id="1"/>
      <w:bookmarkEnd w:id="1"/>
      <w:r w:rsidDel="00000000" w:rsidR="00000000" w:rsidRPr="00000000">
        <w:rPr>
          <w:rtl w:val="0"/>
        </w:rPr>
        <w:t xml:space="preserve">Lab 2: Turtlebots Control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y7eloxovia" w:id="2"/>
      <w:bookmarkEnd w:id="2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goal of this lab is to familiarize you with a basic understanding of ROS packages and nodes by controlling a turtle bot using Python scripting.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mfoeno8a76kr" w:id="3"/>
      <w:bookmarkEnd w:id="3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script called rectangle.py. It takes the height and the width of the rectangle as input. It will then move the turtle to create a rectangular path with that height and width.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another script called rotate.py. It will move the turtle in an outward spiral path.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ik65cvwl0qp2" w:id="4"/>
      <w:bookmarkEnd w:id="4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communication between the controller and the turtle bot happen?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challenges faced in this lab?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ga6sb6pfo06i" w:id="5"/>
      <w:bookmarkEnd w:id="5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code for tasks 1 and 2.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demonstration of both tasks execution with explanation (YouTube Unlisted).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 report.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