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B5E8C"/>
          <w:sz w:val="48"/>
          <w:szCs w:val="48"/>
        </w:rPr>
        <w:t xml:space="preserve">System design document</w:t>
      </w:r>
    </w:p>
    <w:p>
      <w:pPr>
        <w:spacing w:after="60"/>
      </w:pPr>
    </w:p>
    <w:p>
      <w:pPr>
        <w:jc w:val="center"/>
      </w:pPr>
      <w:r>
        <w:rPr>
          <w:rFonts w:ascii="Arial" w:cs="Arial" w:eastAsia="Arial" w:hAnsi="Arial"/>
          <w:color w:val="1A1A1A"/>
          <w:sz w:val="32"/>
          <w:szCs w:val="32"/>
        </w:rPr>
        <w:t xml:space="preserve">Self-learning agent framework v4</w:t>
      </w:r>
    </w:p>
    <w:p>
      <w:pPr>
        <w:spacing w:after="60"/>
      </w:pPr>
    </w:p>
    <w:p>
      <w:pPr>
        <w:jc w:val="center"/>
      </w:pPr>
      <w:r>
        <w:rPr>
          <w:rFonts w:ascii="Arial" w:cs="Arial" w:eastAsia="Arial" w:hAnsi="Arial"/>
          <w:color w:val="555555"/>
          <w:sz w:val="22"/>
          <w:szCs w:val="22"/>
        </w:rPr>
        <w:t xml:space="preserve">Three-target compilation + harness activation + compliance verification</w:t>
      </w:r>
    </w:p>
    <w:p>
      <w:pPr>
        <w:spacing w:before="300"/>
        <w:jc w:val="center"/>
      </w:pPr>
      <w:r>
        <w:rPr>
          <w:rFonts w:ascii="Arial" w:cs="Arial" w:eastAsia="Arial" w:hAnsi="Arial"/>
          <w:i/>
          <w:iCs/>
          <w:color w:val="555555"/>
          <w:sz w:val="18"/>
          <w:szCs w:val="18"/>
        </w:rPr>
        <w:t xml:space="preserve">Based on arXiv:2605.30621 (Harness Evolution) + ACE (arXiv:2510.04618)</w:t>
      </w:r>
    </w:p>
    <w:p>
      <w:pPr>
        <w:spacing w:before="200"/>
        <w:jc w:val="center"/>
      </w:pPr>
      <w:r>
        <w:rPr>
          <w:rFonts w:ascii="Arial" w:cs="Arial" w:eastAsia="Arial" w:hAnsi="Arial"/>
          <w:color w:val="555555"/>
          <w:sz w:val="18"/>
          <w:szCs w:val="18"/>
        </w:rPr>
        <w:t xml:space="preserve">Google ADK BaseAgent | PostgreSQL | OCP | Python 3.12+</w:t>
      </w:r>
    </w:p>
    <w:p>
      <w:pPr>
        <w:spacing w:before="600"/>
        <w:jc w:val="center"/>
      </w:pPr>
      <w:r>
        <w:rPr>
          <w:rFonts w:ascii="Arial" w:cs="Arial" w:eastAsia="Arial" w:hAnsi="Arial"/>
          <w:color w:val="555555"/>
          <w:sz w:val="18"/>
          <w:szCs w:val="18"/>
        </w:rPr>
        <w:t xml:space="preserve">Version 4.0 | 2026-06-01</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rPr>
        <w:t xml:space="preserve">1. Executive summary</w:t>
      </w:r>
    </w:p>
    <w:p>
      <w:pPr>
        <w:spacing w:after="120" w:line="360"/>
      </w:pPr>
      <w:r>
        <w:rPr>
          <w:rFonts w:ascii="Arial" w:cs="Arial" w:eastAsia="Arial" w:hAnsi="Arial"/>
          <w:sz w:val="22"/>
          <w:szCs w:val="22"/>
        </w:rPr>
        <w:t xml:space="preserve">This document describes a self-learning agent framework that learns from user feedback through three-target compilation: corrections compile into decision tree rules (deterministic answers), validators (quality checks), and reasoning strategies (thinking protocols). The framework incorporates findings from arXiv:2605.30621 (Harness Updating Is Not Harness Benefit): separate cheap evolver from strong solver, explicit harness activation, and compliance verification.</w:t>
      </w:r>
    </w:p>
    <w:p>
      <w:pPr>
        <w:spacing w:after="60"/>
      </w:pPr>
    </w:p>
    <w:p>
      <w:pPr>
        <w:spacing w:after="120" w:line="360"/>
      </w:pPr>
      <w:r>
        <w:rPr>
          <w:rFonts w:ascii="Arial" w:cs="Arial" w:eastAsia="Arial" w:hAnsi="Arial"/>
          <w:b/>
          <w:bCs/>
          <w:i w:val="false"/>
          <w:iCs w:val="false"/>
          <w:sz w:val="22"/>
          <w:szCs w:val="22"/>
        </w:rPr>
        <w:t xml:space="preserve">Key insight from the paper: </w:t>
      </w:r>
      <w:r>
        <w:rPr>
          <w:rFonts w:ascii="Arial" w:cs="Arial" w:eastAsia="Arial" w:hAnsi="Arial"/>
          <w:b w:val="false"/>
          <w:bCs w:val="false"/>
          <w:i w:val="false"/>
          <w:iCs w:val="false"/>
          <w:sz w:val="22"/>
          <w:szCs w:val="22"/>
        </w:rPr>
        <w:t xml:space="preserve">harness-updating is flat in capability (even a 9B model produces updates as good as Claude Opus), but harness-benefit requires both activation (recognizing when to use the harness) and following (faithfully executing the strategy). Our framework addresses both with explicit activation tracking and compliance verification.</w:t>
      </w:r>
    </w:p>
    <w:p>
      <w:r>
        <w:br w:type="page"/>
      </w:r>
    </w:p>
    <w:p>
      <w:pPr>
        <w:pStyle w:val="Heading1"/>
        <w:spacing w:after="200" w:before="400"/>
      </w:pPr>
      <w:r>
        <w:rPr>
          <w:rFonts w:ascii="Arial" w:cs="Arial" w:eastAsia="Arial" w:hAnsi="Arial"/>
        </w:rPr>
        <w:t xml:space="preserve">2. Architecture overview</w:t>
      </w:r>
    </w:p>
    <w:p>
      <w:pPr>
        <w:spacing w:after="120" w:line="360"/>
      </w:pPr>
      <w:r>
        <w:rPr>
          <w:rFonts w:ascii="Arial" w:cs="Arial" w:eastAsia="Arial" w:hAnsi="Arial"/>
          <w:b/>
          <w:bCs/>
          <w:i w:val="false"/>
          <w:iCs w:val="false"/>
          <w:sz w:val="22"/>
          <w:szCs w:val="22"/>
        </w:rPr>
        <w:t xml:space="preserve">Figure 1</w:t>
      </w:r>
      <w:r>
        <w:rPr>
          <w:rFonts w:ascii="Arial" w:cs="Arial" w:eastAsia="Arial" w:hAnsi="Arial"/>
          <w:b w:val="false"/>
          <w:bCs w:val="false"/>
          <w:i w:val="false"/>
          <w:iCs w:val="false"/>
          <w:sz w:val="22"/>
          <w:szCs w:val="22"/>
        </w:rPr>
        <w:t xml:space="preserve"> shows the complete architecture.</w:t>
      </w:r>
    </w:p>
    <w:p>
      <w:pPr>
        <w:spacing w:after="120" w:before="120"/>
        <w:jc w:val="center"/>
      </w:pPr>
      <w:r>
        <w:drawing>
          <wp:inline distT="0" distB="0" distL="0" distR="0">
            <wp:extent cx="5905500" cy="44005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00550"/>
                    </a:xfrm>
                    <a:prstGeom prst="rect">
                      <a:avLst/>
                    </a:prstGeom>
                  </pic:spPr>
                </pic:pic>
              </a:graphicData>
            </a:graphic>
          </wp:inline>
        </w:drawing>
      </w:r>
    </w:p>
    <w:p>
      <w:pPr>
        <w:spacing w:after="60"/>
      </w:pPr>
    </w:p>
    <w:p>
      <w:pPr>
        <w:spacing w:after="120" w:line="360"/>
      </w:pPr>
      <w:r>
        <w:rPr>
          <w:rFonts w:ascii="Arial" w:cs="Arial" w:eastAsia="Arial" w:hAnsi="Arial"/>
          <w:sz w:val="22"/>
          <w:szCs w:val="22"/>
        </w:rPr>
        <w:t xml:space="preserve">The SelfLearningAgent is a custom Google ADK BaseAgent. Its _run_async_impl method: (1) loads the harness (tree rules + validators + reasoning strategies), (2) activates relevant artifacts for THIS question, (3) tries L1 deterministic path, (4) falls back to L2 guided LLM with compiled strategy, (5) validates reasoning chain, (6) verifies harness compliance, (7) re-prompts on failures, (8) saves chain with activation and compliance metadata.</w:t>
      </w:r>
    </w:p>
    <w:p>
      <w:r>
        <w:br w:type="page"/>
      </w:r>
    </w:p>
    <w:p>
      <w:pPr>
        <w:pStyle w:val="Heading1"/>
        <w:spacing w:after="200" w:before="400"/>
      </w:pPr>
      <w:r>
        <w:rPr>
          <w:rFonts w:ascii="Arial" w:cs="Arial" w:eastAsia="Arial" w:hAnsi="Arial"/>
        </w:rPr>
        <w:t xml:space="preserve">3. Paper findings incorporated</w:t>
      </w:r>
    </w:p>
    <w:p>
      <w:pPr>
        <w:spacing w:after="120" w:line="360"/>
      </w:pPr>
      <w:r>
        <w:rPr>
          <w:rFonts w:ascii="Arial" w:cs="Arial" w:eastAsia="Arial" w:hAnsi="Arial"/>
          <w:b/>
          <w:bCs/>
          <w:i w:val="false"/>
          <w:iCs w:val="false"/>
          <w:sz w:val="22"/>
          <w:szCs w:val="22"/>
        </w:rPr>
        <w:t xml:space="preserve">arXiv:2605.30621 </w:t>
      </w:r>
      <w:r>
        <w:rPr>
          <w:rFonts w:ascii="Arial" w:cs="Arial" w:eastAsia="Arial" w:hAnsi="Arial"/>
          <w:b w:val="false"/>
          <w:bCs w:val="false"/>
          <w:i w:val="false"/>
          <w:iCs w:val="false"/>
          <w:sz w:val="22"/>
          <w:szCs w:val="22"/>
        </w:rPr>
        <w:t xml:space="preserve">identifies two distinct capabilities in self-evolving agents:</w:t>
      </w:r>
    </w:p>
    <w:p>
      <w:pPr>
        <w:spacing w:after="60"/>
      </w:pPr>
    </w:p>
    <w:p>
      <w:pPr>
        <w:pStyle w:val="ListParagraph"/>
        <w:numPr>
          <w:ilvl w:val="0"/>
          <w:numId w:val="2"/>
        </w:numPr>
        <w:spacing w:after="60" w:line="340"/>
      </w:pPr>
      <w:r>
        <w:rPr>
          <w:rFonts w:ascii="Arial" w:cs="Arial" w:eastAsia="Arial" w:hAnsi="Arial"/>
          <w:b/>
          <w:bCs/>
          <w:sz w:val="22"/>
          <w:szCs w:val="22"/>
        </w:rPr>
        <w:t xml:space="preserve">Finding 1 (harness-updating is flat): </w:t>
      </w:r>
      <w:r>
        <w:rPr>
          <w:rFonts w:ascii="Arial" w:cs="Arial" w:eastAsia="Arial" w:hAnsi="Arial"/>
          <w:sz w:val="22"/>
          <w:szCs w:val="22"/>
        </w:rPr>
        <w:t xml:space="preserve">small models produce harness updates as good as large models. Our Compiler Agent uses Gemini Flash (cheap evolver_model) to compile corrections into tree rules, validators, and strategies. The solver_model (Gemini 2.5 Flash) handles actual question answering. Capability budget goes to the solver.</w:t>
      </w:r>
    </w:p>
    <w:p>
      <w:pPr>
        <w:pStyle w:val="ListParagraph"/>
        <w:numPr>
          <w:ilvl w:val="0"/>
          <w:numId w:val="2"/>
        </w:numPr>
        <w:spacing w:after="60" w:line="340"/>
      </w:pPr>
      <w:r>
        <w:rPr>
          <w:rFonts w:ascii="Arial" w:cs="Arial" w:eastAsia="Arial" w:hAnsi="Arial"/>
          <w:b/>
          <w:bCs/>
          <w:sz w:val="22"/>
          <w:szCs w:val="22"/>
        </w:rPr>
        <w:t xml:space="preserve">Finding 2 (harness-benefit requires activation + following): </w:t>
      </w:r>
      <w:r>
        <w:rPr>
          <w:rFonts w:ascii="Arial" w:cs="Arial" w:eastAsia="Arial" w:hAnsi="Arial"/>
          <w:sz w:val="22"/>
          <w:szCs w:val="22"/>
        </w:rPr>
        <w:t xml:space="preserve">having great harness artifacts is useless if the agent fails to activate them or follow them. Our agent explicitly tracks activated_harness (which artifacts were loaded) and harness_followed (did the agent follow the thinking protocol). If compliance fails, the agent is re-prompted.</w:t>
      </w:r>
    </w:p>
    <w:p>
      <w:pPr>
        <w:pStyle w:val="ListParagraph"/>
        <w:numPr>
          <w:ilvl w:val="0"/>
          <w:numId w:val="2"/>
        </w:numPr>
        <w:spacing w:after="60" w:line="340"/>
      </w:pPr>
      <w:r>
        <w:rPr>
          <w:rFonts w:ascii="Arial" w:cs="Arial" w:eastAsia="Arial" w:hAnsi="Arial"/>
          <w:b/>
          <w:bCs/>
          <w:sz w:val="22"/>
          <w:szCs w:val="22"/>
        </w:rPr>
        <w:t xml:space="preserve">Two failure modes addressed: </w:t>
      </w:r>
      <w:r>
        <w:rPr>
          <w:rFonts w:ascii="Arial" w:cs="Arial" w:eastAsia="Arial" w:hAnsi="Arial"/>
          <w:sz w:val="22"/>
          <w:szCs w:val="22"/>
        </w:rPr>
        <w:t xml:space="preserve">(a) fail to activate: our agent loads all matching harness artifacts and logs which ones were activated. (b) activate but fail to follow: our _check_compliance function verifies that at least 60% of thinking steps appear in the reasoning chain. Failures trigger re-prompting with explicit instruction to follow each step.</w:t>
      </w:r>
    </w:p>
    <w:p>
      <w:r>
        <w:br w:type="page"/>
      </w:r>
    </w:p>
    <w:p>
      <w:pPr>
        <w:pStyle w:val="Heading1"/>
        <w:spacing w:after="200" w:before="400"/>
      </w:pPr>
      <w:r>
        <w:rPr>
          <w:rFonts w:ascii="Arial" w:cs="Arial" w:eastAsia="Arial" w:hAnsi="Arial"/>
        </w:rPr>
        <w:t xml:space="preserve">4. Learning loop</w:t>
      </w:r>
    </w:p>
    <w:p>
      <w:pPr>
        <w:spacing w:after="120" w:line="360"/>
      </w:pPr>
      <w:r>
        <w:rPr>
          <w:rFonts w:ascii="Arial" w:cs="Arial" w:eastAsia="Arial" w:hAnsi="Arial"/>
          <w:b/>
          <w:bCs/>
          <w:i w:val="false"/>
          <w:iCs w:val="false"/>
          <w:sz w:val="22"/>
          <w:szCs w:val="22"/>
        </w:rPr>
        <w:t xml:space="preserve">Figure 2</w:t>
      </w:r>
      <w:r>
        <w:rPr>
          <w:rFonts w:ascii="Arial" w:cs="Arial" w:eastAsia="Arial" w:hAnsi="Arial"/>
          <w:b w:val="false"/>
          <w:bCs w:val="false"/>
          <w:i w:val="false"/>
          <w:iCs w:val="false"/>
          <w:sz w:val="22"/>
          <w:szCs w:val="22"/>
        </w:rPr>
        <w:t xml:space="preserve"> shows the complete learning loop.</w:t>
      </w:r>
    </w:p>
    <w:p>
      <w:pPr>
        <w:spacing w:after="120" w:before="120"/>
        <w:jc w:val="center"/>
      </w:pPr>
      <w:r>
        <w:drawing>
          <wp:inline distT="0" distB="0" distL="0" distR="0">
            <wp:extent cx="5905500" cy="37909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90950"/>
                    </a:xfrm>
                    <a:prstGeom prst="rect">
                      <a:avLst/>
                    </a:prstGeom>
                  </pic:spPr>
                </pic:pic>
              </a:graphicData>
            </a:graphic>
          </wp:inline>
        </w:drawing>
      </w:r>
    </w:p>
    <w:p>
      <w:pPr>
        <w:spacing w:after="60"/>
      </w:pPr>
    </w:p>
    <w:p>
      <w:pPr>
        <w:pStyle w:val="ListParagraph"/>
        <w:numPr>
          <w:ilvl w:val="0"/>
          <w:numId w:val="2"/>
        </w:numPr>
        <w:spacing w:after="60" w:line="340"/>
      </w:pPr>
      <w:r>
        <w:rPr>
          <w:rFonts w:ascii="Arial" w:cs="Arial" w:eastAsia="Arial" w:hAnsi="Arial"/>
          <w:b/>
          <w:bCs/>
          <w:sz w:val="22"/>
          <w:szCs w:val="22"/>
        </w:rPr>
        <w:t xml:space="preserve">Step 1: </w:t>
      </w:r>
      <w:r>
        <w:rPr>
          <w:rFonts w:ascii="Arial" w:cs="Arial" w:eastAsia="Arial" w:hAnsi="Arial"/>
          <w:sz w:val="22"/>
          <w:szCs w:val="22"/>
        </w:rPr>
        <w:t xml:space="preserve">Question arrives with data.</w:t>
      </w:r>
    </w:p>
    <w:p>
      <w:pPr>
        <w:pStyle w:val="ListParagraph"/>
        <w:numPr>
          <w:ilvl w:val="0"/>
          <w:numId w:val="2"/>
        </w:numPr>
        <w:spacing w:after="60" w:line="340"/>
      </w:pPr>
      <w:r>
        <w:rPr>
          <w:rFonts w:ascii="Arial" w:cs="Arial" w:eastAsia="Arial" w:hAnsi="Arial"/>
          <w:b/>
          <w:bCs/>
          <w:sz w:val="22"/>
          <w:szCs w:val="22"/>
        </w:rPr>
        <w:t xml:space="preserve">Step 2: </w:t>
      </w:r>
      <w:r>
        <w:rPr>
          <w:rFonts w:ascii="Arial" w:cs="Arial" w:eastAsia="Arial" w:hAnsi="Arial"/>
          <w:sz w:val="22"/>
          <w:szCs w:val="22"/>
        </w:rPr>
        <w:t xml:space="preserve">Agent loads harness (tree + validators + strategy) and activates relevant artifacts.</w:t>
      </w:r>
    </w:p>
    <w:p>
      <w:pPr>
        <w:pStyle w:val="ListParagraph"/>
        <w:numPr>
          <w:ilvl w:val="0"/>
          <w:numId w:val="2"/>
        </w:numPr>
        <w:spacing w:after="60" w:line="340"/>
      </w:pPr>
      <w:r>
        <w:rPr>
          <w:rFonts w:ascii="Arial" w:cs="Arial" w:eastAsia="Arial" w:hAnsi="Arial"/>
          <w:b/>
          <w:bCs/>
          <w:sz w:val="22"/>
          <w:szCs w:val="22"/>
        </w:rPr>
        <w:t xml:space="preserve">Step 3: </w:t>
      </w:r>
      <w:r>
        <w:rPr>
          <w:rFonts w:ascii="Arial" w:cs="Arial" w:eastAsia="Arial" w:hAnsi="Arial"/>
          <w:sz w:val="22"/>
          <w:szCs w:val="22"/>
        </w:rPr>
        <w:t xml:space="preserve">L1 attempt (decision tree). If match + validators pass: instant answer.</w:t>
      </w:r>
    </w:p>
    <w:p>
      <w:pPr>
        <w:pStyle w:val="ListParagraph"/>
        <w:numPr>
          <w:ilvl w:val="0"/>
          <w:numId w:val="2"/>
        </w:numPr>
        <w:spacing w:after="60" w:line="340"/>
      </w:pPr>
      <w:r>
        <w:rPr>
          <w:rFonts w:ascii="Arial" w:cs="Arial" w:eastAsia="Arial" w:hAnsi="Arial"/>
          <w:b/>
          <w:bCs/>
          <w:sz w:val="22"/>
          <w:szCs w:val="22"/>
        </w:rPr>
        <w:t xml:space="preserve">Step 4: </w:t>
      </w:r>
      <w:r>
        <w:rPr>
          <w:rFonts w:ascii="Arial" w:cs="Arial" w:eastAsia="Arial" w:hAnsi="Arial"/>
          <w:sz w:val="22"/>
          <w:szCs w:val="22"/>
        </w:rPr>
        <w:t xml:space="preserve">L2 fallback: LLM with compiled reasoning strategy as system instruction + validator constraints.</w:t>
      </w:r>
    </w:p>
    <w:p>
      <w:pPr>
        <w:pStyle w:val="ListParagraph"/>
        <w:numPr>
          <w:ilvl w:val="0"/>
          <w:numId w:val="2"/>
        </w:numPr>
        <w:spacing w:after="60" w:line="340"/>
      </w:pPr>
      <w:r>
        <w:rPr>
          <w:rFonts w:ascii="Arial" w:cs="Arial" w:eastAsia="Arial" w:hAnsi="Arial"/>
          <w:b/>
          <w:bCs/>
          <w:sz w:val="22"/>
          <w:szCs w:val="22"/>
        </w:rPr>
        <w:t xml:space="preserve">Step 5: </w:t>
      </w:r>
      <w:r>
        <w:rPr>
          <w:rFonts w:ascii="Arial" w:cs="Arial" w:eastAsia="Arial" w:hAnsi="Arial"/>
          <w:sz w:val="22"/>
          <w:szCs w:val="22"/>
        </w:rPr>
        <w:t xml:space="preserve">Validate reasoning chain. Verify harness compliance. Re-prompt if either fails.</w:t>
      </w:r>
    </w:p>
    <w:p>
      <w:pPr>
        <w:pStyle w:val="ListParagraph"/>
        <w:numPr>
          <w:ilvl w:val="0"/>
          <w:numId w:val="2"/>
        </w:numPr>
        <w:spacing w:after="60" w:line="340"/>
      </w:pPr>
      <w:r>
        <w:rPr>
          <w:rFonts w:ascii="Arial" w:cs="Arial" w:eastAsia="Arial" w:hAnsi="Arial"/>
          <w:b/>
          <w:bCs/>
          <w:sz w:val="22"/>
          <w:szCs w:val="22"/>
        </w:rPr>
        <w:t xml:space="preserve">Step 6: </w:t>
      </w:r>
      <w:r>
        <w:rPr>
          <w:rFonts w:ascii="Arial" w:cs="Arial" w:eastAsia="Arial" w:hAnsi="Arial"/>
          <w:sz w:val="22"/>
          <w:szCs w:val="22"/>
        </w:rPr>
        <w:t xml:space="preserve">User reviews structured output. Corrects at step level.</w:t>
      </w:r>
    </w:p>
    <w:p>
      <w:pPr>
        <w:pStyle w:val="ListParagraph"/>
        <w:numPr>
          <w:ilvl w:val="0"/>
          <w:numId w:val="2"/>
        </w:numPr>
        <w:spacing w:after="60" w:line="340"/>
      </w:pPr>
      <w:r>
        <w:rPr>
          <w:rFonts w:ascii="Arial" w:cs="Arial" w:eastAsia="Arial" w:hAnsi="Arial"/>
          <w:b/>
          <w:bCs/>
          <w:sz w:val="22"/>
          <w:szCs w:val="22"/>
        </w:rPr>
        <w:t xml:space="preserve">Step 7: </w:t>
      </w:r>
      <w:r>
        <w:rPr>
          <w:rFonts w:ascii="Arial" w:cs="Arial" w:eastAsia="Arial" w:hAnsi="Arial"/>
          <w:sz w:val="22"/>
          <w:szCs w:val="22"/>
        </w:rPr>
        <w:t xml:space="preserve">Compiler Agent (cheap evolver model, async) extracts structural rules into three targets.</w:t>
      </w:r>
    </w:p>
    <w:p>
      <w:pPr>
        <w:pStyle w:val="ListParagraph"/>
        <w:numPr>
          <w:ilvl w:val="0"/>
          <w:numId w:val="2"/>
        </w:numPr>
        <w:spacing w:after="60" w:line="340"/>
      </w:pPr>
      <w:r>
        <w:rPr>
          <w:rFonts w:ascii="Arial" w:cs="Arial" w:eastAsia="Arial" w:hAnsi="Arial"/>
          <w:b/>
          <w:bCs/>
          <w:sz w:val="22"/>
          <w:szCs w:val="22"/>
        </w:rPr>
        <w:t xml:space="preserve">Step 8: </w:t>
      </w:r>
      <w:r>
        <w:rPr>
          <w:rFonts w:ascii="Arial" w:cs="Arial" w:eastAsia="Arial" w:hAnsi="Arial"/>
          <w:sz w:val="22"/>
          <w:szCs w:val="22"/>
        </w:rPr>
        <w:t xml:space="preserve">Next question uses improved harness. The loop compounds.</w:t>
      </w:r>
    </w:p>
    <w:p>
      <w:r>
        <w:br w:type="page"/>
      </w:r>
    </w:p>
    <w:p>
      <w:pPr>
        <w:pStyle w:val="Heading1"/>
        <w:spacing w:after="200" w:before="400"/>
      </w:pPr>
      <w:r>
        <w:rPr>
          <w:rFonts w:ascii="Arial" w:cs="Arial" w:eastAsia="Arial" w:hAnsi="Arial"/>
        </w:rPr>
        <w:t xml:space="preserve">5. Three-target compilation</w:t>
      </w:r>
    </w:p>
    <w:p>
      <w:pPr>
        <w:spacing w:after="120" w:line="360"/>
      </w:pPr>
      <w:r>
        <w:rPr>
          <w:rFonts w:ascii="Arial" w:cs="Arial" w:eastAsia="Arial" w:hAnsi="Arial"/>
          <w:b/>
          <w:bCs/>
          <w:i w:val="false"/>
          <w:iCs w:val="false"/>
          <w:sz w:val="22"/>
          <w:szCs w:val="22"/>
        </w:rPr>
        <w:t xml:space="preserve">Figure 3</w:t>
      </w:r>
      <w:r>
        <w:rPr>
          <w:rFonts w:ascii="Arial" w:cs="Arial" w:eastAsia="Arial" w:hAnsi="Arial"/>
          <w:b w:val="false"/>
          <w:bCs w:val="false"/>
          <w:i w:val="false"/>
          <w:iCs w:val="false"/>
          <w:sz w:val="22"/>
          <w:szCs w:val="22"/>
        </w:rPr>
        <w:t xml:space="preserve"> shows how one correction compiles into three structural outputs.</w:t>
      </w:r>
    </w:p>
    <w:p>
      <w:pPr>
        <w:spacing w:after="120" w:before="120"/>
        <w:jc w:val="center"/>
      </w:pPr>
      <w:r>
        <w:drawing>
          <wp:inline distT="0" distB="0" distL="0" distR="0">
            <wp:extent cx="5905500" cy="34194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19475"/>
                    </a:xfrm>
                    <a:prstGeom prst="rect">
                      <a:avLst/>
                    </a:prstGeom>
                  </pic:spPr>
                </pic:pic>
              </a:graphicData>
            </a:graphic>
          </wp:inline>
        </w:drawing>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1800"/>
        <w:gridCol w:w="1760"/>
      </w:tblGrid>
      <w:tr>
        <w:trPr>
          <w:tblHeader/>
        </w:trPr>
        <w:tc>
          <w:tcPr>
            <w:tcW w:type="dxa" w:w="15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Target</w:t>
            </w:r>
          </w:p>
        </w:tc>
        <w:tc>
          <w:tcPr>
            <w:tcW w:type="dxa" w:w="18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What it learns</w:t>
            </w:r>
          </w:p>
        </w:tc>
        <w:tc>
          <w:tcPr>
            <w:tcW w:type="dxa" w:w="25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Format</w:t>
            </w:r>
          </w:p>
        </w:tc>
        <w:tc>
          <w:tcPr>
            <w:tcW w:type="dxa" w:w="18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When used</w:t>
            </w:r>
          </w:p>
        </w:tc>
        <w:tc>
          <w:tcPr>
            <w:tcW w:type="dxa" w:w="176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Safety</w:t>
            </w:r>
          </w:p>
        </w:tc>
      </w:tr>
      <w:tr>
        <w:tc>
          <w:tcPr>
            <w:tcW w:type="dxa" w:w="15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Decision tree rule</w:t>
            </w:r>
          </w:p>
        </w:tc>
        <w:tc>
          <w:tcPr>
            <w:tcW w:type="dxa" w:w="1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WHAT to answer</w:t>
            </w:r>
          </w:p>
        </w:tc>
        <w:tc>
          <w:tcPr>
            <w:tcW w:type="dxa" w:w="25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Python condition + conclusion + rationale template</w:t>
            </w:r>
          </w:p>
        </w:tc>
        <w:tc>
          <w:tcPr>
            <w:tcW w:type="dxa" w:w="1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L1: deterministic, no LLM</w:t>
            </w:r>
          </w:p>
        </w:tc>
        <w:tc>
          <w:tcPr>
            <w:tcW w:type="dxa" w:w="17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Tested against history</w:t>
            </w:r>
          </w:p>
        </w:tc>
      </w:tr>
      <w:tr>
        <w:tc>
          <w:tcPr>
            <w:tcW w:type="dxa" w:w="15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Validator rule</w:t>
            </w:r>
          </w:p>
        </w:tc>
        <w:tc>
          <w:tcPr>
            <w:tcW w:type="dxa" w:w="1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WHAT TO CHECK</w:t>
            </w:r>
          </w:p>
        </w:tc>
        <w:tc>
          <w:tcPr>
            <w:tcW w:type="dxa" w:w="25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check_type + must_contain + condition</w:t>
            </w:r>
          </w:p>
        </w:tc>
        <w:tc>
          <w:tcPr>
            <w:tcW w:type="dxa" w:w="1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All layers: checks every answer</w:t>
            </w:r>
          </w:p>
        </w:tc>
        <w:tc>
          <w:tcPr>
            <w:tcW w:type="dxa" w:w="17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Rejects contradictions</w:t>
            </w:r>
          </w:p>
        </w:tc>
      </w:tr>
      <w:tr>
        <w:tc>
          <w:tcPr>
            <w:tcW w:type="dxa" w:w="15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Reasoning strategy</w:t>
            </w:r>
          </w:p>
        </w:tc>
        <w:tc>
          <w:tcPr>
            <w:tcW w:type="dxa" w:w="1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HOW TO THINK</w:t>
            </w:r>
          </w:p>
        </w:tc>
        <w:tc>
          <w:tcPr>
            <w:tcW w:type="dxa" w:w="25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thinking_steps + errors_to_avoid + good_examples</w:t>
            </w:r>
          </w:p>
        </w:tc>
        <w:tc>
          <w:tcPr>
            <w:tcW w:type="dxa" w:w="1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L2: guides LLM reasoning</w:t>
            </w:r>
          </w:p>
        </w:tc>
        <w:tc>
          <w:tcPr>
            <w:tcW w:type="dxa" w:w="17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Compiled, not raw text</w:t>
            </w:r>
          </w:p>
        </w:tc>
      </w:tr>
    </w:tbl>
    <w:p>
      <w:r>
        <w:br w:type="page"/>
      </w:r>
    </w:p>
    <w:p>
      <w:pPr>
        <w:pStyle w:val="Heading1"/>
        <w:spacing w:after="200" w:before="400"/>
      </w:pPr>
      <w:r>
        <w:rPr>
          <w:rFonts w:ascii="Arial" w:cs="Arial" w:eastAsia="Arial" w:hAnsi="Arial"/>
        </w:rPr>
        <w:t xml:space="preserve">6. Three-layer progressive automation</w:t>
      </w:r>
    </w:p>
    <w:p>
      <w:pPr>
        <w:spacing w:after="120" w:line="360"/>
      </w:pPr>
      <w:r>
        <w:rPr>
          <w:rFonts w:ascii="Arial" w:cs="Arial" w:eastAsia="Arial" w:hAnsi="Arial"/>
          <w:b/>
          <w:bCs/>
          <w:i w:val="false"/>
          <w:iCs w:val="false"/>
          <w:sz w:val="22"/>
          <w:szCs w:val="22"/>
        </w:rPr>
        <w:t xml:space="preserve">Figure 4</w:t>
      </w:r>
      <w:r>
        <w:rPr>
          <w:rFonts w:ascii="Arial" w:cs="Arial" w:eastAsia="Arial" w:hAnsi="Arial"/>
          <w:b w:val="false"/>
          <w:bCs w:val="false"/>
          <w:i w:val="false"/>
          <w:iCs w:val="false"/>
          <w:sz w:val="22"/>
          <w:szCs w:val="22"/>
        </w:rPr>
        <w:t xml:space="preserve"> shows the three layers.</w:t>
      </w:r>
    </w:p>
    <w:p>
      <w:pPr>
        <w:spacing w:after="120" w:before="120"/>
        <w:jc w:val="center"/>
      </w:pPr>
      <w:r>
        <w:drawing>
          <wp:inline distT="0" distB="0" distL="0" distR="0">
            <wp:extent cx="5905500" cy="30384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38475"/>
                    </a:xfrm>
                    <a:prstGeom prst="rect">
                      <a:avLst/>
                    </a:prstGeom>
                  </pic:spPr>
                </pic:pic>
              </a:graphicData>
            </a:graphic>
          </wp:inline>
        </w:drawing>
      </w:r>
    </w:p>
    <w:p>
      <w:pPr>
        <w:spacing w:after="60"/>
      </w:pPr>
    </w:p>
    <w:p>
      <w:pPr>
        <w:spacing w:after="120" w:line="360"/>
      </w:pPr>
      <w:r>
        <w:rPr>
          <w:rFonts w:ascii="Arial" w:cs="Arial" w:eastAsia="Arial" w:hAnsi="Arial"/>
          <w:sz w:val="22"/>
          <w:szCs w:val="22"/>
        </w:rPr>
        <w:t xml:space="preserve">Questions migrate L3 to L2 to L1 as corrections accumulate. By day 365, approximately 90% of queries are handled deterministically at L1 with zero LLM cost.</w:t>
      </w:r>
    </w:p>
    <w:p>
      <w:r>
        <w:br w:type="page"/>
      </w:r>
    </w:p>
    <w:p>
      <w:pPr>
        <w:pStyle w:val="Heading1"/>
        <w:spacing w:after="200" w:before="400"/>
      </w:pPr>
      <w:r>
        <w:rPr>
          <w:rFonts w:ascii="Arial" w:cs="Arial" w:eastAsia="Arial" w:hAnsi="Arial"/>
        </w:rPr>
        <w:t xml:space="preserve">7. ADK integration</w:t>
      </w:r>
    </w:p>
    <w:p>
      <w:pPr>
        <w:spacing w:after="120" w:line="360"/>
      </w:pPr>
      <w:r>
        <w:rPr>
          <w:rFonts w:ascii="Arial" w:cs="Arial" w:eastAsia="Arial" w:hAnsi="Arial"/>
          <w:b/>
          <w:bCs/>
          <w:i w:val="false"/>
          <w:iCs w:val="false"/>
          <w:sz w:val="22"/>
          <w:szCs w:val="22"/>
        </w:rPr>
        <w:t xml:space="preserve">Figure 5</w:t>
      </w:r>
      <w:r>
        <w:rPr>
          <w:rFonts w:ascii="Arial" w:cs="Arial" w:eastAsia="Arial" w:hAnsi="Arial"/>
          <w:b w:val="false"/>
          <w:bCs w:val="false"/>
          <w:i w:val="false"/>
          <w:iCs w:val="false"/>
          <w:sz w:val="22"/>
          <w:szCs w:val="22"/>
        </w:rPr>
        <w:t xml:space="preserve"> shows the Google ADK custom BaseAgent classes.</w:t>
      </w:r>
    </w:p>
    <w:p>
      <w:pPr>
        <w:spacing w:after="120" w:before="120"/>
        <w:jc w:val="center"/>
      </w:pPr>
      <w:r>
        <w:drawing>
          <wp:inline distT="0" distB="0" distL="0" distR="0">
            <wp:extent cx="5905500" cy="30384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38475"/>
                    </a:xfrm>
                    <a:prstGeom prst="rect">
                      <a:avLst/>
                    </a:prstGeom>
                  </pic:spPr>
                </pic:pic>
              </a:graphicData>
            </a:graphic>
          </wp:inline>
        </w:drawing>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Agent</w:t>
            </w:r>
          </w:p>
        </w:tc>
        <w:tc>
          <w:tcPr>
            <w:tcW w:type="dxa" w:w="22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BaseAgent class</w:t>
            </w:r>
          </w:p>
        </w:tc>
        <w:tc>
          <w:tcPr>
            <w:tcW w:type="dxa" w:w="22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Model</w:t>
            </w:r>
          </w:p>
        </w:tc>
        <w:tc>
          <w:tcPr>
            <w:tcW w:type="dxa" w:w="256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Trigger</w:t>
            </w:r>
          </w:p>
        </w:tc>
      </w:tr>
      <w:tr>
        <w:tc>
          <w:tcPr>
            <w:tcW w:type="dxa" w:w="24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SelfLearningAgent</w:t>
            </w:r>
          </w:p>
        </w:tc>
        <w:tc>
          <w:tcPr>
            <w:tcW w:type="dxa" w:w="2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BaseAgent (custom)</w:t>
            </w:r>
          </w:p>
        </w:tc>
        <w:tc>
          <w:tcPr>
            <w:tcW w:type="dxa" w:w="2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solver_model (strong)</w:t>
            </w:r>
          </w:p>
        </w:tc>
        <w:tc>
          <w:tcPr>
            <w:tcW w:type="dxa" w:w="25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Every query</w:t>
            </w:r>
          </w:p>
        </w:tc>
      </w:tr>
      <w:tr>
        <w:tc>
          <w:tcPr>
            <w:tcW w:type="dxa" w:w="24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PatternDiscoveryAgent</w:t>
            </w:r>
          </w:p>
        </w:tc>
        <w:tc>
          <w:tcPr>
            <w:tcW w:type="dxa" w:w="2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BaseAgent (custom)</w:t>
            </w:r>
          </w:p>
        </w:tc>
        <w:tc>
          <w:tcPr>
            <w:tcW w:type="dxa" w:w="2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evolver_model (cheap)</w:t>
            </w:r>
          </w:p>
        </w:tc>
        <w:tc>
          <w:tcPr>
            <w:tcW w:type="dxa" w:w="25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Every 50 corrections</w:t>
            </w:r>
          </w:p>
        </w:tc>
      </w:tr>
      <w:tr>
        <w:tc>
          <w:tcPr>
            <w:tcW w:type="dxa" w:w="24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GovernanceAgent</w:t>
            </w:r>
          </w:p>
        </w:tc>
        <w:tc>
          <w:tcPr>
            <w:tcW w:type="dxa" w:w="2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BaseAgent (custom)</w:t>
            </w:r>
          </w:p>
        </w:tc>
        <w:tc>
          <w:tcPr>
            <w:tcW w:type="dxa" w:w="2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None (deterministic)</w:t>
            </w:r>
          </w:p>
        </w:tc>
        <w:tc>
          <w:tcPr>
            <w:tcW w:type="dxa" w:w="25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Hourly</w:t>
            </w:r>
          </w:p>
        </w:tc>
      </w:tr>
      <w:tr>
        <w:tc>
          <w:tcPr>
            <w:tcW w:type="dxa" w:w="24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Compiler (function)</w:t>
            </w:r>
          </w:p>
        </w:tc>
        <w:tc>
          <w:tcPr>
            <w:tcW w:type="dxa" w:w="2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N/A (async task)</w:t>
            </w:r>
          </w:p>
        </w:tc>
        <w:tc>
          <w:tcPr>
            <w:tcW w:type="dxa" w:w="2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evolver_model (cheap)</w:t>
            </w:r>
          </w:p>
        </w:tc>
        <w:tc>
          <w:tcPr>
            <w:tcW w:type="dxa" w:w="25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On each correction</w:t>
            </w:r>
          </w:p>
        </w:tc>
      </w:tr>
    </w:tbl>
    <w:p>
      <w:r>
        <w:br w:type="page"/>
      </w:r>
    </w:p>
    <w:p>
      <w:pPr>
        <w:pStyle w:val="Heading1"/>
        <w:spacing w:after="200" w:before="400"/>
      </w:pPr>
      <w:r>
        <w:rPr>
          <w:rFonts w:ascii="Arial" w:cs="Arial" w:eastAsia="Arial" w:hAnsi="Arial"/>
        </w:rPr>
        <w:t xml:space="preserve">8. Data model</w:t>
      </w:r>
    </w:p>
    <w:p>
      <w:pPr>
        <w:spacing w:after="120" w:line="360"/>
      </w:pPr>
      <w:r>
        <w:rPr>
          <w:rFonts w:ascii="Arial" w:cs="Arial" w:eastAsia="Arial" w:hAnsi="Arial"/>
          <w:b/>
          <w:bCs/>
          <w:i w:val="false"/>
          <w:iCs w:val="false"/>
          <w:sz w:val="22"/>
          <w:szCs w:val="22"/>
        </w:rPr>
        <w:t xml:space="preserve">Figure 6</w:t>
      </w:r>
      <w:r>
        <w:rPr>
          <w:rFonts w:ascii="Arial" w:cs="Arial" w:eastAsia="Arial" w:hAnsi="Arial"/>
          <w:b w:val="false"/>
          <w:bCs w:val="false"/>
          <w:i w:val="false"/>
          <w:iCs w:val="false"/>
          <w:sz w:val="22"/>
          <w:szCs w:val="22"/>
        </w:rPr>
        <w:t xml:space="preserve"> shows the PostgreSQL schema.</w:t>
      </w:r>
    </w:p>
    <w:p>
      <w:pPr>
        <w:spacing w:after="120" w:before="120"/>
        <w:jc w:val="center"/>
      </w:pPr>
      <w:r>
        <w:drawing>
          <wp:inline distT="0" distB="0" distL="0" distR="0">
            <wp:extent cx="5905500" cy="30384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38475"/>
                    </a:xfrm>
                    <a:prstGeom prst="rect">
                      <a:avLst/>
                    </a:prstGeom>
                  </pic:spPr>
                </pic:pic>
              </a:graphicData>
            </a:graphic>
          </wp:inline>
        </w:drawing>
      </w:r>
    </w:p>
    <w:p>
      <w:pPr>
        <w:spacing w:after="60"/>
      </w:pPr>
    </w:p>
    <w:p>
      <w:pPr>
        <w:spacing w:after="120" w:line="360"/>
      </w:pPr>
      <w:r>
        <w:rPr>
          <w:rFonts w:ascii="Arial" w:cs="Arial" w:eastAsia="Arial" w:hAnsi="Arial"/>
          <w:sz w:val="22"/>
          <w:szCs w:val="22"/>
        </w:rPr>
        <w:t xml:space="preserve">Seven tables: chains (reasoning records with activation/compliance metadata), tree_rules, validator_rules, reasoning_strategies, clusters, patterns, events. All isolated by use_case_id for multi-tenant operation across 50 use cases.</w:t>
      </w:r>
    </w:p>
    <w:p>
      <w:r>
        <w:br w:type="page"/>
      </w:r>
    </w:p>
    <w:p>
      <w:pPr>
        <w:pStyle w:val="Heading1"/>
        <w:spacing w:after="200" w:before="400"/>
      </w:pPr>
      <w:r>
        <w:rPr>
          <w:rFonts w:ascii="Arial" w:cs="Arial" w:eastAsia="Arial" w:hAnsi="Arial"/>
        </w:rPr>
        <w:t xml:space="preserve">9.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Method</w:t>
            </w:r>
          </w:p>
        </w:tc>
        <w:tc>
          <w:tcPr>
            <w:tcW w:type="dxa" w:w="32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Path</w:t>
            </w:r>
          </w:p>
        </w:tc>
        <w:tc>
          <w:tcPr>
            <w:tcW w:type="dxa" w:w="536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POST</w:t>
            </w:r>
          </w:p>
        </w:tc>
        <w:tc>
          <w:tcPr>
            <w:tcW w:type="dxa" w:w="3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/api/feedback</w:t>
            </w:r>
          </w:p>
        </w:tc>
        <w:tc>
          <w:tcPr>
            <w:tcW w:type="dxa" w:w="53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Submit correction with target step</w:t>
            </w:r>
          </w:p>
        </w:tc>
      </w:tr>
      <w:tr>
        <w:tc>
          <w:tcPr>
            <w:tcW w:type="dxa" w:w="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/api/explain/{chain_id}</w:t>
            </w:r>
          </w:p>
        </w:tc>
        <w:tc>
          <w:tcPr>
            <w:tcW w:type="dxa" w:w="53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Full chain + strategy + validators + tree rules</w:t>
            </w:r>
          </w:p>
        </w:tc>
      </w:tr>
      <w:tr>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/api/metrics/{use_case_id}</w:t>
            </w:r>
          </w:p>
        </w:tc>
        <w:tc>
          <w:tcPr>
            <w:tcW w:type="dxa" w:w="53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Score, automation %, harness followed %, validators, trees</w:t>
            </w:r>
          </w:p>
        </w:tc>
      </w:tr>
      <w:tr>
        <w:tc>
          <w:tcPr>
            <w:tcW w:type="dxa" w:w="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/api/strategy/{question_type}</w:t>
            </w:r>
          </w:p>
        </w:tc>
        <w:tc>
          <w:tcPr>
            <w:tcW w:type="dxa" w:w="53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Compiled reasoning strategy</w:t>
            </w:r>
          </w:p>
        </w:tc>
      </w:tr>
      <w:tr>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/api/validators/{question_type}</w:t>
            </w:r>
          </w:p>
        </w:tc>
        <w:tc>
          <w:tcPr>
            <w:tcW w:type="dxa" w:w="53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Active validator rules</w:t>
            </w:r>
          </w:p>
        </w:tc>
      </w:tr>
      <w:tr>
        <w:tc>
          <w:tcPr>
            <w:tcW w:type="dxa" w:w="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/api/tree/{question_type}</w:t>
            </w:r>
          </w:p>
        </w:tc>
        <w:tc>
          <w:tcPr>
            <w:tcW w:type="dxa" w:w="53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Decision tree rules</w:t>
            </w:r>
          </w:p>
        </w:tc>
      </w:tr>
      <w:tr>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GET</w:t>
            </w:r>
          </w:p>
        </w:tc>
        <w:tc>
          <w:tcPr>
            <w:tcW w:type="dxa" w:w="3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/api/events/{use_case_id}</w:t>
            </w:r>
          </w:p>
        </w:tc>
        <w:tc>
          <w:tcPr>
            <w:tcW w:type="dxa" w:w="53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Audit trail</w:t>
            </w:r>
          </w:p>
        </w:tc>
      </w:tr>
    </w:tbl>
    <w:p>
      <w:r>
        <w:br w:type="page"/>
      </w:r>
    </w:p>
    <w:p>
      <w:pPr>
        <w:pStyle w:val="Heading1"/>
        <w:spacing w:after="200" w:before="400"/>
      </w:pPr>
      <w:r>
        <w:rPr>
          <w:rFonts w:ascii="Arial" w:cs="Arial" w:eastAsia="Arial" w:hAnsi="Arial"/>
        </w:rPr>
        <w:t xml:space="preserve">10. OCP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00"/>
        <w:gridCol w:w="4960"/>
      </w:tblGrid>
      <w:tr>
        <w:trPr>
          <w:tblHeader/>
        </w:trPr>
        <w:tc>
          <w:tcPr>
            <w:tcW w:type="dxa" w:w="18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Container</w:t>
            </w:r>
          </w:p>
        </w:tc>
        <w:tc>
          <w:tcPr>
            <w:tcW w:type="dxa" w:w="10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Replicas</w:t>
            </w:r>
          </w:p>
        </w:tc>
        <w:tc>
          <w:tcPr>
            <w:tcW w:type="dxa" w:w="16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Model used</w:t>
            </w:r>
          </w:p>
        </w:tc>
        <w:tc>
          <w:tcPr>
            <w:tcW w:type="dxa" w:w="496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Role</w:t>
            </w:r>
          </w:p>
        </w:tc>
      </w:tr>
      <w:tr>
        <w:tc>
          <w:tcPr>
            <w:tcW w:type="dxa" w:w="1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ace-agent</w:t>
            </w:r>
          </w:p>
        </w:tc>
        <w:tc>
          <w:tcPr>
            <w:tcW w:type="dxa" w:w="10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2-4</w:t>
            </w:r>
          </w:p>
        </w:tc>
        <w:tc>
          <w:tcPr>
            <w:tcW w:type="dxa" w:w="16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solver (strong)</w:t>
            </w:r>
          </w:p>
        </w:tc>
        <w:tc>
          <w:tcPr>
            <w:tcW w:type="dxa" w:w="49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Query-time SelfLearningAgent</w:t>
            </w:r>
          </w:p>
        </w:tc>
      </w:tr>
      <w:tr>
        <w:tc>
          <w:tcPr>
            <w:tcW w:type="dxa" w:w="1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ace-api</w:t>
            </w:r>
          </w:p>
        </w:tc>
        <w:tc>
          <w:tcPr>
            <w:tcW w:type="dxa" w:w="10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2</w:t>
            </w:r>
          </w:p>
        </w:tc>
        <w:tc>
          <w:tcPr>
            <w:tcW w:type="dxa" w:w="16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None</w:t>
            </w:r>
          </w:p>
        </w:tc>
        <w:tc>
          <w:tcPr>
            <w:tcW w:type="dxa" w:w="49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FastAPI feedback + management</w:t>
            </w:r>
          </w:p>
        </w:tc>
      </w:tr>
      <w:tr>
        <w:tc>
          <w:tcPr>
            <w:tcW w:type="dxa" w:w="1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ace-compiler</w:t>
            </w:r>
          </w:p>
        </w:tc>
        <w:tc>
          <w:tcPr>
            <w:tcW w:type="dxa" w:w="10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1</w:t>
            </w:r>
          </w:p>
        </w:tc>
        <w:tc>
          <w:tcPr>
            <w:tcW w:type="dxa" w:w="16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evolver (cheap)</w:t>
            </w:r>
          </w:p>
        </w:tc>
        <w:tc>
          <w:tcPr>
            <w:tcW w:type="dxa" w:w="49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Async correction compilation</w:t>
            </w:r>
          </w:p>
        </w:tc>
      </w:tr>
      <w:tr>
        <w:tc>
          <w:tcPr>
            <w:tcW w:type="dxa" w:w="1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ace-background</w:t>
            </w:r>
          </w:p>
        </w:tc>
        <w:tc>
          <w:tcPr>
            <w:tcW w:type="dxa" w:w="10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1</w:t>
            </w:r>
          </w:p>
        </w:tc>
        <w:tc>
          <w:tcPr>
            <w:tcW w:type="dxa" w:w="16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evolver (cheap)</w:t>
            </w:r>
          </w:p>
        </w:tc>
        <w:tc>
          <w:tcPr>
            <w:tcW w:type="dxa" w:w="49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Pattern discovery + governance</w:t>
            </w:r>
          </w:p>
        </w:tc>
      </w:tr>
      <w:tr>
        <w:tc>
          <w:tcPr>
            <w:tcW w:type="dxa" w:w="1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postgresql</w:t>
            </w:r>
          </w:p>
        </w:tc>
        <w:tc>
          <w:tcPr>
            <w:tcW w:type="dxa" w:w="10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1+1</w:t>
            </w:r>
          </w:p>
        </w:tc>
        <w:tc>
          <w:tcPr>
            <w:tcW w:type="dxa" w:w="16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N/A</w:t>
            </w:r>
          </w:p>
        </w:tc>
        <w:tc>
          <w:tcPr>
            <w:tcW w:type="dxa" w:w="49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All persistence</w:t>
            </w:r>
          </w:p>
        </w:tc>
      </w:tr>
    </w:tbl>
    <w:p>
      <w:r>
        <w:br w:type="page"/>
      </w:r>
    </w:p>
    <w:p>
      <w:pPr>
        <w:pStyle w:val="Heading1"/>
        <w:spacing w:after="200" w:before="400"/>
      </w:pPr>
      <w:r>
        <w:rPr>
          <w:rFonts w:ascii="Arial" w:cs="Arial" w:eastAsia="Arial" w:hAnsi="Arial"/>
        </w:rPr>
        <w:t xml:space="preserve">11.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Metric</w:t>
            </w:r>
          </w:p>
        </w:tc>
        <w:tc>
          <w:tcPr>
            <w:tcW w:type="dxa" w:w="46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Definition</w:t>
            </w:r>
          </w:p>
        </w:tc>
        <w:tc>
          <w:tcPr>
            <w:tcW w:type="dxa" w:w="256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Target</w:t>
            </w:r>
          </w:p>
        </w:tc>
      </w:tr>
      <w:tr>
        <w:tc>
          <w:tcPr>
            <w:tcW w:type="dxa" w:w="2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avg_score</w:t>
            </w:r>
          </w:p>
        </w:tc>
        <w:tc>
          <w:tcPr>
            <w:tcW w:type="dxa" w:w="46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Rolling 7-day mean</w:t>
            </w:r>
          </w:p>
        </w:tc>
        <w:tc>
          <w:tcPr>
            <w:tcW w:type="dxa" w:w="25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85%+ by month 3</w:t>
            </w:r>
          </w:p>
        </w:tc>
      </w:tr>
      <w:tr>
        <w:tc>
          <w:tcPr>
            <w:tcW w:type="dxa" w:w="2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automation_pct</w:t>
            </w:r>
          </w:p>
        </w:tc>
        <w:tc>
          <w:tcPr>
            <w:tcW w:type="dxa" w:w="46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 queries at L1</w:t>
            </w:r>
          </w:p>
        </w:tc>
        <w:tc>
          <w:tcPr>
            <w:tcW w:type="dxa" w:w="25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50% month 3, 90% month 12</w:t>
            </w:r>
          </w:p>
        </w:tc>
      </w:tr>
      <w:tr>
        <w:tc>
          <w:tcPr>
            <w:tcW w:type="dxa" w:w="2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harness_followed_pct</w:t>
            </w:r>
          </w:p>
        </w:tc>
        <w:tc>
          <w:tcPr>
            <w:tcW w:type="dxa" w:w="46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 L2 answers that followed strategy</w:t>
            </w:r>
          </w:p>
        </w:tc>
        <w:tc>
          <w:tcPr>
            <w:tcW w:type="dxa" w:w="25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80%+ (paper finding)</w:t>
            </w:r>
          </w:p>
        </w:tc>
      </w:tr>
      <w:tr>
        <w:tc>
          <w:tcPr>
            <w:tcW w:type="dxa" w:w="2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validators</w:t>
            </w:r>
          </w:p>
        </w:tc>
        <w:tc>
          <w:tcPr>
            <w:tcW w:type="dxa" w:w="46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Active validator count</w:t>
            </w:r>
          </w:p>
        </w:tc>
        <w:tc>
          <w:tcPr>
            <w:tcW w:type="dxa" w:w="25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Growing</w:t>
            </w:r>
          </w:p>
        </w:tc>
      </w:tr>
      <w:tr>
        <w:tc>
          <w:tcPr>
            <w:tcW w:type="dxa" w:w="22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tree_rules</w:t>
            </w:r>
          </w:p>
        </w:tc>
        <w:tc>
          <w:tcPr>
            <w:tcW w:type="dxa" w:w="46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Active tree rule count</w:t>
            </w:r>
          </w:p>
        </w:tc>
        <w:tc>
          <w:tcPr>
            <w:tcW w:type="dxa" w:w="25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Growing</w:t>
            </w:r>
          </w:p>
        </w:tc>
      </w:tr>
      <w:tr>
        <w:tc>
          <w:tcPr>
            <w:tcW w:type="dxa" w:w="22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corrections</w:t>
            </w:r>
          </w:p>
        </w:tc>
        <w:tc>
          <w:tcPr>
            <w:tcW w:type="dxa" w:w="46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Total user corrections</w:t>
            </w:r>
          </w:p>
        </w:tc>
        <w:tc>
          <w:tcPr>
            <w:tcW w:type="dxa" w:w="25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Decreasing rate</w:t>
            </w:r>
          </w:p>
        </w:tc>
      </w:tr>
    </w:tbl>
    <w:p>
      <w:r>
        <w:br w:type="page"/>
      </w:r>
    </w:p>
    <w:p>
      <w:pPr>
        <w:pStyle w:val="Heading1"/>
        <w:spacing w:after="200" w:before="400"/>
      </w:pPr>
      <w:r>
        <w:rPr>
          <w:rFonts w:ascii="Arial" w:cs="Arial" w:eastAsia="Arial" w:hAnsi="Arial"/>
        </w:rPr>
        <w:t xml:space="preserve">12. Project structure</w:t>
      </w:r>
    </w:p>
    <w:p>
      <w:pPr>
        <w:spacing w:after="120" w:line="360"/>
      </w:pPr>
      <w:r>
        <w:rPr>
          <w:rFonts w:ascii="Arial" w:cs="Arial" w:eastAsia="Arial" w:hAnsi="Arial"/>
          <w:sz w:val="22"/>
          <w:szCs w:val="22"/>
        </w:rPr>
        <w:t xml:space="preserve">988 lines of production Python across 11 files: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File</w:t>
            </w:r>
          </w:p>
        </w:tc>
        <w:tc>
          <w:tcPr>
            <w:tcW w:type="dxa" w:w="80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Lines</w:t>
            </w:r>
          </w:p>
        </w:tc>
        <w:tc>
          <w:tcPr>
            <w:tcW w:type="dxa" w:w="6160"/>
            <w:tcBorders>
              <w:top w:val="single" w:color="D0D0D0" w:sz="1"/>
              <w:left w:val="single" w:color="D0D0D0" w:sz="1"/>
              <w:bottom w:val="single" w:color="D0D0D0" w:sz="1"/>
              <w:right w:val="single" w:color="D0D0D0" w:sz="1"/>
            </w:tcBorders>
            <w:shd w:fill="1B5E8C" w:val="clear"/>
            <w:tcMar>
              <w:top w:type="dxa" w:w="50"/>
              <w:left w:type="dxa" w:w="80"/>
              <w:bottom w:type="dxa" w:w="50"/>
              <w:right w:type="dxa" w:w="80"/>
            </w:tcMar>
          </w:tcPr>
          <w:p>
            <w:r>
              <w:rPr>
                <w:rFonts w:ascii="Arial" w:cs="Arial" w:eastAsia="Arial" w:hAnsi="Arial"/>
                <w:b/>
                <w:bCs/>
                <w:color w:val="FFFFFF"/>
                <w:sz w:val="20"/>
                <w:szCs w:val="20"/>
              </w:rPr>
              <w:t xml:space="preserve">Purpose</w:t>
            </w:r>
          </w:p>
        </w:tc>
      </w:tr>
      <w:tr>
        <w:tc>
          <w:tcPr>
            <w:tcW w:type="dxa" w:w="24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framework/agent.py</w:t>
            </w:r>
          </w:p>
        </w:tc>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241</w:t>
            </w:r>
          </w:p>
        </w:tc>
        <w:tc>
          <w:tcPr>
            <w:tcW w:type="dxa" w:w="61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SelfLearningAgent + harness activation + compliance</w:t>
            </w:r>
          </w:p>
        </w:tc>
      </w:tr>
      <w:tr>
        <w:tc>
          <w:tcPr>
            <w:tcW w:type="dxa" w:w="24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framework/db.py</w:t>
            </w:r>
          </w:p>
        </w:tc>
        <w:tc>
          <w:tcPr>
            <w:tcW w:type="dxa" w:w="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241</w:t>
            </w:r>
          </w:p>
        </w:tc>
        <w:tc>
          <w:tcPr>
            <w:tcW w:type="dxa" w:w="61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PostgreSQL (7 tables, all CRUD)</w:t>
            </w:r>
          </w:p>
        </w:tc>
      </w:tr>
      <w:tr>
        <w:tc>
          <w:tcPr>
            <w:tcW w:type="dxa" w:w="24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framework/compiler.py</w:t>
            </w:r>
          </w:p>
        </w:tc>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95</w:t>
            </w:r>
          </w:p>
        </w:tc>
        <w:tc>
          <w:tcPr>
            <w:tcW w:type="dxa" w:w="61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Three-target compilation (cheap evolver)</w:t>
            </w:r>
          </w:p>
        </w:tc>
      </w:tr>
      <w:tr>
        <w:tc>
          <w:tcPr>
            <w:tcW w:type="dxa" w:w="24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framework/models.py</w:t>
            </w:r>
          </w:p>
        </w:tc>
        <w:tc>
          <w:tcPr>
            <w:tcW w:type="dxa" w:w="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92</w:t>
            </w:r>
          </w:p>
        </w:tc>
        <w:tc>
          <w:tcPr>
            <w:tcW w:type="dxa" w:w="61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Pydantic data models</w:t>
            </w:r>
          </w:p>
        </w:tc>
      </w:tr>
      <w:tr>
        <w:tc>
          <w:tcPr>
            <w:tcW w:type="dxa" w:w="24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framework/background.py</w:t>
            </w:r>
          </w:p>
        </w:tc>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70</w:t>
            </w:r>
          </w:p>
        </w:tc>
        <w:tc>
          <w:tcPr>
            <w:tcW w:type="dxa" w:w="61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PatternDiscovery + Governance agents</w:t>
            </w:r>
          </w:p>
        </w:tc>
      </w:tr>
      <w:tr>
        <w:tc>
          <w:tcPr>
            <w:tcW w:type="dxa" w:w="24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framework/validators.py</w:t>
            </w:r>
          </w:p>
        </w:tc>
        <w:tc>
          <w:tcPr>
            <w:tcW w:type="dxa" w:w="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58</w:t>
            </w:r>
          </w:p>
        </w:tc>
        <w:tc>
          <w:tcPr>
            <w:tcW w:type="dxa" w:w="61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Fact/logic/reasoning/consistency checks</w:t>
            </w:r>
          </w:p>
        </w:tc>
      </w:tr>
      <w:tr>
        <w:tc>
          <w:tcPr>
            <w:tcW w:type="dxa" w:w="24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framework/learning.py</w:t>
            </w:r>
          </w:p>
        </w:tc>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32</w:t>
            </w:r>
          </w:p>
        </w:tc>
        <w:tc>
          <w:tcPr>
            <w:tcW w:type="dxa" w:w="61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Feedback processing, cluster assignment</w:t>
            </w:r>
          </w:p>
        </w:tc>
      </w:tr>
      <w:tr>
        <w:tc>
          <w:tcPr>
            <w:tcW w:type="dxa" w:w="24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framework/config.py</w:t>
            </w:r>
          </w:p>
        </w:tc>
        <w:tc>
          <w:tcPr>
            <w:tcW w:type="dxa" w:w="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20</w:t>
            </w:r>
          </w:p>
        </w:tc>
        <w:tc>
          <w:tcPr>
            <w:tcW w:type="dxa" w:w="61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DomainConfig (solver + evolver models)</w:t>
            </w:r>
          </w:p>
        </w:tc>
      </w:tr>
      <w:tr>
        <w:tc>
          <w:tcPr>
            <w:tcW w:type="dxa" w:w="24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domains/edr_qa.py</w:t>
            </w:r>
          </w:p>
        </w:tc>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16</w:t>
            </w:r>
          </w:p>
        </w:tc>
        <w:tc>
          <w:tcPr>
            <w:tcW w:type="dxa" w:w="61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EDR domain with predefined strategies</w:t>
            </w:r>
          </w:p>
        </w:tc>
      </w:tr>
      <w:tr>
        <w:tc>
          <w:tcPr>
            <w:tcW w:type="dxa" w:w="24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main.py</w:t>
            </w:r>
          </w:p>
        </w:tc>
        <w:tc>
          <w:tcPr>
            <w:tcW w:type="dxa" w:w="80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75</w:t>
            </w:r>
          </w:p>
        </w:tc>
        <w:tc>
          <w:tcPr>
            <w:tcW w:type="dxa" w:w="6160"/>
            <w:tcBorders>
              <w:top w:val="single" w:color="D0D0D0" w:sz="1"/>
              <w:left w:val="single" w:color="D0D0D0" w:sz="1"/>
              <w:bottom w:val="single" w:color="D0D0D0" w:sz="1"/>
              <w:right w:val="single" w:color="D0D0D0" w:sz="1"/>
            </w:tcBorders>
            <w:shd w:fill="F5F8FB" w:val="clear"/>
            <w:tcMar>
              <w:top w:type="dxa" w:w="40"/>
              <w:left w:type="dxa" w:w="80"/>
              <w:bottom w:type="dxa" w:w="40"/>
              <w:right w:type="dxa" w:w="80"/>
            </w:tcMar>
          </w:tcPr>
          <w:p>
            <w:r>
              <w:rPr>
                <w:rFonts w:ascii="Arial" w:cs="Arial" w:eastAsia="Arial" w:hAnsi="Arial"/>
                <w:sz w:val="20"/>
                <w:szCs w:val="20"/>
              </w:rPr>
              <w:t xml:space="preserve">CLI: run/discover/govern/api/metrics</w:t>
            </w:r>
          </w:p>
        </w:tc>
      </w:tr>
      <w:tr>
        <w:tc>
          <w:tcPr>
            <w:tcW w:type="dxa" w:w="24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api.py</w:t>
            </w:r>
          </w:p>
        </w:tc>
        <w:tc>
          <w:tcPr>
            <w:tcW w:type="dxa" w:w="80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48</w:t>
            </w:r>
          </w:p>
        </w:tc>
        <w:tc>
          <w:tcPr>
            <w:tcW w:type="dxa" w:w="6160"/>
            <w:tcBorders>
              <w:top w:val="single" w:color="D0D0D0" w:sz="1"/>
              <w:left w:val="single" w:color="D0D0D0" w:sz="1"/>
              <w:bottom w:val="single" w:color="D0D0D0" w:sz="1"/>
              <w:right w:val="single" w:color="D0D0D0" w:sz="1"/>
            </w:tcBorders>
            <w:tcMar>
              <w:top w:type="dxa" w:w="40"/>
              <w:left w:type="dxa" w:w="80"/>
              <w:bottom w:type="dxa" w:w="40"/>
              <w:right w:type="dxa" w:w="80"/>
            </w:tcMar>
          </w:tcPr>
          <w:p>
            <w:r>
              <w:rPr>
                <w:rFonts w:ascii="Arial" w:cs="Arial" w:eastAsia="Arial" w:hAnsi="Arial"/>
                <w:sz w:val="20"/>
                <w:szCs w:val="20"/>
              </w:rPr>
              <w:t xml:space="preserve">FastAPI endpoints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cceb1cf76a05fd1e5498b2cd0b17d51e046d7c.png"/><Relationship Id="rId8" Type="http://schemas.openxmlformats.org/officeDocument/2006/relationships/image" Target="media/bca499021a771e5c867e41d6174be633fcb9cc9e.png"/><Relationship Id="rId9" Type="http://schemas.openxmlformats.org/officeDocument/2006/relationships/image" Target="media/417a454657d1f9f399e26ae1cfb5f79010021eb4.png"/><Relationship Id="rId10" Type="http://schemas.openxmlformats.org/officeDocument/2006/relationships/image" Target="media/6f7c03a3c226db74180a3fba5e8390aeec51f936.png"/><Relationship Id="rId11" Type="http://schemas.openxmlformats.org/officeDocument/2006/relationships/image" Target="media/aa1419bdc34ca0116fec69c4c075ff4af86d498c.png"/><Relationship Id="rId12" Type="http://schemas.openxmlformats.org/officeDocument/2006/relationships/image" Target="media/32cc2460bbf12585e88afac2db24ce46524504d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2026-06-01T22:01:36.105Z</dcterms:created>
  <dcterms:modified xsi:type="dcterms:W3CDTF">2026-06-01T22:01:36.105Z</dcterms:modified>
</cp:coreProperties>
</file>

<file path=docProps/custom.xml><?xml version="1.0" encoding="utf-8"?>
<Properties xmlns="http://schemas.openxmlformats.org/officeDocument/2006/custom-properties" xmlns:vt="http://schemas.openxmlformats.org/officeDocument/2006/docPropsVTypes"/>
</file>