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60"/>
          <w:szCs w:val="60"/>
        </w:rPr>
        <w:t xml:space="preserve"/>
      </w:r>
    </w:p>
    <w:p>
      <w:pPr>
        <w:jc w:val="center"/>
      </w:pPr>
      <w:r>
        <w:rPr>
          <w:rFonts w:ascii="Arial" w:cs="Arial" w:eastAsia="Arial" w:hAnsi="Arial"/>
          <w:b/>
          <w:bCs/>
          <w:color w:val="1F3864"/>
          <w:sz w:val="64"/>
          <w:szCs w:val="64"/>
        </w:rPr>
        <w:t xml:space="preserve">AI REQUIREMENT</w:t>
      </w:r>
    </w:p>
    <w:p>
      <w:pPr>
        <w:spacing w:after="160"/>
        <w:jc w:val="center"/>
      </w:pPr>
      <w:r>
        <w:rPr>
          <w:rFonts w:ascii="Arial" w:cs="Arial" w:eastAsia="Arial" w:hAnsi="Arial"/>
          <w:b/>
          <w:bCs/>
          <w:color w:val="1F3864"/>
          <w:sz w:val="64"/>
          <w:szCs w:val="64"/>
        </w:rPr>
        <w:t xml:space="preserve">ANALYSIS DOCUMENT</w:t>
      </w:r>
    </w:p>
    <w:p>
      <w:pPr>
        <w:spacing w:after="80"/>
        <w:jc w:val="center"/>
      </w:pPr>
      <w:r>
        <w:rPr>
          <w:rFonts w:ascii="Arial" w:cs="Arial" w:eastAsia="Arial" w:hAnsi="Arial"/>
          <w:b/>
          <w:bCs/>
          <w:color w:val="2E75B6"/>
          <w:sz w:val="28"/>
          <w:szCs w:val="28"/>
        </w:rPr>
        <w:t xml:space="preserve">BBC Verification Platform — Phase 2</w:t>
      </w:r>
    </w:p>
    <w:p>
      <w:pPr>
        <w:spacing w:after="720"/>
        <w:jc w:val="center"/>
      </w:pPr>
      <w:r>
        <w:rPr>
          <w:rFonts w:ascii="Arial" w:cs="Arial" w:eastAsia="Arial" w:hAnsi="Arial"/>
          <w:i/>
          <w:iCs/>
          <w:color w:val="1F7A8C"/>
          <w:sz w:val="24"/>
          <w:szCs w:val="24"/>
        </w:rPr>
        <w:t xml:space="preserve">AI Assistant / Suggestion Engine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2E75B6"/>
                <w:sz w:val="20"/>
                <w:szCs w:val="20"/>
              </w:rPr>
              <w:t xml:space="preserve">Document Version:</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1.0 — Draft</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2E75B6"/>
                <w:sz w:val="20"/>
                <w:szCs w:val="20"/>
              </w:rPr>
              <w:t xml:space="preserve">Prepared By:</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Senior Business Analyst</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2E75B6"/>
                <w:sz w:val="20"/>
                <w:szCs w:val="20"/>
              </w:rPr>
              <w:t xml:space="preserve">Source:</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Transcript Analysis — Sessions 1 &amp; 2</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2E75B6"/>
                <w:sz w:val="20"/>
                <w:szCs w:val="20"/>
              </w:rPr>
              <w:t xml:space="preserve">Session Dates:</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04040"/>
                <w:sz w:val="20"/>
                <w:szCs w:val="20"/>
              </w:rPr>
              <w:t xml:space="preserve">April 23–24, 2026</w:t>
            </w:r>
          </w:p>
        </w:tc>
      </w:tr>
    </w:tbl>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1. Executive Summary</w:t>
      </w:r>
    </w:p>
    <w:p>
      <w:pPr>
        <w:spacing w:after="120" w:before="60"/>
      </w:pPr>
      <w:r>
        <w:rPr>
          <w:rFonts w:ascii="Arial" w:cs="Arial" w:eastAsia="Arial" w:hAnsi="Arial"/>
          <w:color w:val="404040"/>
          <w:sz w:val="20"/>
          <w:szCs w:val="20"/>
        </w:rPr>
        <w:t xml:space="preserve">This document presents a comprehensive requirement analysis for the AI Assistant component planned for the BBC (Borrowing Base Certificate) Verification Platform — Phase 2. The analysis is derived entirely from two recorded WBS walkthrough and technical discussion sessions (Session 1: April 23, 2026; Session 2: April 24, 2026) involving key stakeholders including the Product Owner (Venkatesh P), Business Analysts (Darpan Mistry), and the AI technical lead (Shubham Mankodiya).</w:t>
      </w:r>
    </w:p>
    <w:p>
      <w:pPr>
        <w:spacing w:after="120" w:before="60"/>
      </w:pPr>
      <w:r>
        <w:rPr>
          <w:rFonts w:ascii="Arial" w:cs="Arial" w:eastAsia="Arial" w:hAnsi="Arial"/>
          <w:color w:val="404040"/>
          <w:sz w:val="20"/>
          <w:szCs w:val="20"/>
        </w:rPr>
        <w:t xml:space="preserve">The Phase 2 platform is a dynamic borrower configuration system designed to eliminate the developer effort currently required to onboard each new borrower into the Jay Pharma Collective asset-based lending platform. Phase 1 (extended POC) delivered a hard-coded, static implementation exclusive to a single borrower — Peace Coffee. Phase 2 must generalise every aspect of that implementation.</w:t>
      </w:r>
    </w:p>
    <w:p>
      <w:pPr>
        <w:spacing w:after="120" w:before="60"/>
      </w:pPr>
      <w:r>
        <w:rPr>
          <w:rFonts w:ascii="Arial" w:cs="Arial" w:eastAsia="Arial" w:hAnsi="Arial"/>
          <w:color w:val="404040"/>
          <w:sz w:val="20"/>
          <w:szCs w:val="20"/>
        </w:rPr>
        <w:t xml:space="preserve">Within Phase 2, an AI Assistant (also referred to as 'AA' throughout the transcripts) is embedded into the borrower configuration workflow as a suggestion engine. It is explicitly NOT a decision-maker, NOT a source of truth, and NOT an autonomous rule generator. It acts in a supervised, human-in-loop capacity to assist admin users during four distinct configuration activities: column/field mapping, sheet mapping, file-category-to-collateral mapping, and verification rule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80"/>
              <w:bottom w:type="dxa" w:w="100"/>
              <w:right w:type="dxa" w:w="180"/>
            </w:tcMar>
          </w:tcPr>
          <w:p>
            <w:pPr>
              <w:spacing w:after="60" w:before="60"/>
            </w:pPr>
            <w:r>
              <w:rPr>
                <w:rFonts w:ascii="Arial" w:cs="Arial" w:eastAsia="Arial" w:hAnsi="Arial"/>
                <w:b/>
                <w:bCs/>
                <w:color w:val="2E75B6"/>
                <w:sz w:val="20"/>
                <w:szCs w:val="20"/>
              </w:rPr>
              <w:t xml:space="preserve">Key Principle: </w:t>
            </w:r>
            <w:r>
              <w:rPr>
                <w:rFonts w:ascii="Arial" w:cs="Arial" w:eastAsia="Arial" w:hAnsi="Arial"/>
                <w:color w:val="404040"/>
                <w:sz w:val="20"/>
                <w:szCs w:val="20"/>
              </w:rPr>
              <w:t xml:space="preserve">The source of truth is always the user's manual configuration. The AI provides contextual suggestions derived from historical configuration data and semantic analysis of field names and descriptions. Every AI suggestion requires explicit human approval before it is saved.</w:t>
            </w:r>
          </w:p>
        </w:tc>
      </w:tr>
    </w:tbl>
    <w:p>
      <w:pPr>
        <w:spacing w:after="120" w:before="0"/>
      </w:pPr>
      <w:r>
        <w:rPr>
          <w:rFonts w:ascii="Arial" w:cs="Arial" w:eastAsia="Arial" w:hAnsi="Arial"/>
          <w:color w:val="404040"/>
          <w:sz w:val="20"/>
          <w:szCs w:val="20"/>
        </w:rPr>
        <w:t xml:space="preserve"/>
      </w:r>
    </w:p>
    <w:p>
      <w:pPr>
        <w:spacing w:after="120" w:before="60"/>
      </w:pPr>
      <w:r>
        <w:rPr>
          <w:rFonts w:ascii="Arial" w:cs="Arial" w:eastAsia="Arial" w:hAnsi="Arial"/>
          <w:color w:val="404040"/>
          <w:sz w:val="20"/>
          <w:szCs w:val="20"/>
        </w:rPr>
        <w:t xml:space="preserve">The AI component is expected to be deployed on Azure OpenAI infrastructure (consistent with the client's existing Microsoft/Azure ecosystem) with minimal token consumption due to the low frequency of borrower onboarding (estimated 1–2 per month). No proprietary customer financial data will be passed to the LLM; only structural and schema-level metadata will be used.</w:t>
      </w:r>
    </w:p>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2. AI Solution Overview</w:t>
      </w:r>
    </w:p>
    <w:p>
      <w:pPr>
        <w:pStyle w:val="Heading2"/>
        <w:shd w:fill="2E75B6" w:val="clear"/>
        <w:spacing w:after="140" w:before="280"/>
      </w:pPr>
      <w:r>
        <w:rPr>
          <w:rFonts w:ascii="Arial" w:cs="Arial" w:eastAsia="Arial" w:hAnsi="Arial"/>
          <w:b/>
          <w:bCs/>
          <w:color w:val="FFFFFF"/>
          <w:sz w:val="26"/>
          <w:szCs w:val="26"/>
        </w:rPr>
        <w:t xml:space="preserve">2.1  Business Context</w:t>
      </w:r>
    </w:p>
    <w:p>
      <w:pPr>
        <w:spacing w:after="120" w:before="60"/>
      </w:pPr>
      <w:r>
        <w:rPr>
          <w:rFonts w:ascii="Arial" w:cs="Arial" w:eastAsia="Arial" w:hAnsi="Arial"/>
          <w:color w:val="404040"/>
          <w:sz w:val="20"/>
          <w:szCs w:val="20"/>
        </w:rPr>
        <w:t xml:space="preserve">Jay Pharma Collective is a FinTech lender offering asset-based working-capital loans to B2B clients (primarily FMCG sector). Borrowers pledge financial assets — primarily Accounts Receivable (AR) ledgers, inventory reports, bank statements, and BBC reports — as collateral. Jay Palmer's credit team verifies these submitted reports against configurable rules before approving a loan disbursement.</w:t>
      </w:r>
    </w:p>
    <w:p>
      <w:pPr>
        <w:spacing w:after="120" w:before="60"/>
      </w:pPr>
      <w:r>
        <w:rPr>
          <w:rFonts w:ascii="Arial" w:cs="Arial" w:eastAsia="Arial" w:hAnsi="Arial"/>
          <w:color w:val="404040"/>
          <w:sz w:val="20"/>
          <w:szCs w:val="20"/>
        </w:rPr>
        <w:t xml:space="preserve">Phase 1 hard-coded all verification rules, field mappings, and file structures specifically for Peace Coffee. Onboarding a new borrower in Phase 1 requires significant development effort. Phase 2 removes this dependency by providing a fully dynamic configuration interface.</w:t>
      </w:r>
    </w:p>
    <w:p>
      <w:pPr>
        <w:spacing w:after="120" w:before="60"/>
      </w:pPr>
      <w:r>
        <w:rPr>
          <w:rFonts w:ascii="Arial" w:cs="Arial" w:eastAsia="Arial" w:hAnsi="Arial"/>
          <w:color w:val="404040"/>
          <w:sz w:val="20"/>
          <w:szCs w:val="20"/>
        </w:rPr>
        <w:t xml:space="preserve">The AI Assistant is introduced as an embedded productivity tool within the configuration interface to reduce human error during the configuration process, speed up borrower onboarding, and leverage historical configuration knowledge accumulated across borrowers.</w:t>
      </w:r>
    </w:p>
    <w:p>
      <w:pPr>
        <w:pStyle w:val="Heading2"/>
        <w:shd w:fill="2E75B6" w:val="clear"/>
        <w:spacing w:after="140" w:before="280"/>
      </w:pPr>
      <w:r>
        <w:rPr>
          <w:rFonts w:ascii="Arial" w:cs="Arial" w:eastAsia="Arial" w:hAnsi="Arial"/>
          <w:b/>
          <w:bCs/>
          <w:color w:val="FFFFFF"/>
          <w:sz w:val="26"/>
          <w:szCs w:val="26"/>
        </w:rPr>
        <w:t xml:space="preserve">2.2  AI Solution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AI IS (Confirmed in Transcripts)</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AI IS NOT (Explicitly Ruled Out)</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An intelligent suggestion engine for configuration tasks</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 source of truth for verification rules</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 human-in-loop assistant; every action requires user approval</w:t>
            </w:r>
          </w:p>
        </w:tc>
        <w:tc>
          <w:tcPr>
            <w:tcW w:type="dxa" w:w="46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An autonomous approver of loans or configurations</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Trained on historical borrower configuration patterns (structural/schema data)</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 replacement for the admin user's judgment</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Context-aware: understands field descriptions, purposes, and collateral types</w:t>
            </w:r>
          </w:p>
        </w:tc>
        <w:tc>
          <w:tcPr>
            <w:tcW w:type="dxa" w:w="46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 real-time data processor consuming transactional financial data</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Token-efficient: called only during admin configuration sessions (~1–2/month)</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 heavy-compute, GPU-dependent infrastructure component</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2.3  AI Objectives (Transcript-Referenced)</w:t>
      </w:r>
    </w:p>
    <w:p>
      <w:pPr>
        <w:pStyle w:val="ListParagraph"/>
        <w:numPr>
          <w:ilvl w:val="0"/>
          <w:numId w:val="2"/>
        </w:numPr>
        <w:spacing w:after="60" w:before="40"/>
      </w:pPr>
      <w:r>
        <w:rPr>
          <w:rFonts w:ascii="Arial" w:cs="Arial" w:eastAsia="Arial" w:hAnsi="Arial"/>
          <w:b/>
          <w:bCs/>
          <w:color w:val="404040"/>
          <w:sz w:val="20"/>
          <w:szCs w:val="20"/>
        </w:rPr>
        <w:t xml:space="preserve">Reduce mapping errors: </w:t>
      </w:r>
      <w:r>
        <w:rPr>
          <w:rFonts w:ascii="Arial" w:cs="Arial" w:eastAsia="Arial" w:hAnsi="Arial"/>
          <w:color w:val="404040"/>
          <w:sz w:val="20"/>
          <w:szCs w:val="20"/>
        </w:rPr>
        <w:t xml:space="preserve">Suggest the most appropriate canonical field when an admin maps an uploaded file's column, preventing mis-mapping of similar-looking numeric fields (e.g., credit limit vs. outstanding balance). [Session 1, ~18:30; Session 2, ~22:17]</w:t>
      </w:r>
    </w:p>
    <w:p>
      <w:pPr>
        <w:pStyle w:val="ListParagraph"/>
        <w:numPr>
          <w:ilvl w:val="0"/>
          <w:numId w:val="2"/>
        </w:numPr>
        <w:spacing w:after="60" w:before="40"/>
      </w:pPr>
      <w:r>
        <w:rPr>
          <w:rFonts w:ascii="Arial" w:cs="Arial" w:eastAsia="Arial" w:hAnsi="Arial"/>
          <w:b/>
          <w:bCs/>
          <w:color w:val="404040"/>
          <w:sz w:val="20"/>
          <w:szCs w:val="20"/>
        </w:rPr>
        <w:t xml:space="preserve">Accelerate borrower onboarding: </w:t>
      </w:r>
      <w:r>
        <w:rPr>
          <w:rFonts w:ascii="Arial" w:cs="Arial" w:eastAsia="Arial" w:hAnsi="Arial"/>
          <w:color w:val="404040"/>
          <w:sz w:val="20"/>
          <w:szCs w:val="20"/>
        </w:rPr>
        <w:t xml:space="preserve">Reduce manual configuration time by pre-populating or suggesting configuration values based on historical patterns from previously onboarded borrowers. [Session 1, ~13:00]</w:t>
      </w:r>
    </w:p>
    <w:p>
      <w:pPr>
        <w:pStyle w:val="ListParagraph"/>
        <w:numPr>
          <w:ilvl w:val="0"/>
          <w:numId w:val="2"/>
        </w:numPr>
        <w:spacing w:after="60" w:before="40"/>
      </w:pPr>
      <w:r>
        <w:rPr>
          <w:rFonts w:ascii="Arial" w:cs="Arial" w:eastAsia="Arial" w:hAnsi="Arial"/>
          <w:b/>
          <w:bCs/>
          <w:color w:val="404040"/>
          <w:sz w:val="20"/>
          <w:szCs w:val="20"/>
        </w:rPr>
        <w:t xml:space="preserve">Enable contextual warnings: </w:t>
      </w:r>
      <w:r>
        <w:rPr>
          <w:rFonts w:ascii="Arial" w:cs="Arial" w:eastAsia="Arial" w:hAnsi="Arial"/>
          <w:color w:val="404040"/>
          <w:sz w:val="20"/>
          <w:szCs w:val="20"/>
        </w:rPr>
        <w:t xml:space="preserve">Alert the admin if they are attempting to map an irrelevant source file category to a collateral type (e.g., mapping an Inventory file to an AR collateral). [Session 2, ~12:40]</w:t>
      </w:r>
    </w:p>
    <w:p>
      <w:pPr>
        <w:pStyle w:val="ListParagraph"/>
        <w:numPr>
          <w:ilvl w:val="0"/>
          <w:numId w:val="2"/>
        </w:numPr>
        <w:spacing w:after="60" w:before="40"/>
      </w:pPr>
      <w:r>
        <w:rPr>
          <w:rFonts w:ascii="Arial" w:cs="Arial" w:eastAsia="Arial" w:hAnsi="Arial"/>
          <w:b/>
          <w:bCs/>
          <w:color w:val="404040"/>
          <w:sz w:val="20"/>
          <w:szCs w:val="20"/>
        </w:rPr>
        <w:t xml:space="preserve">Support verification rule configuration: </w:t>
      </w:r>
      <w:r>
        <w:rPr>
          <w:rFonts w:ascii="Arial" w:cs="Arial" w:eastAsia="Arial" w:hAnsi="Arial"/>
          <w:color w:val="404040"/>
          <w:sz w:val="20"/>
          <w:szCs w:val="20"/>
        </w:rPr>
        <w:t xml:space="preserve">Suggest rule structures, parameters, and thresholds when an admin is defining verification rules for a new borrower, based on patterns from similar borrowers. [Session 2, ~28:18]</w:t>
      </w:r>
    </w:p>
    <w:p>
      <w:pPr>
        <w:pStyle w:val="ListParagraph"/>
        <w:numPr>
          <w:ilvl w:val="0"/>
          <w:numId w:val="2"/>
        </w:numPr>
        <w:spacing w:after="60" w:before="40"/>
      </w:pPr>
      <w:r>
        <w:rPr>
          <w:rFonts w:ascii="Arial" w:cs="Arial" w:eastAsia="Arial" w:hAnsi="Arial"/>
          <w:b/>
          <w:bCs/>
          <w:color w:val="404040"/>
          <w:sz w:val="20"/>
          <w:szCs w:val="20"/>
        </w:rPr>
        <w:t xml:space="preserve">Support auditability: </w:t>
      </w:r>
      <w:r>
        <w:rPr>
          <w:rFonts w:ascii="Arial" w:cs="Arial" w:eastAsia="Arial" w:hAnsi="Arial"/>
          <w:color w:val="404040"/>
          <w:sz w:val="20"/>
          <w:szCs w:val="20"/>
        </w:rPr>
        <w:t xml:space="preserve">Provide explainable, categorised confidence indicators (High / Medium / Low) for suggestions, with traceable drivers, to support FinTech audit requirements. [Session 2, ~43:00–45:00]</w:t>
      </w:r>
    </w:p>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3. Functional Requirements</w:t>
      </w:r>
    </w:p>
    <w:p>
      <w:pPr>
        <w:pStyle w:val="Heading2"/>
        <w:shd w:fill="2E75B6" w:val="clear"/>
        <w:spacing w:after="140" w:before="280"/>
      </w:pPr>
      <w:r>
        <w:rPr>
          <w:rFonts w:ascii="Arial" w:cs="Arial" w:eastAsia="Arial" w:hAnsi="Arial"/>
          <w:b/>
          <w:bCs/>
          <w:color w:val="FFFFFF"/>
          <w:sz w:val="26"/>
          <w:szCs w:val="26"/>
        </w:rPr>
        <w:t xml:space="preserve">3.1  FR-01 — Column / Field Mapping Suggestions</w:t>
      </w:r>
    </w:p>
    <w:p>
      <w:pPr>
        <w:pStyle w:val="Heading3"/>
        <w:pBdr>
          <w:bottom w:val="single" w:color="2E75B6" w:sz="4" w:space="1"/>
        </w:pBdr>
        <w:spacing w:after="100" w:before="200"/>
      </w:pPr>
      <w:r>
        <w:rPr>
          <w:rFonts w:ascii="Arial" w:cs="Arial" w:eastAsia="Arial" w:hAnsi="Arial"/>
          <w:b/>
          <w:bCs/>
          <w:color w:val="1F3864"/>
          <w:sz w:val="22"/>
          <w:szCs w:val="22"/>
        </w:rPr>
        <w:t xml:space="preserve">Description</w:t>
      </w:r>
    </w:p>
    <w:p>
      <w:pPr>
        <w:spacing w:after="120" w:before="60"/>
      </w:pPr>
      <w:r>
        <w:rPr>
          <w:rFonts w:ascii="Arial" w:cs="Arial" w:eastAsia="Arial" w:hAnsi="Arial"/>
          <w:color w:val="404040"/>
          <w:sz w:val="20"/>
          <w:szCs w:val="20"/>
        </w:rPr>
        <w:t xml:space="preserve">When an admin user uploads a borrower's source file and proceeds to the mapping configuration screen, the AI shall analyse the uploaded file's column headers and compare them against the system's canonical (standard) fields to suggest the most appropriate mapping for each column.</w:t>
      </w:r>
    </w:p>
    <w:p>
      <w:pPr>
        <w:pStyle w:val="Heading3"/>
        <w:pBdr>
          <w:bottom w:val="single" w:color="2E75B6" w:sz="4" w:space="1"/>
        </w:pBdr>
        <w:spacing w:after="100" w:before="200"/>
      </w:pPr>
      <w:r>
        <w:rPr>
          <w:rFonts w:ascii="Arial" w:cs="Arial" w:eastAsia="Arial" w:hAnsi="Arial"/>
          <w:b/>
          <w:bCs/>
          <w:color w:val="1F3864"/>
          <w:sz w:val="22"/>
          <w:szCs w:val="22"/>
        </w:rPr>
        <w:t xml:space="preserve">Detailed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 ID</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Requirement</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 / Source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FR-01.1</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reads uploaded file headers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Upon file upload on the mapping screen, AI shall automatically parse and read all column header names from the uploaded file.</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FR-01.2</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reads canonical field definitions</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shall access the system's canonical field repository (including field name, data type, description, and purpose) as context for suggestions.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generates mapping suggestions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For each uploaded column, AI shall suggest the most semantically appropriate canonical field. Suggestions shall be based on header name similarity, field description, and historical mapping data from prior borrower configurations.</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FR-01.4</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provides confidence bands</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Each mapping suggestion shall be tagged with a confidence band: High, Medium, or Low. [Note: deferred to future phase — see Section 9.] Session 2 ~41:19–45:00</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FR-01.5</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Human approval mandatory</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 AI-suggested mapping shall be applied automatically. The admin user must explicitly approve or override each suggestion. [Session 2, ~45:30]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FR-01.6</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Approved mappings saved to knowledge base</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Once the admin confirms the mapping configuration, the approved mapping set shall be stored and used to improve future suggestions for similar file structures and borrower types.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FR-01.7</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Warnings on irrelevant mappings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If an admin attempts to map a column to a canonical field that is semantically inconsistent (e.g., mapping 'Shipping Date' to the 'Invoice Date' canonical field), the AI shall issue a warning. [Session 2, ~35:20]</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3.2  FR-02 — Sheet Mapping Suggestions</w:t>
      </w:r>
    </w:p>
    <w:p>
      <w:pPr>
        <w:pStyle w:val="Heading3"/>
        <w:pBdr>
          <w:bottom w:val="single" w:color="2E75B6" w:sz="4" w:space="1"/>
        </w:pBdr>
        <w:spacing w:after="100" w:before="200"/>
      </w:pPr>
      <w:r>
        <w:rPr>
          <w:rFonts w:ascii="Arial" w:cs="Arial" w:eastAsia="Arial" w:hAnsi="Arial"/>
          <w:b/>
          <w:bCs/>
          <w:color w:val="1F3864"/>
          <w:sz w:val="22"/>
          <w:szCs w:val="22"/>
        </w:rPr>
        <w:t xml:space="preserve">Description</w:t>
      </w:r>
    </w:p>
    <w:p>
      <w:pPr>
        <w:spacing w:after="120" w:before="60"/>
      </w:pPr>
      <w:r>
        <w:rPr>
          <w:rFonts w:ascii="Arial" w:cs="Arial" w:eastAsia="Arial" w:hAnsi="Arial"/>
          <w:color w:val="404040"/>
          <w:sz w:val="20"/>
          <w:szCs w:val="20"/>
        </w:rPr>
        <w:t xml:space="preserve">Borrower source files are Excel workbooks that may contain 7–8 sheets. The system must identify which sheet maps to which data category (AR, Inventory, etc.). The AI shall suggest sheet assignments based on sheet name similarity and historical usage patterns.</w:t>
      </w:r>
    </w:p>
    <w:p>
      <w:pPr>
        <w:pStyle w:val="Heading3"/>
        <w:pBdr>
          <w:bottom w:val="single" w:color="2E75B6" w:sz="4" w:space="1"/>
        </w:pBdr>
        <w:spacing w:after="100" w:before="200"/>
      </w:pPr>
      <w:r>
        <w:rPr>
          <w:rFonts w:ascii="Arial" w:cs="Arial" w:eastAsia="Arial" w:hAnsi="Arial"/>
          <w:b/>
          <w:bCs/>
          <w:color w:val="1F3864"/>
          <w:sz w:val="22"/>
          <w:szCs w:val="22"/>
        </w:rPr>
        <w:t xml:space="preserve">Detailed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 ID</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Requirement</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 / Source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FR-02.1</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reads workbook sheet names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Upon file upload, AI shall extract all sheet names from the uploaded workbook.</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FR-02.2</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 sheet-to-category mappings</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shall suggest which sheet corresponds to which data category (e.g., AR Ledger, Inventory, Bank Statement, BBC Report) based on sheet name pattern recognition and historical assignments for similar borrowers.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FR-02.3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Handle alias/variant sheet names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shall handle variant sheet names (e.g., 'AR December', 'AR Dec', 'AR-2025-12') by recognising patterns and aliases. [Session 2, ~47:30]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FR-02.4</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Human approval mandatory</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Sheet mapping suggestions shall not be auto-applied. Admin must confirm all assignments.</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3.3  FR-03 — File Category / Collateral Mapping Assistance</w:t>
      </w:r>
    </w:p>
    <w:p>
      <w:pPr>
        <w:pStyle w:val="Heading3"/>
        <w:pBdr>
          <w:bottom w:val="single" w:color="2E75B6" w:sz="4" w:space="1"/>
        </w:pBdr>
        <w:spacing w:after="100" w:before="200"/>
      </w:pPr>
      <w:r>
        <w:rPr>
          <w:rFonts w:ascii="Arial" w:cs="Arial" w:eastAsia="Arial" w:hAnsi="Arial"/>
          <w:b/>
          <w:bCs/>
          <w:color w:val="1F3864"/>
          <w:sz w:val="22"/>
          <w:szCs w:val="22"/>
        </w:rPr>
        <w:t xml:space="preserve">Description</w:t>
      </w:r>
    </w:p>
    <w:p>
      <w:pPr>
        <w:spacing w:after="120" w:before="60"/>
      </w:pPr>
      <w:r>
        <w:rPr>
          <w:rFonts w:ascii="Arial" w:cs="Arial" w:eastAsia="Arial" w:hAnsi="Arial"/>
          <w:color w:val="404040"/>
          <w:sz w:val="20"/>
          <w:szCs w:val="20"/>
        </w:rPr>
        <w:t xml:space="preserve">During borrower configuration, the admin maps file categories (AR Ledger, Inventory, BBC, etc.) to specific collateral types. The AI shall issue guidance and warnings to prevent semantically incorrect mappings.</w:t>
      </w:r>
    </w:p>
    <w:p>
      <w:pPr>
        <w:pStyle w:val="Heading3"/>
        <w:pBdr>
          <w:bottom w:val="single" w:color="2E75B6" w:sz="4" w:space="1"/>
        </w:pBdr>
        <w:spacing w:after="100" w:before="200"/>
      </w:pPr>
      <w:r>
        <w:rPr>
          <w:rFonts w:ascii="Arial" w:cs="Arial" w:eastAsia="Arial" w:hAnsi="Arial"/>
          <w:b/>
          <w:bCs/>
          <w:color w:val="1F3864"/>
          <w:sz w:val="22"/>
          <w:szCs w:val="22"/>
        </w:rPr>
        <w:t xml:space="preserve">Detailed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 ID</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Requirement</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 / Source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FR-03.1</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Contextual mapping guidance</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When an admin maps a file category to a collateral type, AI shall use the configured file category description and purpose field to assess semantic appropriateness. [Session 2, ~12:40]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FR-03.2</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Warn on irrelevant mappings</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If an admin attempts an inappropriate mapping (e.g., attempting to upload an Inventory source when the category expects AR sources), AI shall display a clear warning message. [Session 2, ~12:46]</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FR-03.3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Leverage file category description for AI context</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The 'purpose/description' field defined in the File Category Master shall serve as the primary context input for AI suggestions in this module. This is by design — the description field was explicitly introduced to feed the AI. [Session 2, ~12:10]</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3.4  FR-04 — Verification Rule Configuration Assistance</w:t>
      </w:r>
    </w:p>
    <w:p>
      <w:pPr>
        <w:pStyle w:val="Heading3"/>
        <w:pBdr>
          <w:bottom w:val="single" w:color="2E75B6" w:sz="4" w:space="1"/>
        </w:pBdr>
        <w:spacing w:after="100" w:before="200"/>
      </w:pPr>
      <w:r>
        <w:rPr>
          <w:rFonts w:ascii="Arial" w:cs="Arial" w:eastAsia="Arial" w:hAnsi="Arial"/>
          <w:b/>
          <w:bCs/>
          <w:color w:val="1F3864"/>
          <w:sz w:val="22"/>
          <w:szCs w:val="22"/>
        </w:rPr>
        <w:t xml:space="preserve">Description</w:t>
      </w:r>
    </w:p>
    <w:p>
      <w:pPr>
        <w:spacing w:after="120" w:before="60"/>
      </w:pPr>
      <w:r>
        <w:rPr>
          <w:rFonts w:ascii="Arial" w:cs="Arial" w:eastAsia="Arial" w:hAnsi="Arial"/>
          <w:color w:val="404040"/>
          <w:sz w:val="20"/>
          <w:szCs w:val="20"/>
        </w:rPr>
        <w:t xml:space="preserve">When an admin defines verification rules and rule parameters for a new borrower, the AI shall suggest relevant rule structures, conditions, and threshold values based on historical rule configurations for similar borrowers.</w:t>
      </w:r>
    </w:p>
    <w:p>
      <w:pPr>
        <w:pStyle w:val="Heading3"/>
        <w:pBdr>
          <w:bottom w:val="single" w:color="2E75B6" w:sz="4" w:space="1"/>
        </w:pBdr>
        <w:spacing w:after="100" w:before="200"/>
      </w:pPr>
      <w:r>
        <w:rPr>
          <w:rFonts w:ascii="Arial" w:cs="Arial" w:eastAsia="Arial" w:hAnsi="Arial"/>
          <w:b/>
          <w:bCs/>
          <w:color w:val="1F3864"/>
          <w:sz w:val="22"/>
          <w:szCs w:val="22"/>
        </w:rPr>
        <w:t xml:space="preserve">Detailed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 ID</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Requirement</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 / Source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FR-04.1</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 rule structures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shall suggest verification rule structures (conditions, parameters, severity) based on the collateral type selected for the new borrower and patterns observed in historical rule configurations. [Session 2, ~1:04:40]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FR-04.2</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Acknowledge variance across borrowers</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suggestions shall be presented as recommendations, not prescriptions, since rule parameters vary significantly across borrowers. [Session 1, ~19:38]</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FR-04.3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Human approval and override</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 AI-suggested rule shall be auto-applied. Admin must explicitly select, modify, and save each rule.</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FR-04.4</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Support rule simulation (proposed)</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An AI-assisted simulation mode shall be provided to allow admins to test configured rules against sample data before activating a borrower. [Session 2, ~1:02:35 — proposed by Darpan, accepted by Venkatesh]</w:t>
            </w:r>
          </w:p>
        </w:tc>
      </w:tr>
    </w:tbl>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4. AI Decision Logic</w:t>
      </w:r>
    </w:p>
    <w:p>
      <w:pPr>
        <w:pStyle w:val="Heading2"/>
        <w:shd w:fill="2E75B6" w:val="clear"/>
        <w:spacing w:after="140" w:before="280"/>
      </w:pPr>
      <w:r>
        <w:rPr>
          <w:rFonts w:ascii="Arial" w:cs="Arial" w:eastAsia="Arial" w:hAnsi="Arial"/>
          <w:b/>
          <w:bCs/>
          <w:color w:val="FFFFFF"/>
          <w:sz w:val="26"/>
          <w:szCs w:val="26"/>
        </w:rPr>
        <w:t xml:space="preserve">4.1  Core Decision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80"/>
              <w:bottom w:type="dxa" w:w="100"/>
              <w:right w:type="dxa" w:w="180"/>
            </w:tcMar>
          </w:tcPr>
          <w:p>
            <w:pPr>
              <w:spacing w:after="60" w:before="60"/>
            </w:pPr>
            <w:r>
              <w:rPr>
                <w:rFonts w:ascii="Arial" w:cs="Arial" w:eastAsia="Arial" w:hAnsi="Arial"/>
                <w:b/>
                <w:bCs/>
                <w:color w:val="2E75B6"/>
                <w:sz w:val="20"/>
                <w:szCs w:val="20"/>
              </w:rPr>
              <w:t xml:space="preserve">Overarching Constraint: </w:t>
            </w:r>
            <w:r>
              <w:rPr>
                <w:rFonts w:ascii="Arial" w:cs="Arial" w:eastAsia="Arial" w:hAnsi="Arial"/>
                <w:color w:val="404040"/>
                <w:sz w:val="20"/>
                <w:szCs w:val="20"/>
              </w:rPr>
              <w:t xml:space="preserve">The AI shall NEVER make a final decision. It is a supervised suggestion engine operating exclusively within a human-in-loop model. This principle is non-negotiable and was confirmed explicitly by Venkatesh and Shubham in both sessions.</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4.2  Suggestion Generation Logic</w:t>
      </w:r>
    </w:p>
    <w:p>
      <w:pPr>
        <w:spacing w:after="120" w:before="60"/>
      </w:pPr>
      <w:r>
        <w:rPr>
          <w:rFonts w:ascii="Arial" w:cs="Arial" w:eastAsia="Arial" w:hAnsi="Arial"/>
          <w:color w:val="404040"/>
          <w:sz w:val="20"/>
          <w:szCs w:val="20"/>
        </w:rPr>
        <w:t xml:space="preserve">The AI suggestion engine operates using the following logic pipeline, inferred from the transcript discussions: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Step</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Stage</w:t>
            </w:r>
          </w:p>
        </w:tc>
        <w:tc>
          <w:tcPr>
            <w:tcW w:type="dxa" w:w="6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Logic Detail</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1</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Input Ingestion</w:t>
            </w:r>
          </w:p>
        </w:tc>
        <w:tc>
          <w:tcPr>
            <w:tcW w:type="dxa" w:w="6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receives: (a) the uploaded file's header/column names or sheet names, (b) the system's canonical field definitions (name + description + data type), and (c) the file category purpose descriptor.</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2</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Historical Retrieval</w:t>
            </w:r>
          </w:p>
        </w:tc>
        <w:tc>
          <w:tcPr>
            <w:tcW w:type="dxa" w:w="6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queries the vector database for similar historical configurations from previously onboarded borrowers. Similarity is measured across field name, description, and borrower collateral type.</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3</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Semantic Matching</w:t>
            </w:r>
          </w:p>
        </w:tc>
        <w:tc>
          <w:tcPr>
            <w:tcW w:type="dxa" w:w="6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performs semantic comparison between the input column/sheet names and the canonical fields. This handles synonyms, abbreviations, and minor structural differences.</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4</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Ambiguity Scoring</w:t>
            </w:r>
          </w:p>
        </w:tc>
        <w:tc>
          <w:tcPr>
            <w:tcW w:type="dxa" w:w="6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For inputs with contextual ambiguity (e.g., 'Stock' could mean inventory stock, livestock, or financial stock), the AI shall score confidence lower and surface the ambiguity to the admin. [Session 2, ~44:00]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5</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Suggestion Output</w:t>
            </w:r>
          </w:p>
        </w:tc>
        <w:tc>
          <w:tcPr>
            <w:tcW w:type="dxa" w:w="6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returns an ordered list of suggestions per column/sheet, with confidence bands (High/Medium/Low — future phase) and a brief explainable rationale.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6</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User Decision Capture</w:t>
            </w:r>
          </w:p>
        </w:tc>
        <w:tc>
          <w:tcPr>
            <w:tcW w:type="dxa" w:w="6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approves, modifies, or rejects each suggestion. This decision, once saved, is stored in the knowledge base to improve future retrieval.</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4.3  Confidence Band Logic (Deferred — Future Phase)</w:t>
      </w:r>
    </w:p>
    <w:p>
      <w:pPr>
        <w:spacing w:after="120" w:before="60"/>
      </w:pPr>
      <w:r>
        <w:rPr>
          <w:rFonts w:ascii="Arial" w:cs="Arial" w:eastAsia="Arial" w:hAnsi="Arial"/>
          <w:color w:val="404040"/>
          <w:sz w:val="20"/>
          <w:szCs w:val="20"/>
        </w:rPr>
        <w:t xml:space="preserve">During Session 2, a detailed discussion was held on confidence scoring. The agreed approach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520"/>
        <w:gridCol w:w="2880"/>
      </w:tblGrid>
      <w:tr>
        <w:trPr>
          <w:tblHeader/>
        </w:trPr>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Band</w:t>
            </w:r>
          </w:p>
        </w:tc>
        <w:tc>
          <w:tcPr>
            <w:tcW w:type="dxa" w:w="2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Trigger Condition</w:t>
            </w:r>
          </w:p>
        </w:tc>
        <w:tc>
          <w:tcPr>
            <w:tcW w:type="dxa" w:w="2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Recommended UX Behaviour</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Audit Value</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Strong name match + confirmed historical precedent for same collateral type</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Visually highlight suggestion; admin can one-click accept</w:t>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Supports efficient onboarding</w:t>
            </w:r>
          </w:p>
        </w:tc>
      </w:tr>
      <w:tr>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MEDIUM</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Partial match or match from a different collateral type context</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Flag for review; admin must explicitly confirm</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Reduces misconfiguration risk</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LOW</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Weak or no match; contextual ambiguity present</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Flag for manual mapping; show possible alternatives</w:t>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Triggers admin's deliberate decision</w:t>
            </w:r>
          </w:p>
        </w:tc>
      </w:tr>
    </w:tbl>
    <w:p>
      <w:pPr>
        <w:spacing w:after="120" w:before="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1"/>
              <w:left w:val="single" w:color="D6A800" w:sz="12"/>
              <w:bottom w:val="single" w:color="D6A800" w:sz="1"/>
              <w:right w:val="single" w:color="D6A800" w:sz="1"/>
            </w:tcBorders>
            <w:shd w:fill="FFF2CC" w:val="clear"/>
            <w:tcMar>
              <w:top w:type="dxa" w:w="100"/>
              <w:left w:type="dxa" w:w="180"/>
              <w:bottom w:type="dxa" w:w="100"/>
              <w:right w:type="dxa" w:w="180"/>
            </w:tcMar>
          </w:tcPr>
          <w:p>
            <w:pPr>
              <w:spacing w:after="60" w:before="60"/>
            </w:pPr>
            <w:r>
              <w:rPr>
                <w:rFonts w:ascii="Arial" w:cs="Arial" w:eastAsia="Arial" w:hAnsi="Arial"/>
                <w:b/>
                <w:bCs/>
                <w:color w:val="D6A800"/>
                <w:sz w:val="20"/>
                <w:szCs w:val="20"/>
              </w:rPr>
              <w:t xml:space="preserve">Note: </w:t>
            </w:r>
            <w:r>
              <w:rPr>
                <w:rFonts w:ascii="Arial" w:cs="Arial" w:eastAsia="Arial" w:hAnsi="Arial"/>
                <w:color w:val="404040"/>
                <w:sz w:val="20"/>
                <w:szCs w:val="20"/>
              </w:rPr>
              <w:t xml:space="preserve">Exact numeric confidence scores (e.g., 83%) were explicitly rejected by Shubham as creating 'false precision.' Band categories with explainable drivers are preferred, especially for FinTech audit compliance. [Session 2, ~43:01–43:14]</w:t>
            </w:r>
          </w:p>
        </w:tc>
      </w:tr>
    </w:tbl>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5. Data Requirements</w:t>
      </w:r>
    </w:p>
    <w:p>
      <w:pPr>
        <w:pStyle w:val="Heading2"/>
        <w:shd w:fill="2E75B6" w:val="clear"/>
        <w:spacing w:after="140" w:before="280"/>
      </w:pPr>
      <w:r>
        <w:rPr>
          <w:rFonts w:ascii="Arial" w:cs="Arial" w:eastAsia="Arial" w:hAnsi="Arial"/>
          <w:b/>
          <w:bCs/>
          <w:color w:val="FFFFFF"/>
          <w:sz w:val="26"/>
          <w:szCs w:val="26"/>
        </w:rPr>
        <w:t xml:space="preserve">5.1  AI Input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Data Element</w:t>
            </w:r>
          </w:p>
        </w:tc>
        <w:tc>
          <w:tcPr>
            <w:tcW w:type="dxa" w:w="35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Description</w:t>
            </w:r>
          </w:p>
        </w:tc>
        <w:tc>
          <w:tcPr>
            <w:tcW w:type="dxa" w:w="35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Source</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Uploaded File Headers</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Column names extracted from the borrower's source Excel/CSV file at upload time.</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Borrower-submitted file (admin-uploaded)</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Workbook Sheet Names</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Names of all tabs within the uploaded Excel workbook.</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Borrower-submitted file</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Canonical Field Repository</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System-standard field definitions: name, description, data type, formatting constraints, collateral association.</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Internal system master (Field Category Master)</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File Category Descriptors</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Purpose and description text defined by admin for each file category. This field was explicitly designed to be AI-readable. [Session 2, ~12:10]</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File Category Master</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Historical Mapping Configurations</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Past approved column-to-canonical-field mappings from all previously onboarded borrowers, stored in vector database.</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Knowledge Base / Vector DB</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Historical Rule Configurations</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Past verification rule structures, parameters, and severity settings per collateral type from prior borrowers.</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Knowledge Base / Vector DB</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Collateral Type Context</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The collateral type(s) being configured for the new borrower (AR, Inventory, Machinery, etc.).</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Borrower Master — admin-configured</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5.2  AI Output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Output Element</w:t>
            </w:r>
          </w:p>
        </w:tc>
        <w:tc>
          <w:tcPr>
            <w:tcW w:type="dxa" w:w="35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Description</w:t>
            </w:r>
          </w:p>
        </w:tc>
        <w:tc>
          <w:tcPr>
            <w:tcW w:type="dxa" w:w="35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Consumer</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Mapping Suggestions</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Ordered list of canonical field suggestions per uploaded column, with rationale.</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 via configuration UI</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Sheet Assignment Suggestions</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Suggested data category for each workbook sheet.</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 via sheet mapping UI</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Mapping Warnings</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Alert messages for semantically inappropriate or irrelevant mappings.</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 — surfaced as inline warnings</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Confidence Bands (Future)</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 / Medium / Low band with explainable driver text for each suggestion.</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 (deferred to future phase)</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Rule Suggestions</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Suggested verification rule structures and parameter values for the new borrower.</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 via rule configuration UI</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Approved Configuration Records</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Admin-confirmed mapping configurations saved back into the knowledge base for continuous learning.</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Vector DB / Knowledge Base</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5.3  Data Privacy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2"/>
              <w:bottom w:val="single" w:color="CC0000" w:sz="1"/>
              <w:right w:val="single" w:color="CC0000" w:sz="1"/>
            </w:tcBorders>
            <w:shd w:fill="FFE6E6" w:val="clear"/>
            <w:tcMar>
              <w:top w:type="dxa" w:w="100"/>
              <w:left w:type="dxa" w:w="180"/>
              <w:bottom w:type="dxa" w:w="100"/>
              <w:right w:type="dxa" w:w="180"/>
            </w:tcMar>
          </w:tcPr>
          <w:p>
            <w:pPr>
              <w:spacing w:after="60" w:before="60"/>
            </w:pPr>
            <w:r>
              <w:rPr>
                <w:rFonts w:ascii="Arial" w:cs="Arial" w:eastAsia="Arial" w:hAnsi="Arial"/>
                <w:b/>
                <w:bCs/>
                <w:color w:val="CC0000"/>
                <w:sz w:val="20"/>
                <w:szCs w:val="20"/>
              </w:rPr>
              <w:t xml:space="preserve">Critical Constraint: </w:t>
            </w:r>
            <w:r>
              <w:rPr>
                <w:rFonts w:ascii="Arial" w:cs="Arial" w:eastAsia="Arial" w:hAnsi="Arial"/>
                <w:color w:val="404040"/>
                <w:sz w:val="20"/>
                <w:szCs w:val="20"/>
              </w:rPr>
              <w:t xml:space="preserve">The AI shall NOT process actual borrower transactional financial data (invoice values, balances, amounts, customer names). It operates exclusively on structural metadata: column names, field descriptions, sheet names, and configuration patterns. [Session 1, ~24:16 — Venkatesh explicit statement]</w:t>
            </w:r>
          </w:p>
        </w:tc>
      </w:tr>
    </w:tbl>
    <w:p>
      <w:pPr>
        <w:spacing w:after="120" w:before="0"/>
      </w:pPr>
      <w:r>
        <w:rPr>
          <w:rFonts w:ascii="Arial" w:cs="Arial" w:eastAsia="Arial" w:hAnsi="Arial"/>
          <w:color w:val="404040"/>
          <w:sz w:val="20"/>
          <w:szCs w:val="20"/>
        </w:rPr>
        <w:t xml:space="preserve"/>
      </w:r>
    </w:p>
    <w:p>
      <w:pPr>
        <w:pStyle w:val="ListParagraph"/>
        <w:numPr>
          <w:ilvl w:val="0"/>
          <w:numId w:val="2"/>
        </w:numPr>
        <w:spacing w:after="60" w:before="40"/>
      </w:pPr>
      <w:r>
        <w:rPr>
          <w:rFonts w:ascii="Arial" w:cs="Arial" w:eastAsia="Arial" w:hAnsi="Arial"/>
          <w:color w:val="404040"/>
          <w:sz w:val="20"/>
          <w:szCs w:val="20"/>
        </w:rPr>
        <w:t xml:space="preserve">Azure OpenAI shall be used as the LLM provider, consistent with the client's existing Azure infrastructure. [Session 1, ~26:20–27:00]</w:t>
      </w:r>
    </w:p>
    <w:p>
      <w:pPr>
        <w:pStyle w:val="ListParagraph"/>
        <w:numPr>
          <w:ilvl w:val="0"/>
          <w:numId w:val="2"/>
        </w:numPr>
        <w:spacing w:after="60" w:before="40"/>
      </w:pPr>
      <w:r>
        <w:rPr>
          <w:rFonts w:ascii="Arial" w:cs="Arial" w:eastAsia="Arial" w:hAnsi="Arial"/>
          <w:color w:val="404040"/>
          <w:sz w:val="20"/>
          <w:szCs w:val="20"/>
        </w:rPr>
        <w:t xml:space="preserve">Azure's enterprise data privacy guarantee (no training on customer data, no sharing with third parties) satisfies the client's data exposure concern. [Session 1, ~25:43–26:05]</w:t>
      </w:r>
    </w:p>
    <w:p>
      <w:pPr>
        <w:pStyle w:val="ListParagraph"/>
        <w:numPr>
          <w:ilvl w:val="0"/>
          <w:numId w:val="2"/>
        </w:numPr>
        <w:spacing w:after="60" w:before="40"/>
      </w:pPr>
      <w:r>
        <w:rPr>
          <w:rFonts w:ascii="Arial" w:cs="Arial" w:eastAsia="Arial" w:hAnsi="Arial"/>
          <w:color w:val="404040"/>
          <w:sz w:val="20"/>
          <w:szCs w:val="20"/>
        </w:rPr>
        <w:t xml:space="preserve">A vector database (e.g., Azure AI Search or Pinecone on Azure) is required for storing and retrieving historical configuration embeddings. [Session 1, ~31:30]</w:t>
      </w:r>
    </w:p>
    <w:p>
      <w:pPr>
        <w:pStyle w:val="ListParagraph"/>
        <w:numPr>
          <w:ilvl w:val="0"/>
          <w:numId w:val="2"/>
        </w:numPr>
        <w:spacing w:after="60" w:before="40"/>
      </w:pPr>
      <w:r>
        <w:rPr>
          <w:rFonts w:ascii="Arial" w:cs="Arial" w:eastAsia="Arial" w:hAnsi="Arial"/>
          <w:color w:val="404040"/>
          <w:sz w:val="20"/>
          <w:szCs w:val="20"/>
        </w:rPr>
        <w:t xml:space="preserve">No dedicated GPU infrastructure is required; shared Azure OpenAI endpoints are sufficient given the expected low token volume. [Session 1, ~25:00]</w:t>
      </w:r>
    </w:p>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6. Integration Requirements</w:t>
      </w:r>
    </w:p>
    <w:p>
      <w:pPr>
        <w:pStyle w:val="Heading2"/>
        <w:shd w:fill="2E75B6" w:val="clear"/>
        <w:spacing w:after="140" w:before="280"/>
      </w:pPr>
      <w:r>
        <w:rPr>
          <w:rFonts w:ascii="Arial" w:cs="Arial" w:eastAsia="Arial" w:hAnsi="Arial"/>
          <w:b/>
          <w:bCs/>
          <w:color w:val="FFFFFF"/>
          <w:sz w:val="26"/>
          <w:szCs w:val="26"/>
        </w:rPr>
        <w:t xml:space="preserve">6.1  Integration Points with Main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2160"/>
        <w:gridCol w:w="1800"/>
      </w:tblGrid>
      <w:tr>
        <w:trPr>
          <w:tblHeader/>
        </w:trPr>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Integration Point</w:t>
            </w:r>
          </w:p>
        </w:tc>
        <w:tc>
          <w:tcPr>
            <w:tcW w:type="dxa" w:w="3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Description</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Trigger</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Direction</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Column Mapping Screen</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suggestion service is invoked when admin opens the mapping configuration screen after file upload. AI reads headers + canonical fields and returns suggestions.</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navigates to mapping screen post file-upload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UI → AI Service → UI</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Sheet Mapping Configuration</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suggestion service is invoked for sheet-to-category assignment during borrower file structure setup.</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initiates sheet mapping step</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UI → AI Service → UI</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File Category Master</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reads file category name and purpose/description field to understand context for mapping warnings.</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File category selected during configuration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Main App DB → AI Service</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Canonical Field Repository</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reads the full canonical field list with descriptions to power mapping suggestions.</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Each mapping session</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Main App DB → AI Service</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Verification Rule Master</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reads existing rule structures per collateral type to suggest rule configurations for new borrowers.</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opens rule configuration for a new borrower</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Main App DB → AI Service → UI</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Vector Database (Knowledge Base)</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reads/writes historical configuration embeddings. Approved configurations are written back after admin confirmation.</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Read: on each AI call; Write: on admin save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Service ↔ Vector DB</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Azure OpenAI Endpoint</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External LLM API call to generate suggestions using prompt-engineered context.</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During each AI suggestion generation event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Service → Azure OpenAI</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6.2  Technology Stack for AI Microservice</w:t>
      </w:r>
    </w:p>
    <w:p>
      <w:pPr>
        <w:spacing w:after="120" w:before="60"/>
      </w:pPr>
      <w:r>
        <w:rPr>
          <w:rFonts w:ascii="Arial" w:cs="Arial" w:eastAsia="Arial" w:hAnsi="Arial"/>
          <w:color w:val="404040"/>
          <w:sz w:val="20"/>
          <w:szCs w:val="20"/>
        </w:rPr>
        <w:t xml:space="preserve">An open architectural decision remains on whether the AI microservice is implemented in Java or Python. The following analysis was surfaced in Session 1 (~21:00–32:00):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Consideration</w:t>
            </w:r>
          </w:p>
        </w:tc>
        <w:tc>
          <w:tcPr>
            <w:tcW w:type="dxa" w:w="35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Python</w:t>
            </w:r>
          </w:p>
        </w:tc>
        <w:tc>
          <w:tcPr>
            <w:tcW w:type="dxa" w:w="351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Java</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Framework Maturity</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LangChain, LangGraph — mature, purpose-built AI orchestration frameworks</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Deeplearning4j / Spring AI — available but less mature for LLM orchestration</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System Compatibility</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Microservice architecture allows separate Python service consumed via API by Java back-end</w:t>
            </w:r>
          </w:p>
        </w:tc>
        <w:tc>
          <w:tcPr>
            <w:tcW w:type="dxa" w:w="351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Same-stack consistency; avoids an additional language layer</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Infra Cost Impact</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 difference — Azure OpenAI costs are LLM-call-based, not language-based</w:t>
            </w:r>
          </w:p>
        </w:tc>
        <w:tc>
          <w:tcPr>
            <w:tcW w:type="dxa" w:w="351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 difference — same Azure OpenAI endpoint</w:t>
            </w:r>
          </w:p>
        </w:tc>
      </w:tr>
      <w:tr>
        <w:tc>
          <w:tcPr>
            <w:tcW w:type="dxa" w:w="2340"/>
            <w:tcBorders>
              <w:top w:val="single" w:color="BFBFBF" w:sz="1"/>
              <w:left w:val="single" w:color="BFBFBF" w:sz="1"/>
              <w:bottom w:val="single" w:color="BFBFBF" w:sz="1"/>
              <w:right w:val="single" w:color="BFBFBF" w:sz="1"/>
            </w:tcBorders>
            <w:shd w:fill="FFF2CC"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Decision Status</w:t>
            </w:r>
          </w:p>
        </w:tc>
        <w:tc>
          <w:tcPr>
            <w:tcW w:type="dxa" w:w="3510"/>
            <w:tcBorders>
              <w:top w:val="single" w:color="BFBFBF" w:sz="1"/>
              <w:left w:val="single" w:color="BFBFBF" w:sz="1"/>
              <w:bottom w:val="single" w:color="BFBFBF" w:sz="1"/>
              <w:right w:val="single" w:color="BFBFBF" w:sz="1"/>
            </w:tcBorders>
            <w:shd w:fill="FFF2CC"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OPEN — to be resolved by Hiten and Hitesh Bariya before estimation finalisation. [Session 1, ~58:50–31:10]</w:t>
            </w:r>
          </w:p>
        </w:tc>
        <w:tc>
          <w:tcPr>
            <w:tcW w:type="dxa" w:w="3510"/>
            <w:tcBorders>
              <w:top w:val="single" w:color="BFBFBF" w:sz="1"/>
              <w:left w:val="single" w:color="BFBFBF" w:sz="1"/>
              <w:bottom w:val="single" w:color="BFBFBF" w:sz="1"/>
              <w:right w:val="single" w:color="BFBFBF" w:sz="1"/>
            </w:tcBorders>
            <w:shd w:fill="FFF2CC"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See Open Question Q-01</w:t>
            </w:r>
          </w:p>
        </w:tc>
      </w:tr>
    </w:tbl>
    <w:p>
      <w:pPr>
        <w:spacing w:after="120" w:before="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1"/>
              <w:left w:val="single" w:color="70AD47" w:sz="12"/>
              <w:bottom w:val="single" w:color="70AD47" w:sz="1"/>
              <w:right w:val="single" w:color="70AD47" w:sz="1"/>
            </w:tcBorders>
            <w:shd w:fill="E2EFDA" w:val="clear"/>
            <w:tcMar>
              <w:top w:type="dxa" w:w="100"/>
              <w:left w:type="dxa" w:w="180"/>
              <w:bottom w:type="dxa" w:w="100"/>
              <w:right w:type="dxa" w:w="180"/>
            </w:tcMar>
          </w:tcPr>
          <w:p>
            <w:pPr>
              <w:spacing w:after="60" w:before="60"/>
            </w:pPr>
            <w:r>
              <w:rPr>
                <w:rFonts w:ascii="Arial" w:cs="Arial" w:eastAsia="Arial" w:hAnsi="Arial"/>
                <w:b/>
                <w:bCs/>
                <w:color w:val="70AD47"/>
                <w:sz w:val="20"/>
                <w:szCs w:val="20"/>
              </w:rPr>
              <w:t xml:space="preserve">Recommended Direction: </w:t>
            </w:r>
            <w:r>
              <w:rPr>
                <w:rFonts w:ascii="Arial" w:cs="Arial" w:eastAsia="Arial" w:hAnsi="Arial"/>
                <w:color w:val="404040"/>
                <w:sz w:val="20"/>
                <w:szCs w:val="20"/>
              </w:rPr>
              <w:t xml:space="preserve">Python is the recommended language for the AI microservice given LangChain/LangGraph ecosystem maturity. The service should be deployed as an independent microservice exposing REST APIs consumed by the existing Java back-end. Vector database (Azure AI Search) should be provisioned within the existing Azure account.</w:t>
            </w:r>
          </w:p>
        </w:tc>
      </w:tr>
    </w:tbl>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NFR ID</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Category</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Requirement</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NFR-01</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Human-in-Loop</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All AI suggestions MUST require explicit human approval before being persisted. The system must never auto-apply any AI-generated output. [Session 2, ~45:30]</w:t>
            </w:r>
          </w:p>
        </w:tc>
      </w:tr>
      <w:tr>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NFR-02</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Data Privacy</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service MUST NOT process, transmit, or store actual borrower financial transaction data. Only structural metadata (column names, field descriptions, historical configuration schemas) may be used as LLM context. [Session 1, ~24:16]</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NFR-03</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Infrastructure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service MUST operate within the client's existing Azure subscription. No new hardware or on-premise GPU infrastructure is required. [Session 1, ~25:00]</w:t>
            </w:r>
          </w:p>
        </w:tc>
      </w:tr>
      <w:tr>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NFR-04</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Token Efficiency</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calls MUST be restricted to the borrower onboarding/configuration workflow only. AI MUST NOT be invoked during day-to-day transaction processing or verification cycles. Expected usage: 1–2 borrower onboardings per month. [Session 1, ~24:55]</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NFR-05</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Auditability</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suggestions and the admin's approval/rejection decisions MUST be logged with timestamps and user identity for audit trail purposes. Confidence band rationale must be explainable, not opaque numeric scores. [Session 2, ~43:01–45:00]</w:t>
            </w:r>
          </w:p>
        </w:tc>
      </w:tr>
      <w:tr>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NFR-06</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Versioning Compatibility</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suggestion logic must be compatible with the master versioning system. When a master record is updated and a new version created, AI context should reflect the current active version. [Session 2, ~30:20]</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NFR-07</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Performance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mapping suggestions must be returned within an acceptable latency for a configuration screen interaction. Exact SLA to be defined during sprint planning.</w:t>
            </w:r>
          </w:p>
        </w:tc>
      </w:tr>
      <w:tr>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NFR-08</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Availability</w:t>
            </w:r>
          </w:p>
        </w:tc>
        <w:tc>
          <w:tcPr>
            <w:tcW w:type="dxa" w:w="5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service availability requirement is lower than the core application since it is used only during admin configuration sessions. Graceful degradation (UI operates without suggestions if AI service is unavailable) MUST be supported.</w:t>
            </w:r>
          </w:p>
        </w:tc>
      </w:tr>
      <w:tr>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NFR-09</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Scalability</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Knowledge base must scale to accommodate configurations from an increasing number of borrowers over time without degrading suggestion quality.</w:t>
            </w:r>
          </w:p>
        </w:tc>
      </w:tr>
    </w:tbl>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8. End-to-End AI Workflow</w:t>
      </w:r>
    </w:p>
    <w:p>
      <w:pPr>
        <w:pStyle w:val="Heading2"/>
        <w:shd w:fill="2E75B6" w:val="clear"/>
        <w:spacing w:after="140" w:before="280"/>
      </w:pPr>
      <w:r>
        <w:rPr>
          <w:rFonts w:ascii="Arial" w:cs="Arial" w:eastAsia="Arial" w:hAnsi="Arial"/>
          <w:b/>
          <w:bCs/>
          <w:color w:val="FFFFFF"/>
          <w:sz w:val="26"/>
          <w:szCs w:val="26"/>
        </w:rPr>
        <w:t xml:space="preserve">8.1  Workflow Overview (Transcript Reference: Shubham, Session 2, ~37:53)</w:t>
      </w:r>
    </w:p>
    <w:p>
      <w:pPr>
        <w:spacing w:after="120" w:before="60"/>
      </w:pPr>
      <w:r>
        <w:rPr>
          <w:rFonts w:ascii="Arial" w:cs="Arial" w:eastAsia="Arial" w:hAnsi="Arial"/>
          <w:color w:val="404040"/>
          <w:sz w:val="20"/>
          <w:szCs w:val="20"/>
        </w:rPr>
        <w:t xml:space="preserve">The following end-to-end workflow describes the complete AI-assisted borrower onboarding and configuration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3420"/>
        <w:gridCol w:w="3240"/>
      </w:tblGrid>
      <w:tr>
        <w:trPr>
          <w:tblHeader/>
        </w:trPr>
        <w:tc>
          <w:tcPr>
            <w:tcW w:type="dxa" w:w="5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Actor</w:t>
            </w:r>
          </w:p>
        </w:tc>
        <w:tc>
          <w:tcPr>
            <w:tcW w:type="dxa" w:w="34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Action / System Behaviour</w:t>
            </w:r>
          </w:p>
        </w:tc>
        <w:tc>
          <w:tcPr>
            <w:tcW w:type="dxa" w:w="3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AI Involvement</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1</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w:t>
            </w:r>
          </w:p>
        </w:tc>
        <w:tc>
          <w:tcPr>
            <w:tcW w:type="dxa" w:w="34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Creates a new borrower record in the Borrower Master with basic company information, collateral types, and optional baseline collateral values.</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None — pure manual data entry</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2</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w:t>
            </w:r>
          </w:p>
        </w:tc>
        <w:tc>
          <w:tcPr>
            <w:tcW w:type="dxa" w:w="34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Navigates to File Category Master. Defines file categories applicable to this borrower (e.g., AR Ledger, Inventory). Assigns purpose/description to each category.</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Indirect: the description field is ingested by AI as context in later steps. [Session 2, ~12:10]</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3</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w:t>
            </w:r>
          </w:p>
        </w:tc>
        <w:tc>
          <w:tcPr>
            <w:tcW w:type="dxa" w:w="34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Uploads a sample borrower source file (Excel workbook) to initiate mapping configuration.</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None at upload — AI activates on screen load</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4</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System</w:t>
            </w:r>
          </w:p>
        </w:tc>
        <w:tc>
          <w:tcPr>
            <w:tcW w:type="dxa" w:w="34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Mapping configuration screen loads. AI reads: (a) uploaded file headers/sheet names; (b) canonical field definitions; (c) file category descriptions; (d) historical configurations from vector DB.</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ACTIVE — AI processes inputs and generates suggestions</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5</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System</w:t>
            </w:r>
          </w:p>
        </w:tc>
        <w:tc>
          <w:tcPr>
            <w:tcW w:type="dxa" w:w="34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returns: column-to-canonical-field suggestions, sheet-to-category suggestions, and any mapping warnings for semantically inappropriate assignments.</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ACTIVE — suggestions displayed in UI alongside fields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6</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w:t>
            </w:r>
          </w:p>
        </w:tc>
        <w:tc>
          <w:tcPr>
            <w:tcW w:type="dxa" w:w="34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Reviews AI suggestions. Approves appropriate ones, overrides incorrect ones, and manually maps any columns/sheets where AI confidence is Low or suggestion is absent.</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PASSIVE — human decision is final</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7</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w:t>
            </w:r>
          </w:p>
        </w:tc>
        <w:tc>
          <w:tcPr>
            <w:tcW w:type="dxa" w:w="34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Proceeds to Verification Rule Master. Defines rules, parameters, thresholds, and severity levels for this borrower.</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ACTIVE — AI suggests rule structures based on collateral type and historical rule patterns from similar borrowers</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8</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w:t>
            </w:r>
          </w:p>
        </w:tc>
        <w:tc>
          <w:tcPr>
            <w:tcW w:type="dxa" w:w="34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Optionally runs simulation: provides sample data to validate that configured rules produce expected results before borrower goes live.</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ACTIVE (proposed) — AI assists in simulation by running configured rules against test data</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9</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User</w:t>
            </w:r>
          </w:p>
        </w:tc>
        <w:tc>
          <w:tcPr>
            <w:tcW w:type="dxa" w:w="34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Submits the complete borrower configuration. System validates mandatory fields and activates the borrower for loan cycle processing.</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None — final activation is a pure system action</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10</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System</w:t>
            </w:r>
          </w:p>
        </w:tc>
        <w:tc>
          <w:tcPr>
            <w:tcW w:type="dxa" w:w="34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Approved mapping and rule configurations are written back to the vector knowledge base to improve future suggestions.</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ACTIVE — continuous learning loop completed</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8.2  AI Trigger 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Configuration Screen</w:t>
            </w:r>
          </w:p>
        </w:tc>
        <w:tc>
          <w:tcPr>
            <w:tcW w:type="dxa" w:w="3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AI Trigger Event</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Type of AI Assistance</w:t>
            </w:r>
          </w:p>
        </w:tc>
      </w:tr>
      <w:tr>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Column Mapping Configuration</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opens mapping screen after file upload</w:t>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 canonical field per uploaded column</w:t>
            </w:r>
          </w:p>
        </w:tc>
      </w:tr>
      <w:tr>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Sheet Mapping Configuration</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opens sheet mapping step</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 data category per workbook sheet</w:t>
            </w:r>
          </w:p>
        </w:tc>
      </w:tr>
      <w:tr>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File Category / Collateral Setup</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maps file category to collateral type</w:t>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Warn if mapping is semantically inappropriate</w:t>
            </w:r>
          </w:p>
        </w:tc>
      </w:tr>
      <w:tr>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Verification Rule Master</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opens rule configuration for new borrower</w:t>
            </w:r>
          </w:p>
        </w:tc>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 rule structures / parameters</w:t>
            </w:r>
          </w:p>
        </w:tc>
      </w:tr>
      <w:tr>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Rule Simulation (Proposed)</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 initiates rule test run with sample data</w:t>
            </w:r>
          </w:p>
        </w:tc>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Execute and surface rule outcomes on sample data</w:t>
            </w:r>
          </w:p>
        </w:tc>
      </w:tr>
    </w:tbl>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9. Risks, Gaps &amp; Assumptions</w:t>
      </w:r>
    </w:p>
    <w:p>
      <w:pPr>
        <w:pStyle w:val="Heading2"/>
        <w:shd w:fill="2E75B6" w:val="clear"/>
        <w:spacing w:after="140" w:before="280"/>
      </w:pPr>
      <w:r>
        <w:rPr>
          <w:rFonts w:ascii="Arial" w:cs="Arial" w:eastAsia="Arial" w:hAnsi="Arial"/>
          <w:b/>
          <w:bCs/>
          <w:color w:val="FFFFFF"/>
          <w:sz w:val="26"/>
          <w:szCs w:val="26"/>
        </w:rPr>
        <w:t xml:space="preserve">9.1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00"/>
        <w:gridCol w:w="27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Risk ID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Risk Area</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Description</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Mitigation</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R-01</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Wrong Field Mapping</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may suggest incorrect mapping for numerically similar fields (e.g., 'Credit Limit' vs. 'Outstanding Balance'). [Session 1, ~20:20 — Shubham]</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Confidence bands (Medium/Low) will flag ambiguous suggestions for mandatory human review. Abbreviation dictionary to be maintained.</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R-02</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Contextual Ambiguity</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Column names like 'Stock' can refer to inventory, livestock, or financial stock — AI may misclassify context. [Session 2, ~44:00]</w:t>
            </w:r>
          </w:p>
        </w:tc>
        <w:tc>
          <w:tcPr>
            <w:tcW w:type="dxa" w:w="2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Low confidence band assigned; admin prompted to resolve contextual ambiguity manually. Canonical field descriptions should include unambiguous examples.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R-03</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Single Borrower Knowledge Base</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Phase 1 provides only Peace Coffee as historical training data. AI suggestions may have low accuracy for borrowers with very different report structures in early Phase 2 deployments.</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Knowledge base grows with each new borrower. Expectation must be set with stakeholders that suggestion quality improves over time.</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R-04</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Technology Stack Indecision</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Java vs. Python decision is unresolved. Estimation accuracy depends on this choice. [Session 1, ~31:00]</w:t>
            </w:r>
          </w:p>
        </w:tc>
        <w:tc>
          <w:tcPr>
            <w:tcW w:type="dxa" w:w="2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Hiten and Hitesh Bariya to decide before finalising WBS estimates. Recommend Python + LangChain.</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R-05</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Token Cost Underestimation</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Token consumption estimates are currently rough approximations. Complex rule suggestion prompts could be significantly larger than anticipated.</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Define prompt size limits. Conduct token consumption estimation exercise with sample canonical field set and historical configuration data.</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R-06</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Non-English or Abbreviated Column Names</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Borrower source files may have column names in non-English or abbreviated forms. AI may fail to recognise these without additional context.</w:t>
            </w:r>
          </w:p>
        </w:tc>
        <w:tc>
          <w:tcPr>
            <w:tcW w:type="dxa" w:w="2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Admin-maintainable abbreviation/synonym dictionary to be provided. Escalation path to manual mapping must always be available.</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9.2  Gaps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Gap ID</w:t>
            </w:r>
          </w:p>
        </w:tc>
        <w:tc>
          <w:tcPr>
            <w:tcW w:type="dxa" w:w="3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Gap Description</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Impact / Action Required</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G-01</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Confidence band scoring deferred to future phase. [Session 2, ~41:40 — Shubham]</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Audit-related stakeholders may need to be informed that confidence explainability is not in Phase 2 scope. Recommend including at minimum a textual rationale for each suggestion even in Phase 2.</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G-02</w:t>
            </w:r>
          </w:p>
        </w:tc>
        <w:tc>
          <w:tcPr>
            <w:tcW w:type="dxa" w:w="3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Rule simulation feature is proposed but not formally scoped or estimated. [Session 2, ~1:03:28]</w:t>
            </w:r>
          </w:p>
        </w:tc>
        <w:tc>
          <w:tcPr>
            <w:tcW w:type="dxa" w:w="46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Requires dedicated design, feasibility assessment, and WBS addition. Venkatesh has noted it as valuable. Should be added as a WBS line item.</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G-03</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 Figma wireframes exist for the AI suggestion UI components. [Session 2, ~1:34:40]</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Front-end estimation is based on assumptions. UI design iteration (2–3 rounds) should be budgeted. UX pilot-generated wireframes can be used as a baseline.</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G-04</w:t>
            </w:r>
          </w:p>
        </w:tc>
        <w:tc>
          <w:tcPr>
            <w:tcW w:type="dxa" w:w="3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The in-app / toast / email notification approach for schema change alerts is not decided. [Session 2, ~50:50–52:50]</w:t>
            </w:r>
          </w:p>
        </w:tc>
        <w:tc>
          <w:tcPr>
            <w:tcW w:type="dxa" w:w="46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 decision is needed on whether to build in-app notifications (new infrastructure) or use existing email notification for structural change alerts. Recommend deferring in-app notifications to Phase 3 and using email for Phase 2.</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G-05</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Knowledge base seed strategy is not defined. How is Peace Coffee's Phase 1 configuration extracted and loaded into the vector DB?</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 one-time data extraction and embedding script must be included in Phase 2 AI delivery scope.</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9.3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Assump. ID</w:t>
            </w:r>
          </w:p>
        </w:tc>
        <w:tc>
          <w:tcPr>
            <w:tcW w:type="dxa" w:w="8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Assumption Statement</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A-01</w:t>
            </w:r>
          </w:p>
        </w:tc>
        <w:tc>
          <w:tcPr>
            <w:tcW w:type="dxa" w:w="8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The client (Jay Pharma Collective) is using Azure infrastructure. Azure OpenAI will be used as the LLM API. No new AI-specific infrastructure procurement is required. [Session 1, ~26:30]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A-02</w:t>
            </w:r>
          </w:p>
        </w:tc>
        <w:tc>
          <w:tcPr>
            <w:tcW w:type="dxa" w:w="8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Borrower onboarding frequency is approximately 1–2 per month. Token consumption estimates are based on this frequency and will need to be revised if this changes significantly. [Session 1, ~24:55]</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A-03</w:t>
            </w:r>
          </w:p>
        </w:tc>
        <w:tc>
          <w:tcPr>
            <w:tcW w:type="dxa" w:w="8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Peace Coffee's Phase 1 configuration (canonical field mappings, verification rules) will be available to seed the AI knowledge base for Phase 2. [Session 1, ~17:43]</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A-04</w:t>
            </w:r>
          </w:p>
        </w:tc>
        <w:tc>
          <w:tcPr>
            <w:tcW w:type="dxa" w:w="8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The AI service will NOT have access to any borrower transactional data. Only structural metadata (headers, field names, descriptions, historical configuration schemas) will be passed to the LLM. [Session 1, ~24:16]</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A-05</w:t>
            </w:r>
          </w:p>
        </w:tc>
        <w:tc>
          <w:tcPr>
            <w:tcW w:type="dxa" w:w="8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The AI is NOT responsible for building or approving the verification process. Admin users retain full ownership of all configuration decisions. AI suggestions are advisory only. [Session 2, ~45:30]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A-06</w:t>
            </w:r>
          </w:p>
        </w:tc>
        <w:tc>
          <w:tcPr>
            <w:tcW w:type="dxa" w:w="8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 vector database will be provisioned within the Azure account for storing and retrieving historical configuration embeddings. This is a required infrastructure component. [Session 1, ~31:30]</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A-07</w:t>
            </w:r>
          </w:p>
        </w:tc>
        <w:tc>
          <w:tcPr>
            <w:tcW w:type="dxa" w:w="8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features will be developed as a separate microservice. The choice of Python (LangChain/LangGraph) vs. Java is an open decision pending Hiten/Hitesh Bariya confirmation.</w:t>
            </w:r>
          </w:p>
        </w:tc>
      </w:tr>
    </w:tbl>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10. Open Clarification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20"/>
        <w:gridCol w:w="2160"/>
        <w:gridCol w:w="198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Q#</w:t>
            </w:r>
          </w:p>
        </w:tc>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Open Question</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Stakeholder to Answer</w:t>
            </w:r>
          </w:p>
        </w:tc>
        <w:tc>
          <w:tcPr>
            <w:tcW w:type="dxa" w:w="19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Q-01</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Java or Python for AI microservice? Spring AI / Deeplearning4j vs. LangChain/LangGraph. Who owns the decision?</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Hiten + Hitesh Bariya</w:t>
            </w:r>
          </w:p>
        </w:tc>
        <w:tc>
          <w:tcPr>
            <w:tcW w:type="dxa" w:w="19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 — blocks estimation</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Q-02</w:t>
            </w:r>
          </w:p>
        </w:tc>
        <w:tc>
          <w:tcPr>
            <w:tcW w:type="dxa" w:w="43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Should the confidence band / explainability feature be included in Phase 2, or strictly deferred? Shubham deferred it, but Venkatesh flagged audit importance.</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Venkatesh P + Shubham M</w:t>
            </w:r>
          </w:p>
        </w:tc>
        <w:tc>
          <w:tcPr>
            <w:tcW w:type="dxa" w:w="19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 — scope/estimation impact</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Q-03</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Is the Rule Simulation feature (test run of configured rules against sample data) to be included in Phase 2 scope? It was positively received but not formally added to the WBS.</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Venkatesh P + Darpan M</w:t>
            </w:r>
          </w:p>
        </w:tc>
        <w:tc>
          <w:tcPr>
            <w:tcW w:type="dxa" w:w="19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 — WBS / estimation impact</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Q-04</w:t>
            </w:r>
          </w:p>
        </w:tc>
        <w:tc>
          <w:tcPr>
            <w:tcW w:type="dxa" w:w="43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What is the strategy for seeding the AI knowledge base with Peace Coffee's Phase 1 configuration? Is a one-time ETL/extraction script in scope?</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Venkatesh P + Back-end team</w:t>
            </w:r>
          </w:p>
        </w:tc>
        <w:tc>
          <w:tcPr>
            <w:tcW w:type="dxa" w:w="19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MEDIUM</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Q-05</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What is the agreed notification mechanism for schema change alerts during file processing — email notification or in-app notification? In-app has significant build cost.</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Venkatesh P + Darpan M</w:t>
            </w:r>
          </w:p>
        </w:tc>
        <w:tc>
          <w:tcPr>
            <w:tcW w:type="dxa" w:w="19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MEDIUM</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Q-06</w:t>
            </w:r>
          </w:p>
        </w:tc>
        <w:tc>
          <w:tcPr>
            <w:tcW w:type="dxa" w:w="43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Are there any borrowers in the existing 21-borrower portfolio that use non-English ERP systems or highly abbreviated column naming? If so, does the AI need a language-handling module?</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Bhavya (Client) + Venkatesh P</w:t>
            </w:r>
          </w:p>
        </w:tc>
        <w:tc>
          <w:tcPr>
            <w:tcW w:type="dxa" w:w="19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MEDIUM</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Q-07</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What is the expected latency SLA for AI suggestion responses on the mapping configuration screen? Is a loading/spinner state acceptable, or must suggestions be pre-loaded?</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Darpan M + Shubham M + Front-end team</w:t>
            </w:r>
          </w:p>
        </w:tc>
        <w:tc>
          <w:tcPr>
            <w:tcW w:type="dxa" w:w="19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LOW</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Q-08</w:t>
            </w:r>
          </w:p>
        </w:tc>
        <w:tc>
          <w:tcPr>
            <w:tcW w:type="dxa" w:w="43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Should the AI suggestion panel be a side-panel, inline overlay, or dedicated UI section? No wireframes currently exist for this interaction.</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Nishant P + Shubham M + Darpan M</w:t>
            </w:r>
          </w:p>
        </w:tc>
        <w:tc>
          <w:tcPr>
            <w:tcW w:type="dxa" w:w="19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LOW — but blocks FE estimation</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Q-09</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Should the AI knowledge base be shared across all admin users, or isolated per organisation? (Not discussed — inferred gap)</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Venkatesh P + Architecture team</w:t>
            </w:r>
          </w:p>
        </w:tc>
        <w:tc>
          <w:tcPr>
            <w:tcW w:type="dxa" w:w="19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LOW</w:t>
            </w:r>
          </w:p>
        </w:tc>
      </w:tr>
    </w:tbl>
    <w:p>
      <w:r>
        <w:br w:type="page"/>
      </w:r>
    </w:p>
    <w:p>
      <w:pPr>
        <w:pStyle w:val="Heading1"/>
        <w:pBdr>
          <w:bottom w:val="single" w:color="2E75B6" w:sz="6" w:space="1"/>
        </w:pBdr>
        <w:shd w:fill="1F3864" w:val="clear"/>
        <w:spacing w:after="200" w:before="360"/>
      </w:pPr>
      <w:r>
        <w:rPr>
          <w:rFonts w:ascii="Arial" w:cs="Arial" w:eastAsia="Arial" w:hAnsi="Arial"/>
          <w:b/>
          <w:bCs/>
          <w:color w:val="FFFFFF"/>
          <w:sz w:val="32"/>
          <w:szCs w:val="32"/>
        </w:rPr>
        <w:t xml:space="preserve">11. Final Consolidated AI Requirement Specification</w:t>
      </w:r>
    </w:p>
    <w:p>
      <w:pPr>
        <w:pStyle w:val="Heading2"/>
        <w:shd w:fill="2E75B6" w:val="clear"/>
        <w:spacing w:after="140" w:before="280"/>
      </w:pPr>
      <w:r>
        <w:rPr>
          <w:rFonts w:ascii="Arial" w:cs="Arial" w:eastAsia="Arial" w:hAnsi="Arial"/>
          <w:b/>
          <w:bCs/>
          <w:color w:val="FFFFFF"/>
          <w:sz w:val="26"/>
          <w:szCs w:val="26"/>
        </w:rPr>
        <w:t xml:space="preserve">11.1  Scope of AI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1"/>
              <w:left w:val="single" w:color="70AD47" w:sz="12"/>
              <w:bottom w:val="single" w:color="70AD47" w:sz="1"/>
              <w:right w:val="single" w:color="70AD47" w:sz="1"/>
            </w:tcBorders>
            <w:shd w:fill="E2EFDA" w:val="clear"/>
            <w:tcMar>
              <w:top w:type="dxa" w:w="100"/>
              <w:left w:type="dxa" w:w="180"/>
              <w:bottom w:type="dxa" w:w="100"/>
              <w:right w:type="dxa" w:w="180"/>
            </w:tcMar>
          </w:tcPr>
          <w:p>
            <w:pPr>
              <w:spacing w:after="60" w:before="60"/>
            </w:pPr>
            <w:r>
              <w:rPr>
                <w:rFonts w:ascii="Arial" w:cs="Arial" w:eastAsia="Arial" w:hAnsi="Arial"/>
                <w:b/>
                <w:bCs/>
                <w:color w:val="70AD47"/>
                <w:sz w:val="20"/>
                <w:szCs w:val="20"/>
              </w:rPr>
              <w:t xml:space="preserve">In Scope: </w:t>
            </w:r>
            <w:r>
              <w:rPr>
                <w:rFonts w:ascii="Arial" w:cs="Arial" w:eastAsia="Arial" w:hAnsi="Arial"/>
                <w:color w:val="404040"/>
                <w:sz w:val="20"/>
                <w:szCs w:val="20"/>
              </w:rPr>
              <w:t xml:space="preserve">Column/field mapping suggestions; Sheet mapping suggestions; File category-to-collateral mapping warnings; Verification rule configuration assistance; Knowledge base seeding from Peace Coffee Phase 1 data; Azure OpenAI integration; Vector database provisioning.</w:t>
            </w:r>
          </w:p>
        </w:tc>
      </w:tr>
    </w:tbl>
    <w:p>
      <w:pPr>
        <w:spacing w:after="120" w:before="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single" w:color="CC0000" w:sz="12"/>
              <w:bottom w:val="single" w:color="CC0000" w:sz="1"/>
              <w:right w:val="single" w:color="CC0000" w:sz="1"/>
            </w:tcBorders>
            <w:shd w:fill="FFE6E6" w:val="clear"/>
            <w:tcMar>
              <w:top w:type="dxa" w:w="100"/>
              <w:left w:type="dxa" w:w="180"/>
              <w:bottom w:type="dxa" w:w="100"/>
              <w:right w:type="dxa" w:w="180"/>
            </w:tcMar>
          </w:tcPr>
          <w:p>
            <w:pPr>
              <w:spacing w:after="60" w:before="60"/>
            </w:pPr>
            <w:r>
              <w:rPr>
                <w:rFonts w:ascii="Arial" w:cs="Arial" w:eastAsia="Arial" w:hAnsi="Arial"/>
                <w:b/>
                <w:bCs/>
                <w:color w:val="CC0000"/>
                <w:sz w:val="20"/>
                <w:szCs w:val="20"/>
              </w:rPr>
              <w:t xml:space="preserve">Out of Scope (Phase 2): </w:t>
            </w:r>
            <w:r>
              <w:rPr>
                <w:rFonts w:ascii="Arial" w:cs="Arial" w:eastAsia="Arial" w:hAnsi="Arial"/>
                <w:color w:val="404040"/>
                <w:sz w:val="20"/>
                <w:szCs w:val="20"/>
              </w:rPr>
              <w:t xml:space="preserve">Autonomous loan approval or rejection; Transactional financial data processing; Real-time verification cycle AI involvement; Confidence scoring (deferred); Borrower-facing AI features; In-app notification system (deferred to Phase 3).</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11.2  Master Requirement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3240"/>
        <w:gridCol w:w="1440"/>
        <w:gridCol w:w="1080"/>
      </w:tblGrid>
      <w:tr>
        <w:trPr>
          <w:tblHeader/>
        </w:trPr>
        <w:tc>
          <w:tcPr>
            <w:tcW w:type="dxa" w:w="1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 ID</w:t>
            </w:r>
          </w:p>
        </w:tc>
        <w:tc>
          <w:tcPr>
            <w:tcW w:type="dxa" w:w="2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Requirement</w:t>
            </w:r>
          </w:p>
        </w:tc>
        <w:tc>
          <w:tcPr>
            <w:tcW w:type="dxa" w:w="32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Detail</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Type</w:t>
            </w:r>
          </w:p>
        </w:tc>
        <w:tc>
          <w:tcPr>
            <w:tcW w:type="dxa" w:w="1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Priority</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FR-01.1</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Parse uploaded file headers</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automatically reads all column header names from uploaded borrower files.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FR-01.2</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Read canonical field definitions</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accesses canonical field name, description, data type for suggestion context.</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FR-01.3</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Generate mapping suggestions</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suggests canonical field per uploaded column, using semantic matching + historical retrieval.</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FR-01.5</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Mandatory human approval</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 AI suggestion auto-applied. Admin must explicitly confirm each mapping.</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FR-01.6</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Save to knowledge base</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Approved configurations stored in vector DB to improve future suggestions.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FR-01.7</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Warn on irrelevant mappings</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issues warning for semantically inappropriate column mappings.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FR-02.1</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Parse workbook sheet names</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extracts all sheet names from uploaded Excel workbooks.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FR-02.2</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Sheet-to-category suggestions</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suggests data category (AR, Inventory, etc.) for each workbook sheet.</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FR-02.3</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Handle alias sheet names</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recognises variant sheet names and aliases (e.g., 'AR Dec', 'AR December').</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SHOULD</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FR-03.1</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Contextual mapping guidance</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uses file category description to assess collateral mapping appropriateness.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FR-03.2</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Warn on collateral mismatches</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warns admin of irrelevant file category-to-collateral mappings.</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FR-04.1</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Suggest rule structures</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suggests verification rule structures and parameters based on collateral type and historical rules.</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SHOULD</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FR-04.4</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Rule simulation (proposed)</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AI-assisted simulation of configured rules against sample data before borrower activation.</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PROPOSED</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FR-01.4</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Confidence band scoring</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High/Medium/Low confidence bands with explainable drivers for each suggestion.</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DEFERRED</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NFR-01</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Human-in-loop enforcement</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never auto-applies suggestions; human approval required at every step.</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NFR-02</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Data privacy</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 transactional financial data passed to LLM. Structural metadata only.</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NFR-03</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Azure deployment</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AI service hosted on client's existing Azure infrastructure.</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NFR-05</w:t>
            </w:r>
          </w:p>
        </w:tc>
        <w:tc>
          <w:tcPr>
            <w:tcW w:type="dxa" w:w="2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Audit logging</w:t>
            </w:r>
          </w:p>
        </w:tc>
        <w:tc>
          <w:tcPr>
            <w:tcW w:type="dxa" w:w="3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All AI suggestions and admin decisions logged with timestamp and user identity.</w:t>
            </w:r>
          </w:p>
        </w:tc>
        <w:tc>
          <w:tcPr>
            <w:tcW w:type="dxa" w:w="14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Non-Functional</w:t>
            </w:r>
          </w:p>
        </w:tc>
        <w:tc>
          <w:tcPr>
            <w:tcW w:type="dxa" w:w="10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r>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NFR-08</w:t>
            </w:r>
          </w:p>
        </w:tc>
        <w:tc>
          <w:tcPr>
            <w:tcW w:type="dxa" w:w="2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Graceful degradation</w:t>
            </w:r>
          </w:p>
        </w:tc>
        <w:tc>
          <w:tcPr>
            <w:tcW w:type="dxa" w:w="3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UI must function normally if AI service is unavailable; suggestions are optional assistance.</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Non-Functional</w:t>
            </w:r>
          </w:p>
        </w:tc>
        <w:tc>
          <w:tcPr>
            <w:tcW w:type="dxa" w:w="10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MUST</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11.3  Explicit vs. Inferred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rPr>
          <w:tblHeader/>
        </w:trPr>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Requirement Area</w:t>
            </w:r>
          </w:p>
        </w:tc>
        <w:tc>
          <w:tcPr>
            <w:tcW w:type="dxa" w:w="5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Source Basis</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Classification</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Column mapping AI suggestions</w:t>
            </w:r>
          </w:p>
        </w:tc>
        <w:tc>
          <w:tcPr>
            <w:tcW w:type="dxa" w:w="5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Explicitly stated by Venkatesh and Shubham with user flow described in detail. [Session 2, ~33:39 &amp; ~37:53]</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Sheet mapping AI suggestions</w:t>
            </w:r>
          </w:p>
        </w:tc>
        <w:tc>
          <w:tcPr>
            <w:tcW w:type="dxa" w:w="5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Explicitly stated by Venkatesh with historical pattern reference. [Session 2, ~48:05]</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Human-in-loop mandatory</w:t>
            </w:r>
          </w:p>
        </w:tc>
        <w:tc>
          <w:tcPr>
            <w:tcW w:type="dxa" w:w="5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Explicitly confirmed by both Venkatesh and Shubham. [Session 2, ~45:15–45:47]</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No transactional data to LLM</w:t>
            </w:r>
          </w:p>
        </w:tc>
        <w:tc>
          <w:tcPr>
            <w:tcW w:type="dxa" w:w="5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Explicitly stated by Venkatesh. [Session 1, ~24:16–24:34]</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Azure OpenAI infrastructure</w:t>
            </w:r>
          </w:p>
        </w:tc>
        <w:tc>
          <w:tcPr>
            <w:tcW w:type="dxa" w:w="5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Explicitly confirmed with reference to existing Azure account. [Session 1, ~26:30]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Vector database requirement</w:t>
            </w:r>
          </w:p>
        </w:tc>
        <w:tc>
          <w:tcPr>
            <w:tcW w:type="dxa" w:w="5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Explicitly mentioned by Venkatesh. [Session 1, ~31:30]</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File category description feeds AI</w:t>
            </w:r>
          </w:p>
        </w:tc>
        <w:tc>
          <w:tcPr>
            <w:tcW w:type="dxa" w:w="5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Explicitly stated by Venkatesh. [Session 2, ~12:10–12:40]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EXPLICIT</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Knowledge base seeding from Peace Coffee Phase 1 data</w:t>
            </w:r>
          </w:p>
        </w:tc>
        <w:tc>
          <w:tcPr>
            <w:tcW w:type="dxa" w:w="5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Inferred from Shubham's statement about 'knowledge base required' and Venkatesh's confirmation of Peace Coffee as historical reference. [Session 1, ~17:43 &amp; ~39:37]</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INFERRED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Audit trail for AI decisions</w:t>
            </w:r>
          </w:p>
        </w:tc>
        <w:tc>
          <w:tcPr>
            <w:tcW w:type="dxa" w:w="5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Inferred from FinTech audit compliance discussion and Venkatesh's reference to audit questions. [Session 2, ~42:46–43:14]</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INFERRED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Graceful degradation when AI unavailable</w:t>
            </w:r>
          </w:p>
        </w:tc>
        <w:tc>
          <w:tcPr>
            <w:tcW w:type="dxa" w:w="5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Inferred best practice given AI is assistant-only and human can always configure manually.</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INFERRED</w:t>
            </w:r>
          </w:p>
        </w:tc>
      </w:tr>
      <w:tr>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Confidence band (High/Medium/Low)</w:t>
            </w:r>
          </w:p>
        </w:tc>
        <w:tc>
          <w:tcPr>
            <w:tcW w:type="dxa" w:w="5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Discussed in depth but explicitly deferred by Shubham as 'nice to have.' [Session 2, ~41:38]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DEFERRED</w:t>
            </w:r>
          </w:p>
        </w:tc>
      </w:tr>
      <w:tr>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Rule simulation feature</w:t>
            </w:r>
          </w:p>
        </w:tc>
        <w:tc>
          <w:tcPr>
            <w:tcW w:type="dxa" w:w="5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Proposed by Darpan and positively received by Venkatesh. Not formally added to WBS during sessions. [Session 2, ~1:02:35–1:04:19]</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PROPOSED</w:t>
            </w:r>
          </w:p>
        </w:tc>
      </w:tr>
    </w:tbl>
    <w:p>
      <w:pPr>
        <w:spacing w:after="120" w:before="0"/>
      </w:pPr>
      <w:r>
        <w:rPr>
          <w:rFonts w:ascii="Arial" w:cs="Arial" w:eastAsia="Arial" w:hAnsi="Arial"/>
          <w:color w:val="404040"/>
          <w:sz w:val="20"/>
          <w:szCs w:val="20"/>
        </w:rPr>
        <w:t xml:space="preserve"/>
      </w:r>
    </w:p>
    <w:p>
      <w:pPr>
        <w:pStyle w:val="Heading2"/>
        <w:shd w:fill="2E75B6" w:val="clear"/>
        <w:spacing w:after="140" w:before="280"/>
      </w:pPr>
      <w:r>
        <w:rPr>
          <w:rFonts w:ascii="Arial" w:cs="Arial" w:eastAsia="Arial" w:hAnsi="Arial"/>
          <w:b/>
          <w:bCs/>
          <w:color w:val="FFFFFF"/>
          <w:sz w:val="26"/>
          <w:szCs w:val="26"/>
        </w:rPr>
        <w:t xml:space="preserve">11.4  Document Control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700"/>
        <w:gridCol w:w="1800"/>
      </w:tblGrid>
      <w:tr>
        <w:trPr>
          <w:tblHeader/>
        </w:trPr>
        <w:tc>
          <w:tcPr>
            <w:tcW w:type="dxa" w:w="5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w:t>
            </w:r>
          </w:p>
        </w:tc>
        <w:tc>
          <w:tcPr>
            <w:tcW w:type="dxa" w:w="43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Action Item</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Owner</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Priority</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1</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Decide Java vs. Python for AI microservice; confirm with Hiten and Hitesh Bariya.</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Vimal + Hiten + Hitesh B.</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URGENT</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2</w:t>
            </w:r>
          </w:p>
        </w:tc>
        <w:tc>
          <w:tcPr>
            <w:tcW w:type="dxa" w:w="43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Formally add Rule Simulation to WBS as a line item with estimation.</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Venkatesh P + Darpan M</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3</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Define knowledge base seeding strategy for Peace Coffee Phase 1 configuration data.</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Back-end team + Shubham M</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4</w:t>
            </w:r>
          </w:p>
        </w:tc>
        <w:tc>
          <w:tcPr>
            <w:tcW w:type="dxa" w:w="43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Obtain UX wireframes for AI suggestion panel (side-panel, inline, or overlay).</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Nishant P + Darpan M</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5</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Confirm scope with Bhavya on Phase 2 including AI components; clarify confidence scoring inclusion.</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Divya B + Venkatesh P</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HIGH</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6</w:t>
            </w:r>
          </w:p>
        </w:tc>
        <w:tc>
          <w:tcPr>
            <w:tcW w:type="dxa" w:w="43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Conduct token consumption estimation with sample canonical field set.</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Shubham M + Hiten</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MEDIUM</w:t>
            </w:r>
          </w:p>
        </w:tc>
      </w:tr>
      <w:tr>
        <w:tc>
          <w:tcPr>
            <w:tcW w:type="dxa" w:w="5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7</w:t>
            </w:r>
          </w:p>
        </w:tc>
        <w:tc>
          <w:tcPr>
            <w:tcW w:type="dxa" w:w="4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Decide notification mechanism (email vs. in-app) for schema change alerts.</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Venkatesh P + Darpan M</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MEDIUM</w:t>
            </w:r>
          </w:p>
        </w:tc>
      </w:tr>
      <w:tr>
        <w:tc>
          <w:tcPr>
            <w:tcW w:type="dxa" w:w="5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8</w:t>
            </w:r>
          </w:p>
        </w:tc>
        <w:tc>
          <w:tcPr>
            <w:tcW w:type="dxa" w:w="43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Check if any existing borrowers use non-English ERP systems requiring language handling.</w:t>
            </w:r>
          </w:p>
        </w:tc>
        <w:tc>
          <w:tcPr>
            <w:tcW w:type="dxa" w:w="27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Bhavya (Client)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30" w:before="30"/>
            </w:pPr>
            <w:r>
              <w:rPr>
                <w:rFonts w:ascii="Arial" w:cs="Arial" w:eastAsia="Arial" w:hAnsi="Arial"/>
                <w:color w:val="404040"/>
                <w:sz w:val="19"/>
                <w:szCs w:val="19"/>
              </w:rPr>
              <w:t xml:space="preserve">LOW</w:t>
            </w:r>
          </w:p>
        </w:tc>
      </w:tr>
    </w:tbl>
    <w:p>
      <w:pPr>
        <w:spacing w:after="200" w:before="0"/>
      </w:pPr>
      <w:r>
        <w:rPr>
          <w:rFonts w:ascii="Arial" w:cs="Arial" w:eastAsia="Arial" w:hAnsi="Arial"/>
          <w:color w:val="404040"/>
          <w:sz w:val="20"/>
          <w:szCs w:val="20"/>
        </w:rPr>
        <w:t xml:space="preserve"/>
      </w:r>
    </w:p>
    <w:p>
      <w:pPr>
        <w:spacing w:after="200" w:before="200"/>
        <w:jc w:val="center"/>
      </w:pPr>
      <w:r>
        <w:rPr>
          <w:rFonts w:ascii="Arial" w:cs="Arial" w:eastAsia="Arial" w:hAnsi="Arial"/>
          <w:i/>
          <w:iCs/>
          <w:color w:val="2E75B6"/>
          <w:sz w:val="20"/>
          <w:szCs w:val="20"/>
        </w:rPr>
        <w:t xml:space="preserve">— End of AI Requirement Analysis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jc w:val="center"/>
    </w:pPr>
    <w:r>
      <w:rPr>
        <w:rFonts w:ascii="Arial" w:cs="Arial" w:eastAsia="Arial" w:hAnsi="Arial"/>
        <w:color w:val="BFBFBF"/>
        <w:sz w:val="16"/>
        <w:szCs w:val="16"/>
      </w:rPr>
      <w:t xml:space="preserve">Confidential — Internal Use Only  |  Version 1.0 — Draft  |  April 2026        Page </w:t>
    </w:r>
    <w:r>
      <w:rPr>
        <w:rFonts w:ascii="Arial" w:cs="Arial" w:eastAsia="Arial" w:hAnsi="Arial"/>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pPr>
    <w:r>
      <w:rPr>
        <w:rFonts w:ascii="Arial" w:cs="Arial" w:eastAsia="Arial" w:hAnsi="Arial"/>
        <w:b/>
        <w:bCs/>
        <w:color w:val="2E75B6"/>
        <w:sz w:val="18"/>
        <w:szCs w:val="18"/>
      </w:rPr>
      <w:t xml:space="preserve">BBC Verification Platform — Phase 2  |  AI Requirement Analysis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2026-05-14T09:09:22.083Z</dcterms:created>
  <dcterms:modified xsi:type="dcterms:W3CDTF">2026-05-14T09:09:22.083Z</dcterms:modified>
</cp:coreProperties>
</file>

<file path=docProps/custom.xml><?xml version="1.0" encoding="utf-8"?>
<Properties xmlns="http://schemas.openxmlformats.org/officeDocument/2006/custom-properties" xmlns:vt="http://schemas.openxmlformats.org/officeDocument/2006/docPropsVTypes"/>
</file>