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26AD3">
      <w:pPr>
        <w:pStyle w:val="Footer"/>
        <w:tabs>
          <w:tab w:val="clear" w:pos="4320"/>
          <w:tab w:val="clear" w:pos="8640"/>
        </w:tabs>
      </w:pPr>
      <w:bookmarkStart w:id="0" w:name="_GoBack"/>
      <w:bookmarkEnd w:id="0"/>
    </w:p>
    <w:p w:rsidR="00000000" w:rsidRDefault="00826AD3"/>
    <w:p w:rsidR="00000000" w:rsidRDefault="00826AD3"/>
    <w:p w:rsidR="00000000" w:rsidRDefault="00826AD3"/>
    <w:p w:rsidR="00000000" w:rsidRDefault="00826AD3"/>
    <w:p w:rsidR="00000000" w:rsidRDefault="00826AD3"/>
    <w:p w:rsidR="00000000" w:rsidRDefault="00826AD3">
      <w:pPr>
        <w:pStyle w:val="Header"/>
        <w:rPr>
          <w:b/>
          <w:bCs/>
          <w:sz w:val="48"/>
        </w:rPr>
      </w:pPr>
      <w:r>
        <w:rPr>
          <w:b/>
          <w:bCs/>
          <w:sz w:val="48"/>
        </w:rPr>
        <w:t>BUSINESS PLAN</w:t>
      </w:r>
    </w:p>
    <w:p w:rsidR="00000000" w:rsidRDefault="00826AD3">
      <w:pPr>
        <w:pStyle w:val="Header"/>
        <w:rPr>
          <w:b/>
          <w:bCs/>
          <w:sz w:val="48"/>
        </w:rPr>
      </w:pPr>
    </w:p>
    <w:p w:rsidR="00000000" w:rsidRDefault="00826AD3">
      <w:pPr>
        <w:pStyle w:val="Header"/>
        <w:rPr>
          <w:sz w:val="72"/>
        </w:rPr>
      </w:pPr>
      <w:r>
        <w:rPr>
          <w:b/>
          <w:bCs/>
          <w:sz w:val="72"/>
        </w:rPr>
        <w:t>Add-X Biotech AB</w:t>
      </w:r>
    </w:p>
    <w:p w:rsidR="00000000" w:rsidRDefault="00826AD3">
      <w:pPr>
        <w:pStyle w:val="Header"/>
      </w:pPr>
    </w:p>
    <w:p w:rsidR="00000000" w:rsidRDefault="00826AD3">
      <w:pPr>
        <w:pStyle w:val="Header"/>
      </w:pPr>
    </w:p>
    <w:p w:rsidR="00000000" w:rsidRDefault="00826AD3">
      <w:pPr>
        <w:pStyle w:val="Header"/>
      </w:pPr>
    </w:p>
    <w:p w:rsidR="00000000" w:rsidRDefault="00826AD3">
      <w:pPr>
        <w:pStyle w:val="Header"/>
      </w:pPr>
    </w:p>
    <w:p w:rsidR="00000000" w:rsidRDefault="00826AD3">
      <w:pPr>
        <w:pStyle w:val="Title"/>
        <w:rPr>
          <w:rFonts w:ascii="Arial" w:hAnsi="Arial" w:cs="Arial"/>
        </w:rPr>
      </w:pPr>
      <w:r>
        <w:rPr>
          <w:rFonts w:ascii="Arial" w:hAnsi="Arial" w:cs="Arial"/>
          <w:b/>
          <w:bCs/>
          <w:sz w:val="22"/>
        </w:rPr>
        <w:t>OCTOBER 2005</w:t>
      </w:r>
      <w:r>
        <w:br w:type="page"/>
      </w:r>
      <w:r>
        <w:rPr>
          <w:rFonts w:ascii="Arial" w:hAnsi="Arial" w:cs="Arial"/>
        </w:rPr>
        <w:lastRenderedPageBreak/>
        <w:t>ADD-X BUSINESS PLAN</w:t>
      </w:r>
    </w:p>
    <w:p w:rsidR="00000000" w:rsidRDefault="00826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3881"/>
      </w:tblGrid>
      <w:tr w:rsidR="00000000">
        <w:tblPrEx>
          <w:tblCellMar>
            <w:top w:w="0" w:type="dxa"/>
            <w:bottom w:w="0" w:type="dxa"/>
          </w:tblCellMar>
        </w:tblPrEx>
        <w:tc>
          <w:tcPr>
            <w:tcW w:w="4644" w:type="dxa"/>
          </w:tcPr>
          <w:p w:rsidR="00000000" w:rsidRDefault="00826AD3">
            <w:r>
              <w:t>Date Stamp of Originating Document:</w:t>
            </w:r>
          </w:p>
        </w:tc>
        <w:tc>
          <w:tcPr>
            <w:tcW w:w="3881" w:type="dxa"/>
          </w:tcPr>
          <w:p w:rsidR="00000000" w:rsidRDefault="00826AD3">
            <w:r>
              <w:t>28/09/05</w:t>
            </w:r>
          </w:p>
        </w:tc>
      </w:tr>
      <w:tr w:rsidR="00000000">
        <w:tblPrEx>
          <w:tblCellMar>
            <w:top w:w="0" w:type="dxa"/>
            <w:bottom w:w="0" w:type="dxa"/>
          </w:tblCellMar>
        </w:tblPrEx>
        <w:tc>
          <w:tcPr>
            <w:tcW w:w="4644" w:type="dxa"/>
          </w:tcPr>
          <w:p w:rsidR="00000000" w:rsidRDefault="00826AD3">
            <w:r>
              <w:t>Version of Originating Document:</w:t>
            </w:r>
          </w:p>
        </w:tc>
        <w:tc>
          <w:tcPr>
            <w:tcW w:w="3881" w:type="dxa"/>
          </w:tcPr>
          <w:p w:rsidR="00000000" w:rsidRDefault="00826AD3">
            <w:r>
              <w:t>V 1.1 - Business Plan Underlag.1.1.doc</w:t>
            </w:r>
          </w:p>
        </w:tc>
      </w:tr>
      <w:tr w:rsidR="00000000">
        <w:tblPrEx>
          <w:tblCellMar>
            <w:top w:w="0" w:type="dxa"/>
            <w:bottom w:w="0" w:type="dxa"/>
          </w:tblCellMar>
        </w:tblPrEx>
        <w:tc>
          <w:tcPr>
            <w:tcW w:w="4644" w:type="dxa"/>
          </w:tcPr>
          <w:p w:rsidR="00000000" w:rsidRDefault="00826AD3">
            <w:r>
              <w:t>Date Stamp of this Document:</w:t>
            </w:r>
          </w:p>
        </w:tc>
        <w:tc>
          <w:tcPr>
            <w:tcW w:w="3881" w:type="dxa"/>
          </w:tcPr>
          <w:p w:rsidR="00000000" w:rsidRDefault="00826AD3">
            <w:r>
              <w:t>10/10/05</w:t>
            </w:r>
          </w:p>
        </w:tc>
      </w:tr>
      <w:tr w:rsidR="00000000">
        <w:tblPrEx>
          <w:tblCellMar>
            <w:top w:w="0" w:type="dxa"/>
            <w:bottom w:w="0" w:type="dxa"/>
          </w:tblCellMar>
        </w:tblPrEx>
        <w:tc>
          <w:tcPr>
            <w:tcW w:w="4644" w:type="dxa"/>
          </w:tcPr>
          <w:p w:rsidR="00000000" w:rsidRDefault="00826AD3">
            <w:r>
              <w:t>Version of this Docume</w:t>
            </w:r>
            <w:r>
              <w:t>nt:</w:t>
            </w:r>
          </w:p>
        </w:tc>
        <w:tc>
          <w:tcPr>
            <w:tcW w:w="3881" w:type="dxa"/>
          </w:tcPr>
          <w:p w:rsidR="00000000" w:rsidRDefault="00826AD3">
            <w:r>
              <w:t>V 0.1</w:t>
            </w:r>
          </w:p>
        </w:tc>
      </w:tr>
      <w:tr w:rsidR="00000000">
        <w:tblPrEx>
          <w:tblCellMar>
            <w:top w:w="0" w:type="dxa"/>
            <w:bottom w:w="0" w:type="dxa"/>
          </w:tblCellMar>
        </w:tblPrEx>
        <w:tc>
          <w:tcPr>
            <w:tcW w:w="4644" w:type="dxa"/>
          </w:tcPr>
          <w:p w:rsidR="00000000" w:rsidRDefault="00826AD3">
            <w:r>
              <w:t>Author/Editor of this Document:</w:t>
            </w:r>
          </w:p>
        </w:tc>
        <w:tc>
          <w:tcPr>
            <w:tcW w:w="3881" w:type="dxa"/>
          </w:tcPr>
          <w:p w:rsidR="00000000" w:rsidRDefault="00826AD3">
            <w:r>
              <w:t>Gunnar Forsberg</w:t>
            </w:r>
          </w:p>
        </w:tc>
      </w:tr>
    </w:tbl>
    <w:p w:rsidR="00000000" w:rsidRDefault="00826AD3">
      <w:pPr>
        <w:pStyle w:val="Header"/>
      </w:pPr>
      <w:r>
        <w:t>Disclaimer</w:t>
      </w:r>
    </w:p>
    <w:p w:rsidR="00000000" w:rsidRDefault="00826AD3">
      <w:r>
        <w:t xml:space="preserve">This business plan has been prepared by Add-X and is being provided to a limited number of persons, at their request.  This document is confidential and is only being made available to </w:t>
      </w:r>
      <w:r>
        <w:t>parties who agree to keep it confidential.  Neither this business plan nor any part of it shall be copied, reproduced or distributed to others at any time without the prior written consent of Add-X. By accepting this document the recipient is deemed to und</w:t>
      </w:r>
      <w:r>
        <w:t>ertake and warrant to Add-X that the recipient will keep it confidential and that the recipient shall return all copies of this document to Add-X immediately upon request.</w:t>
      </w:r>
    </w:p>
    <w:p w:rsidR="00000000" w:rsidRDefault="00826AD3">
      <w:pPr>
        <w:pStyle w:val="BodyText2"/>
        <w:rPr>
          <w:sz w:val="18"/>
        </w:rPr>
      </w:pPr>
      <w:r>
        <w:rPr>
          <w:sz w:val="18"/>
        </w:rPr>
        <w:t>Although Add-X has taken reasonable care to ensure that the information contained in</w:t>
      </w:r>
      <w:r>
        <w:rPr>
          <w:sz w:val="18"/>
        </w:rPr>
        <w:t xml:space="preserve"> this document is accurate, no other representation or warranty, express or implied, is or will be given by Add-X or any of its agents.  No responsibility is or will be accepted by Add-X or any of its agents as to the accuracy or completeness of this docum</w:t>
      </w:r>
      <w:r>
        <w:rPr>
          <w:sz w:val="18"/>
        </w:rPr>
        <w:t>ent or the information or opinions contained herein.  Recipients must make their own investigations and must satisfy themselves as to the condition and prospects of Add-X and the accuracy and completeness of statements contained herein.</w:t>
      </w:r>
    </w:p>
    <w:p w:rsidR="00000000" w:rsidRDefault="00826AD3">
      <w:r>
        <w:t>Any financial proje</w:t>
      </w:r>
      <w:r>
        <w:t>ctions given in this plan are illustrative only.   Because of the early stage nature of Add-X’ business, none of the projections given in this document should be taken as guaranteed to be attainable, nor should they be taken as implying any indication, ass</w:t>
      </w:r>
      <w:r>
        <w:t>urance or guarantee that those assumptions are correct or exhaustive.</w:t>
      </w:r>
    </w:p>
    <w:p w:rsidR="00000000" w:rsidRDefault="00826AD3"/>
    <w:tbl>
      <w:tblPr>
        <w:tblW w:w="0" w:type="auto"/>
        <w:tblInd w:w="1731"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05"/>
        <w:gridCol w:w="2976"/>
      </w:tblGrid>
      <w:tr w:rsidR="00000000">
        <w:tblPrEx>
          <w:tblCellMar>
            <w:top w:w="0" w:type="dxa"/>
            <w:bottom w:w="0" w:type="dxa"/>
          </w:tblCellMar>
        </w:tblPrEx>
        <w:trPr>
          <w:trHeight w:val="581"/>
        </w:trPr>
        <w:tc>
          <w:tcPr>
            <w:tcW w:w="2205" w:type="dxa"/>
          </w:tcPr>
          <w:p w:rsidR="00000000" w:rsidRDefault="00826AD3">
            <w:pPr>
              <w:pStyle w:val="Footer"/>
              <w:tabs>
                <w:tab w:val="clear" w:pos="4320"/>
                <w:tab w:val="clear" w:pos="8640"/>
              </w:tabs>
              <w:spacing w:before="240" w:after="0"/>
            </w:pPr>
            <w:r>
              <w:t>Issued to:</w:t>
            </w:r>
          </w:p>
        </w:tc>
        <w:tc>
          <w:tcPr>
            <w:tcW w:w="2976" w:type="dxa"/>
          </w:tcPr>
          <w:p w:rsidR="00000000" w:rsidRDefault="00826AD3">
            <w:pPr>
              <w:pStyle w:val="Footer"/>
              <w:tabs>
                <w:tab w:val="clear" w:pos="4320"/>
                <w:tab w:val="clear" w:pos="8640"/>
              </w:tabs>
              <w:spacing w:before="240" w:after="0"/>
            </w:pPr>
            <w:r>
              <w:t>………………………………</w:t>
            </w:r>
          </w:p>
        </w:tc>
      </w:tr>
      <w:tr w:rsidR="00000000">
        <w:tblPrEx>
          <w:tblCellMar>
            <w:top w:w="0" w:type="dxa"/>
            <w:bottom w:w="0" w:type="dxa"/>
          </w:tblCellMar>
        </w:tblPrEx>
        <w:trPr>
          <w:trHeight w:val="1018"/>
        </w:trPr>
        <w:tc>
          <w:tcPr>
            <w:tcW w:w="2205" w:type="dxa"/>
          </w:tcPr>
          <w:p w:rsidR="00000000" w:rsidRDefault="00826AD3">
            <w:r>
              <w:t>Company:</w:t>
            </w:r>
          </w:p>
        </w:tc>
        <w:tc>
          <w:tcPr>
            <w:tcW w:w="2976" w:type="dxa"/>
          </w:tcPr>
          <w:p w:rsidR="00000000" w:rsidRDefault="00826AD3">
            <w:pPr>
              <w:spacing w:before="240" w:after="0"/>
            </w:pPr>
            <w:r>
              <w:t>………………………………</w:t>
            </w:r>
          </w:p>
          <w:p w:rsidR="00000000" w:rsidRDefault="00826AD3">
            <w:r>
              <w:t>………………………………</w:t>
            </w:r>
          </w:p>
        </w:tc>
      </w:tr>
      <w:tr w:rsidR="00000000">
        <w:tblPrEx>
          <w:tblCellMar>
            <w:top w:w="0" w:type="dxa"/>
            <w:bottom w:w="0" w:type="dxa"/>
          </w:tblCellMar>
        </w:tblPrEx>
        <w:trPr>
          <w:trHeight w:val="515"/>
        </w:trPr>
        <w:tc>
          <w:tcPr>
            <w:tcW w:w="2205" w:type="dxa"/>
          </w:tcPr>
          <w:p w:rsidR="00000000" w:rsidRDefault="00826AD3">
            <w:pPr>
              <w:pStyle w:val="Footer"/>
              <w:tabs>
                <w:tab w:val="clear" w:pos="4320"/>
                <w:tab w:val="clear" w:pos="8640"/>
              </w:tabs>
              <w:spacing w:before="240" w:after="0"/>
            </w:pPr>
            <w:r>
              <w:t>Date of Issue:</w:t>
            </w:r>
          </w:p>
        </w:tc>
        <w:tc>
          <w:tcPr>
            <w:tcW w:w="2976" w:type="dxa"/>
          </w:tcPr>
          <w:p w:rsidR="00000000" w:rsidRDefault="00826AD3">
            <w:pPr>
              <w:spacing w:before="240" w:after="0"/>
            </w:pPr>
            <w:r>
              <w:t>………………………………</w:t>
            </w:r>
          </w:p>
        </w:tc>
      </w:tr>
      <w:tr w:rsidR="00000000">
        <w:tblPrEx>
          <w:tblCellMar>
            <w:top w:w="0" w:type="dxa"/>
            <w:bottom w:w="0" w:type="dxa"/>
          </w:tblCellMar>
        </w:tblPrEx>
        <w:trPr>
          <w:trHeight w:val="423"/>
        </w:trPr>
        <w:tc>
          <w:tcPr>
            <w:tcW w:w="2205" w:type="dxa"/>
          </w:tcPr>
          <w:p w:rsidR="00000000" w:rsidRDefault="00826AD3">
            <w:pPr>
              <w:pStyle w:val="Footer"/>
              <w:tabs>
                <w:tab w:val="clear" w:pos="4320"/>
                <w:tab w:val="clear" w:pos="8640"/>
              </w:tabs>
              <w:spacing w:before="240" w:after="0"/>
            </w:pPr>
            <w:r>
              <w:t>Copy Number:</w:t>
            </w:r>
          </w:p>
        </w:tc>
        <w:tc>
          <w:tcPr>
            <w:tcW w:w="2976" w:type="dxa"/>
          </w:tcPr>
          <w:p w:rsidR="00000000" w:rsidRDefault="00826AD3">
            <w:pPr>
              <w:pStyle w:val="Footer"/>
              <w:tabs>
                <w:tab w:val="clear" w:pos="4320"/>
                <w:tab w:val="clear" w:pos="8640"/>
              </w:tabs>
              <w:spacing w:before="240" w:after="0"/>
            </w:pPr>
            <w:r>
              <w:t>………………………………</w:t>
            </w:r>
          </w:p>
        </w:tc>
      </w:tr>
    </w:tbl>
    <w:p w:rsidR="00000000" w:rsidRDefault="00826AD3">
      <w:pPr>
        <w:pStyle w:val="Header"/>
        <w:rPr>
          <w:u w:val="single"/>
        </w:rPr>
      </w:pPr>
      <w:r>
        <w:br w:type="page"/>
      </w:r>
      <w:r>
        <w:rPr>
          <w:u w:val="single"/>
        </w:rPr>
        <w:lastRenderedPageBreak/>
        <w:t>Add-X AB - Business Plan</w:t>
      </w:r>
    </w:p>
    <w:p w:rsidR="00000000" w:rsidRDefault="00826AD3">
      <w:pPr>
        <w:pStyle w:val="Header"/>
      </w:pPr>
      <w:r>
        <w:t>Table of Contents</w:t>
      </w:r>
    </w:p>
    <w:p w:rsidR="00000000" w:rsidRDefault="00826AD3">
      <w:pPr>
        <w:pStyle w:val="TOC1"/>
        <w:rPr>
          <w:rFonts w:ascii="Times New Roman" w:hAnsi="Times New Roman"/>
          <w:b w:val="0"/>
          <w:bCs w:val="0"/>
          <w:sz w:val="24"/>
          <w:szCs w:val="24"/>
        </w:rPr>
      </w:pPr>
      <w:r>
        <w:fldChar w:fldCharType="begin"/>
      </w:r>
      <w:r>
        <w:instrText xml:space="preserve"> TOC \o "1-3" \h \z </w:instrText>
      </w:r>
      <w:r>
        <w:fldChar w:fldCharType="separate"/>
      </w:r>
      <w:hyperlink w:anchor="_Toc110475710" w:history="1">
        <w:r>
          <w:rPr>
            <w:rStyle w:val="Hyperlink"/>
          </w:rPr>
          <w:t>1</w:t>
        </w:r>
        <w:r>
          <w:rPr>
            <w:rFonts w:ascii="Times New Roman" w:hAnsi="Times New Roman"/>
            <w:b w:val="0"/>
            <w:bCs w:val="0"/>
            <w:sz w:val="24"/>
            <w:szCs w:val="24"/>
          </w:rPr>
          <w:tab/>
        </w:r>
        <w:r>
          <w:rPr>
            <w:rStyle w:val="Hyperlink"/>
          </w:rPr>
          <w:t>Executive Summary</w:t>
        </w:r>
        <w:r>
          <w:rPr>
            <w:webHidden/>
          </w:rPr>
          <w:tab/>
        </w:r>
        <w:r>
          <w:rPr>
            <w:webHidden/>
          </w:rPr>
          <w:fldChar w:fldCharType="begin"/>
        </w:r>
        <w:r>
          <w:rPr>
            <w:webHidden/>
          </w:rPr>
          <w:instrText xml:space="preserve"> PAGEREF _Toc110475710 \h </w:instrText>
        </w:r>
        <w:r>
          <w:rPr>
            <w:webHidden/>
          </w:rPr>
          <w:fldChar w:fldCharType="separate"/>
        </w:r>
        <w:r>
          <w:rPr>
            <w:webHidden/>
          </w:rPr>
          <w:t>5</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11" w:history="1">
        <w:r>
          <w:rPr>
            <w:rStyle w:val="Hyperlink"/>
            <w:noProof/>
          </w:rPr>
          <w:t>1.1</w:t>
        </w:r>
        <w:r>
          <w:rPr>
            <w:rFonts w:ascii="Times New Roman" w:hAnsi="Times New Roman"/>
            <w:noProof/>
            <w:sz w:val="24"/>
            <w:szCs w:val="24"/>
          </w:rPr>
          <w:tab/>
        </w:r>
        <w:r>
          <w:rPr>
            <w:rStyle w:val="Hyperlink"/>
            <w:noProof/>
          </w:rPr>
          <w:t>Overview</w:t>
        </w:r>
        <w:r>
          <w:rPr>
            <w:noProof/>
            <w:webHidden/>
          </w:rPr>
          <w:tab/>
        </w:r>
        <w:r>
          <w:rPr>
            <w:noProof/>
            <w:webHidden/>
          </w:rPr>
          <w:fldChar w:fldCharType="begin"/>
        </w:r>
        <w:r>
          <w:rPr>
            <w:noProof/>
            <w:webHidden/>
          </w:rPr>
          <w:instrText xml:space="preserve"> PAGEREF _Toc110475711 \h </w:instrText>
        </w:r>
        <w:r>
          <w:rPr>
            <w:noProof/>
          </w:rPr>
        </w:r>
        <w:r>
          <w:rPr>
            <w:noProof/>
            <w:webHidden/>
          </w:rPr>
          <w:fldChar w:fldCharType="separate"/>
        </w:r>
        <w:r>
          <w:rPr>
            <w:noProof/>
            <w:webHidden/>
          </w:rPr>
          <w:t>5</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12" w:history="1">
        <w:r>
          <w:rPr>
            <w:rStyle w:val="Hyperlink"/>
            <w:noProof/>
          </w:rPr>
          <w:t>1.2</w:t>
        </w:r>
        <w:r>
          <w:rPr>
            <w:rFonts w:ascii="Times New Roman" w:hAnsi="Times New Roman"/>
            <w:noProof/>
            <w:sz w:val="24"/>
            <w:szCs w:val="24"/>
          </w:rPr>
          <w:tab/>
        </w:r>
        <w:r>
          <w:rPr>
            <w:rStyle w:val="Hyperlink"/>
            <w:noProof/>
          </w:rPr>
          <w:t>Market Opportunity</w:t>
        </w:r>
        <w:r>
          <w:rPr>
            <w:noProof/>
            <w:webHidden/>
          </w:rPr>
          <w:tab/>
        </w:r>
        <w:r>
          <w:rPr>
            <w:noProof/>
            <w:webHidden/>
          </w:rPr>
          <w:fldChar w:fldCharType="begin"/>
        </w:r>
        <w:r>
          <w:rPr>
            <w:noProof/>
            <w:webHidden/>
          </w:rPr>
          <w:instrText xml:space="preserve"> PAGEREF _Toc110475712 \h </w:instrText>
        </w:r>
        <w:r>
          <w:rPr>
            <w:noProof/>
          </w:rPr>
        </w:r>
        <w:r>
          <w:rPr>
            <w:noProof/>
            <w:webHidden/>
          </w:rPr>
          <w:fldChar w:fldCharType="separate"/>
        </w:r>
        <w:r>
          <w:rPr>
            <w:noProof/>
            <w:webHidden/>
          </w:rPr>
          <w:t>7</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13" w:history="1">
        <w:r>
          <w:rPr>
            <w:rStyle w:val="Hyperlink"/>
            <w:noProof/>
          </w:rPr>
          <w:t>1.3</w:t>
        </w:r>
        <w:r>
          <w:rPr>
            <w:rFonts w:ascii="Times New Roman" w:hAnsi="Times New Roman"/>
            <w:noProof/>
            <w:sz w:val="24"/>
            <w:szCs w:val="24"/>
          </w:rPr>
          <w:tab/>
        </w:r>
        <w:r>
          <w:rPr>
            <w:rStyle w:val="Hyperlink"/>
            <w:noProof/>
          </w:rPr>
          <w:t>Business Proposition</w:t>
        </w:r>
        <w:r>
          <w:rPr>
            <w:noProof/>
            <w:webHidden/>
          </w:rPr>
          <w:tab/>
        </w:r>
        <w:r>
          <w:rPr>
            <w:noProof/>
            <w:webHidden/>
          </w:rPr>
          <w:fldChar w:fldCharType="begin"/>
        </w:r>
        <w:r>
          <w:rPr>
            <w:noProof/>
            <w:webHidden/>
          </w:rPr>
          <w:instrText xml:space="preserve"> PAGEREF _Toc110475713 \h </w:instrText>
        </w:r>
        <w:r>
          <w:rPr>
            <w:noProof/>
          </w:rPr>
        </w:r>
        <w:r>
          <w:rPr>
            <w:noProof/>
            <w:webHidden/>
          </w:rPr>
          <w:fldChar w:fldCharType="separate"/>
        </w:r>
        <w:r>
          <w:rPr>
            <w:noProof/>
            <w:webHidden/>
          </w:rPr>
          <w:t>8</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14" w:history="1">
        <w:r>
          <w:rPr>
            <w:rStyle w:val="Hyperlink"/>
            <w:noProof/>
          </w:rPr>
          <w:t>1.4</w:t>
        </w:r>
        <w:r>
          <w:rPr>
            <w:rFonts w:ascii="Times New Roman" w:hAnsi="Times New Roman"/>
            <w:noProof/>
            <w:sz w:val="24"/>
            <w:szCs w:val="24"/>
          </w:rPr>
          <w:tab/>
        </w:r>
        <w:r>
          <w:rPr>
            <w:rStyle w:val="Hyperlink"/>
            <w:noProof/>
          </w:rPr>
          <w:t>Financial summary</w:t>
        </w:r>
        <w:r>
          <w:rPr>
            <w:noProof/>
            <w:webHidden/>
          </w:rPr>
          <w:tab/>
        </w:r>
        <w:r>
          <w:rPr>
            <w:noProof/>
            <w:webHidden/>
          </w:rPr>
          <w:fldChar w:fldCharType="begin"/>
        </w:r>
        <w:r>
          <w:rPr>
            <w:noProof/>
            <w:webHidden/>
          </w:rPr>
          <w:instrText xml:space="preserve"> PAGEREF _Toc110475714 \h </w:instrText>
        </w:r>
        <w:r>
          <w:rPr>
            <w:noProof/>
          </w:rPr>
        </w:r>
        <w:r>
          <w:rPr>
            <w:noProof/>
            <w:webHidden/>
          </w:rPr>
          <w:fldChar w:fldCharType="separate"/>
        </w:r>
        <w:r>
          <w:rPr>
            <w:noProof/>
            <w:webHidden/>
          </w:rPr>
          <w:t>8</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15" w:history="1">
        <w:r>
          <w:rPr>
            <w:rStyle w:val="Hyperlink"/>
          </w:rPr>
          <w:t>2</w:t>
        </w:r>
        <w:r>
          <w:rPr>
            <w:rFonts w:ascii="Times New Roman" w:hAnsi="Times New Roman"/>
            <w:b w:val="0"/>
            <w:bCs w:val="0"/>
            <w:sz w:val="24"/>
            <w:szCs w:val="24"/>
          </w:rPr>
          <w:tab/>
        </w:r>
        <w:r>
          <w:rPr>
            <w:rStyle w:val="Hyperlink"/>
          </w:rPr>
          <w:t>Market Opportunity</w:t>
        </w:r>
        <w:r>
          <w:rPr>
            <w:webHidden/>
          </w:rPr>
          <w:tab/>
        </w:r>
        <w:r>
          <w:rPr>
            <w:webHidden/>
          </w:rPr>
          <w:fldChar w:fldCharType="begin"/>
        </w:r>
        <w:r>
          <w:rPr>
            <w:webHidden/>
          </w:rPr>
          <w:instrText xml:space="preserve"> PAGEREF _Toc110475715 \h </w:instrText>
        </w:r>
        <w:r>
          <w:rPr>
            <w:webHidden/>
          </w:rPr>
          <w:fldChar w:fldCharType="separate"/>
        </w:r>
        <w:r>
          <w:rPr>
            <w:webHidden/>
          </w:rPr>
          <w:t>9</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16" w:history="1">
        <w:r>
          <w:rPr>
            <w:rStyle w:val="Hyperlink"/>
            <w:noProof/>
          </w:rPr>
          <w:t>2.1</w:t>
        </w:r>
        <w:r>
          <w:rPr>
            <w:rFonts w:ascii="Times New Roman" w:hAnsi="Times New Roman"/>
            <w:noProof/>
            <w:sz w:val="24"/>
            <w:szCs w:val="24"/>
          </w:rPr>
          <w:tab/>
        </w:r>
        <w:r>
          <w:rPr>
            <w:rStyle w:val="Hyperlink"/>
            <w:noProof/>
          </w:rPr>
          <w:t>The Opportunity for Add-X</w:t>
        </w:r>
        <w:r>
          <w:rPr>
            <w:noProof/>
            <w:webHidden/>
          </w:rPr>
          <w:tab/>
        </w:r>
        <w:r>
          <w:rPr>
            <w:noProof/>
            <w:webHidden/>
          </w:rPr>
          <w:fldChar w:fldCharType="begin"/>
        </w:r>
        <w:r>
          <w:rPr>
            <w:noProof/>
            <w:webHidden/>
          </w:rPr>
          <w:instrText xml:space="preserve"> PAGEREF _Toc110475716 \h </w:instrText>
        </w:r>
        <w:r>
          <w:rPr>
            <w:noProof/>
          </w:rPr>
        </w:r>
        <w:r>
          <w:rPr>
            <w:noProof/>
            <w:webHidden/>
          </w:rPr>
          <w:fldChar w:fldCharType="separate"/>
        </w:r>
        <w:r>
          <w:rPr>
            <w:noProof/>
            <w:webHidden/>
          </w:rPr>
          <w:t>9</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17" w:history="1">
        <w:r>
          <w:rPr>
            <w:rStyle w:val="Hyperlink"/>
            <w:noProof/>
          </w:rPr>
          <w:t>2.2</w:t>
        </w:r>
        <w:r>
          <w:rPr>
            <w:rFonts w:ascii="Times New Roman" w:hAnsi="Times New Roman"/>
            <w:noProof/>
            <w:sz w:val="24"/>
            <w:szCs w:val="24"/>
          </w:rPr>
          <w:tab/>
        </w:r>
        <w:r>
          <w:rPr>
            <w:rStyle w:val="Hyperlink"/>
            <w:noProof/>
          </w:rPr>
          <w:t>Addiflex®</w:t>
        </w:r>
        <w:r>
          <w:rPr>
            <w:noProof/>
            <w:webHidden/>
          </w:rPr>
          <w:tab/>
        </w:r>
        <w:r>
          <w:rPr>
            <w:noProof/>
            <w:webHidden/>
          </w:rPr>
          <w:fldChar w:fldCharType="begin"/>
        </w:r>
        <w:r>
          <w:rPr>
            <w:noProof/>
            <w:webHidden/>
          </w:rPr>
          <w:instrText xml:space="preserve"> PAGEREF _Toc110475717 \h </w:instrText>
        </w:r>
        <w:r>
          <w:rPr>
            <w:noProof/>
            <w:webHidden/>
          </w:rPr>
          <w:fldChar w:fldCharType="separate"/>
        </w:r>
        <w:r>
          <w:rPr>
            <w:b/>
            <w:bCs/>
            <w:noProof/>
            <w:webHidden/>
            <w:lang w:val="en-US"/>
          </w:rPr>
          <w:t>Error! Bookmark not defined.</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18" w:history="1">
        <w:r>
          <w:rPr>
            <w:rStyle w:val="Hyperlink"/>
            <w:noProof/>
          </w:rPr>
          <w:t>2.3</w:t>
        </w:r>
        <w:r>
          <w:rPr>
            <w:rFonts w:ascii="Times New Roman" w:hAnsi="Times New Roman"/>
            <w:noProof/>
            <w:sz w:val="24"/>
            <w:szCs w:val="24"/>
          </w:rPr>
          <w:tab/>
        </w:r>
        <w:r>
          <w:rPr>
            <w:rStyle w:val="Hyperlink"/>
            <w:noProof/>
          </w:rPr>
          <w:t>?</w:t>
        </w:r>
        <w:r>
          <w:rPr>
            <w:noProof/>
            <w:webHidden/>
          </w:rPr>
          <w:tab/>
        </w:r>
        <w:r>
          <w:rPr>
            <w:noProof/>
            <w:webHidden/>
          </w:rPr>
          <w:fldChar w:fldCharType="begin"/>
        </w:r>
        <w:r>
          <w:rPr>
            <w:noProof/>
            <w:webHidden/>
          </w:rPr>
          <w:instrText xml:space="preserve"> PAGEREF</w:instrText>
        </w:r>
        <w:r>
          <w:rPr>
            <w:noProof/>
            <w:webHidden/>
          </w:rPr>
          <w:instrText xml:space="preserve"> _Toc110475718 \h </w:instrText>
        </w:r>
        <w:r>
          <w:rPr>
            <w:noProof/>
            <w:webHidden/>
          </w:rPr>
          <w:fldChar w:fldCharType="separate"/>
        </w:r>
        <w:r>
          <w:rPr>
            <w:b/>
            <w:bCs/>
            <w:noProof/>
            <w:webHidden/>
            <w:lang w:val="en-US"/>
          </w:rPr>
          <w:t>Error! Bookmark not defined.</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19" w:history="1">
        <w:r>
          <w:rPr>
            <w:rStyle w:val="Hyperlink"/>
          </w:rPr>
          <w:t>3</w:t>
        </w:r>
        <w:r>
          <w:rPr>
            <w:rFonts w:ascii="Times New Roman" w:hAnsi="Times New Roman"/>
            <w:b w:val="0"/>
            <w:bCs w:val="0"/>
            <w:sz w:val="24"/>
            <w:szCs w:val="24"/>
          </w:rPr>
          <w:tab/>
        </w:r>
        <w:r>
          <w:rPr>
            <w:rStyle w:val="Hyperlink"/>
          </w:rPr>
          <w:t>Add-X Product Proposition</w:t>
        </w:r>
        <w:r>
          <w:rPr>
            <w:webHidden/>
          </w:rPr>
          <w:tab/>
        </w:r>
        <w:r>
          <w:rPr>
            <w:webHidden/>
          </w:rPr>
          <w:fldChar w:fldCharType="begin"/>
        </w:r>
        <w:r>
          <w:rPr>
            <w:webHidden/>
          </w:rPr>
          <w:instrText xml:space="preserve"> PAGEREF _Toc110475719 \h </w:instrText>
        </w:r>
        <w:r>
          <w:rPr>
            <w:webHidden/>
          </w:rPr>
          <w:fldChar w:fldCharType="separate"/>
        </w:r>
        <w:r>
          <w:rPr>
            <w:webHidden/>
          </w:rPr>
          <w:t>10</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20" w:history="1">
        <w:r>
          <w:rPr>
            <w:rStyle w:val="Hyperlink"/>
            <w:noProof/>
          </w:rPr>
          <w:t>3.1</w:t>
        </w:r>
        <w:r>
          <w:rPr>
            <w:rFonts w:ascii="Times New Roman" w:hAnsi="Times New Roman"/>
            <w:noProof/>
            <w:sz w:val="24"/>
            <w:szCs w:val="24"/>
          </w:rPr>
          <w:tab/>
        </w:r>
        <w:r>
          <w:rPr>
            <w:rStyle w:val="Hyperlink"/>
            <w:noProof/>
          </w:rPr>
          <w:t>Add-X’s Unique Proposition</w:t>
        </w:r>
        <w:r>
          <w:rPr>
            <w:noProof/>
            <w:webHidden/>
          </w:rPr>
          <w:tab/>
        </w:r>
        <w:r>
          <w:rPr>
            <w:noProof/>
            <w:webHidden/>
          </w:rPr>
          <w:fldChar w:fldCharType="begin"/>
        </w:r>
        <w:r>
          <w:rPr>
            <w:noProof/>
            <w:webHidden/>
          </w:rPr>
          <w:instrText xml:space="preserve"> PAGEREF _Toc110475720 \h </w:instrText>
        </w:r>
        <w:r>
          <w:rPr>
            <w:noProof/>
          </w:rPr>
        </w:r>
        <w:r>
          <w:rPr>
            <w:noProof/>
            <w:webHidden/>
          </w:rPr>
          <w:fldChar w:fldCharType="separate"/>
        </w:r>
        <w:r>
          <w:rPr>
            <w:noProof/>
            <w:webHidden/>
          </w:rPr>
          <w:t>10</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21" w:history="1">
        <w:r>
          <w:rPr>
            <w:rStyle w:val="Hyperlink"/>
            <w:noProof/>
          </w:rPr>
          <w:t>3.2</w:t>
        </w:r>
        <w:r>
          <w:rPr>
            <w:rFonts w:ascii="Times New Roman" w:hAnsi="Times New Roman"/>
            <w:noProof/>
            <w:sz w:val="24"/>
            <w:szCs w:val="24"/>
          </w:rPr>
          <w:tab/>
        </w:r>
        <w:r>
          <w:rPr>
            <w:rStyle w:val="Hyperlink"/>
            <w:noProof/>
          </w:rPr>
          <w:t>Business Model</w:t>
        </w:r>
        <w:r>
          <w:rPr>
            <w:noProof/>
            <w:webHidden/>
          </w:rPr>
          <w:tab/>
        </w:r>
        <w:r>
          <w:rPr>
            <w:noProof/>
            <w:webHidden/>
          </w:rPr>
          <w:fldChar w:fldCharType="begin"/>
        </w:r>
        <w:r>
          <w:rPr>
            <w:noProof/>
            <w:webHidden/>
          </w:rPr>
          <w:instrText xml:space="preserve"> PAGEREF _Toc110475721 \h </w:instrText>
        </w:r>
        <w:r>
          <w:rPr>
            <w:noProof/>
          </w:rPr>
        </w:r>
        <w:r>
          <w:rPr>
            <w:noProof/>
            <w:webHidden/>
          </w:rPr>
          <w:fldChar w:fldCharType="separate"/>
        </w:r>
        <w:r>
          <w:rPr>
            <w:noProof/>
            <w:webHidden/>
          </w:rPr>
          <w:t>11</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22" w:history="1">
        <w:r>
          <w:rPr>
            <w:rStyle w:val="Hyperlink"/>
          </w:rPr>
          <w:t>4</w:t>
        </w:r>
        <w:r>
          <w:rPr>
            <w:rFonts w:ascii="Times New Roman" w:hAnsi="Times New Roman"/>
            <w:b w:val="0"/>
            <w:bCs w:val="0"/>
            <w:sz w:val="24"/>
            <w:szCs w:val="24"/>
          </w:rPr>
          <w:tab/>
        </w:r>
        <w:r>
          <w:rPr>
            <w:rStyle w:val="Hyperlink"/>
          </w:rPr>
          <w:t>Target Market</w:t>
        </w:r>
        <w:r>
          <w:rPr>
            <w:webHidden/>
          </w:rPr>
          <w:tab/>
        </w:r>
        <w:r>
          <w:rPr>
            <w:webHidden/>
          </w:rPr>
          <w:fldChar w:fldCharType="begin"/>
        </w:r>
        <w:r>
          <w:rPr>
            <w:webHidden/>
          </w:rPr>
          <w:instrText xml:space="preserve"> PAGEREF _Toc110475722 \h </w:instrText>
        </w:r>
        <w:r>
          <w:rPr>
            <w:webHidden/>
          </w:rPr>
          <w:fldChar w:fldCharType="separate"/>
        </w:r>
        <w:r>
          <w:rPr>
            <w:webHidden/>
          </w:rPr>
          <w:t>11</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23" w:history="1">
        <w:r>
          <w:rPr>
            <w:rStyle w:val="Hyperlink"/>
            <w:noProof/>
          </w:rPr>
          <w:t>4.1</w:t>
        </w:r>
        <w:r>
          <w:rPr>
            <w:rFonts w:ascii="Times New Roman" w:hAnsi="Times New Roman"/>
            <w:noProof/>
            <w:sz w:val="24"/>
            <w:szCs w:val="24"/>
          </w:rPr>
          <w:tab/>
        </w:r>
        <w:r>
          <w:rPr>
            <w:rStyle w:val="Hyperlink"/>
            <w:noProof/>
          </w:rPr>
          <w:t>Market Context</w:t>
        </w:r>
        <w:r>
          <w:rPr>
            <w:noProof/>
            <w:webHidden/>
          </w:rPr>
          <w:tab/>
        </w:r>
        <w:r>
          <w:rPr>
            <w:noProof/>
            <w:webHidden/>
          </w:rPr>
          <w:fldChar w:fldCharType="begin"/>
        </w:r>
        <w:r>
          <w:rPr>
            <w:noProof/>
            <w:webHidden/>
          </w:rPr>
          <w:instrText xml:space="preserve"> PAGEREF _Toc110475723 \h </w:instrText>
        </w:r>
        <w:r>
          <w:rPr>
            <w:noProof/>
          </w:rPr>
        </w:r>
        <w:r>
          <w:rPr>
            <w:noProof/>
            <w:webHidden/>
          </w:rPr>
          <w:fldChar w:fldCharType="separate"/>
        </w:r>
        <w:r>
          <w:rPr>
            <w:noProof/>
            <w:webHidden/>
          </w:rPr>
          <w:t>11</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24" w:history="1">
        <w:r>
          <w:rPr>
            <w:rStyle w:val="Hyperlink"/>
            <w:noProof/>
          </w:rPr>
          <w:t>4.2</w:t>
        </w:r>
        <w:r>
          <w:rPr>
            <w:rFonts w:ascii="Times New Roman" w:hAnsi="Times New Roman"/>
            <w:noProof/>
            <w:sz w:val="24"/>
            <w:szCs w:val="24"/>
          </w:rPr>
          <w:tab/>
        </w:r>
        <w:r>
          <w:rPr>
            <w:rStyle w:val="Hyperlink"/>
            <w:noProof/>
          </w:rPr>
          <w:t>?</w:t>
        </w:r>
        <w:r>
          <w:rPr>
            <w:noProof/>
            <w:webHidden/>
          </w:rPr>
          <w:tab/>
        </w:r>
        <w:r>
          <w:rPr>
            <w:noProof/>
            <w:webHidden/>
          </w:rPr>
          <w:fldChar w:fldCharType="begin"/>
        </w:r>
        <w:r>
          <w:rPr>
            <w:noProof/>
            <w:webHidden/>
          </w:rPr>
          <w:instrText xml:space="preserve"> PAGEREF _Toc110475724 \h </w:instrText>
        </w:r>
        <w:r>
          <w:rPr>
            <w:noProof/>
            <w:webHidden/>
          </w:rPr>
          <w:fldChar w:fldCharType="separate"/>
        </w:r>
        <w:r>
          <w:rPr>
            <w:b/>
            <w:bCs/>
            <w:noProof/>
            <w:webHidden/>
            <w:lang w:val="en-US"/>
          </w:rPr>
          <w:t>Error! Bookmark not defined.</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25" w:history="1">
        <w:r>
          <w:rPr>
            <w:rStyle w:val="Hyperlink"/>
            <w:noProof/>
          </w:rPr>
          <w:t>4.3</w:t>
        </w:r>
        <w:r>
          <w:rPr>
            <w:rFonts w:ascii="Times New Roman" w:hAnsi="Times New Roman"/>
            <w:noProof/>
            <w:sz w:val="24"/>
            <w:szCs w:val="24"/>
          </w:rPr>
          <w:tab/>
        </w:r>
        <w:r>
          <w:rPr>
            <w:rStyle w:val="Hyperlink"/>
            <w:noProof/>
          </w:rPr>
          <w:t>Market size and characteristics</w:t>
        </w:r>
        <w:r>
          <w:rPr>
            <w:noProof/>
            <w:webHidden/>
          </w:rPr>
          <w:tab/>
        </w:r>
        <w:r>
          <w:rPr>
            <w:noProof/>
            <w:webHidden/>
          </w:rPr>
          <w:fldChar w:fldCharType="begin"/>
        </w:r>
        <w:r>
          <w:rPr>
            <w:noProof/>
            <w:webHidden/>
          </w:rPr>
          <w:instrText xml:space="preserve"> PAGEREF _Toc110475725 \h </w:instrText>
        </w:r>
        <w:r>
          <w:rPr>
            <w:noProof/>
          </w:rPr>
        </w:r>
        <w:r>
          <w:rPr>
            <w:noProof/>
            <w:webHidden/>
          </w:rPr>
          <w:fldChar w:fldCharType="separate"/>
        </w:r>
        <w:r>
          <w:rPr>
            <w:noProof/>
            <w:webHidden/>
          </w:rPr>
          <w:t>13</w:t>
        </w:r>
        <w:r>
          <w:rPr>
            <w:noProof/>
            <w:webHidden/>
          </w:rPr>
          <w:fldChar w:fldCharType="end"/>
        </w:r>
      </w:hyperlink>
    </w:p>
    <w:p w:rsidR="00000000" w:rsidRDefault="00826AD3">
      <w:pPr>
        <w:pStyle w:val="TOC3"/>
        <w:tabs>
          <w:tab w:val="left" w:pos="1320"/>
          <w:tab w:val="right" w:leader="dot" w:pos="8305"/>
        </w:tabs>
        <w:rPr>
          <w:rFonts w:ascii="Times New Roman" w:hAnsi="Times New Roman"/>
          <w:noProof/>
          <w:sz w:val="24"/>
          <w:szCs w:val="24"/>
        </w:rPr>
      </w:pPr>
      <w:hyperlink w:anchor="_Toc110475726" w:history="1">
        <w:r>
          <w:rPr>
            <w:rStyle w:val="Hyperlink"/>
            <w:noProof/>
            <w:sz w:val="22"/>
          </w:rPr>
          <w:t>4.3.1</w:t>
        </w:r>
        <w:r>
          <w:rPr>
            <w:rFonts w:ascii="Times New Roman" w:hAnsi="Times New Roman"/>
            <w:noProof/>
            <w:sz w:val="24"/>
            <w:szCs w:val="24"/>
          </w:rPr>
          <w:tab/>
        </w:r>
        <w:r>
          <w:rPr>
            <w:rStyle w:val="Hyperlink"/>
            <w:noProof/>
          </w:rPr>
          <w:t>? Market</w:t>
        </w:r>
        <w:r>
          <w:rPr>
            <w:noProof/>
            <w:webHidden/>
          </w:rPr>
          <w:tab/>
        </w:r>
        <w:r>
          <w:rPr>
            <w:noProof/>
            <w:webHidden/>
          </w:rPr>
          <w:fldChar w:fldCharType="begin"/>
        </w:r>
        <w:r>
          <w:rPr>
            <w:noProof/>
            <w:webHidden/>
          </w:rPr>
          <w:instrText xml:space="preserve"> PAGEREF _Toc1104757</w:instrText>
        </w:r>
        <w:r>
          <w:rPr>
            <w:noProof/>
            <w:webHidden/>
          </w:rPr>
          <w:instrText xml:space="preserve">26 \h </w:instrText>
        </w:r>
        <w:r>
          <w:rPr>
            <w:noProof/>
            <w:webHidden/>
          </w:rPr>
          <w:fldChar w:fldCharType="separate"/>
        </w:r>
        <w:r>
          <w:rPr>
            <w:b/>
            <w:bCs/>
            <w:noProof/>
            <w:webHidden/>
            <w:lang w:val="en-US"/>
          </w:rPr>
          <w:t>Error! Bookmark not defined.</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27" w:history="1">
        <w:r>
          <w:rPr>
            <w:rStyle w:val="Hyperlink"/>
            <w:noProof/>
          </w:rPr>
          <w:t>4.4</w:t>
        </w:r>
        <w:r>
          <w:rPr>
            <w:rFonts w:ascii="Times New Roman" w:hAnsi="Times New Roman"/>
            <w:noProof/>
            <w:sz w:val="24"/>
            <w:szCs w:val="24"/>
          </w:rPr>
          <w:tab/>
        </w:r>
        <w:r>
          <w:rPr>
            <w:rStyle w:val="Hyperlink"/>
            <w:noProof/>
          </w:rPr>
          <w:t>Market Validation</w:t>
        </w:r>
        <w:r>
          <w:rPr>
            <w:noProof/>
            <w:webHidden/>
          </w:rPr>
          <w:tab/>
        </w:r>
        <w:r>
          <w:rPr>
            <w:noProof/>
            <w:webHidden/>
          </w:rPr>
          <w:fldChar w:fldCharType="begin"/>
        </w:r>
        <w:r>
          <w:rPr>
            <w:noProof/>
            <w:webHidden/>
          </w:rPr>
          <w:instrText xml:space="preserve"> PAGEREF _Toc110475727 \h </w:instrText>
        </w:r>
        <w:r>
          <w:rPr>
            <w:noProof/>
          </w:rPr>
        </w:r>
        <w:r>
          <w:rPr>
            <w:noProof/>
            <w:webHidden/>
          </w:rPr>
          <w:fldChar w:fldCharType="separate"/>
        </w:r>
        <w:r>
          <w:rPr>
            <w:noProof/>
            <w:webHidden/>
          </w:rPr>
          <w:t>14</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28" w:history="1">
        <w:r>
          <w:rPr>
            <w:rStyle w:val="Hyperlink"/>
          </w:rPr>
          <w:t>5</w:t>
        </w:r>
        <w:r>
          <w:rPr>
            <w:rFonts w:ascii="Times New Roman" w:hAnsi="Times New Roman"/>
            <w:b w:val="0"/>
            <w:bCs w:val="0"/>
            <w:sz w:val="24"/>
            <w:szCs w:val="24"/>
          </w:rPr>
          <w:tab/>
        </w:r>
        <w:r>
          <w:rPr>
            <w:rStyle w:val="Hyperlink"/>
          </w:rPr>
          <w:t>Market Development Plan</w:t>
        </w:r>
        <w:r>
          <w:rPr>
            <w:webHidden/>
          </w:rPr>
          <w:tab/>
        </w:r>
        <w:r>
          <w:rPr>
            <w:webHidden/>
          </w:rPr>
          <w:fldChar w:fldCharType="begin"/>
        </w:r>
        <w:r>
          <w:rPr>
            <w:webHidden/>
          </w:rPr>
          <w:instrText xml:space="preserve"> PAGEREF _Toc110475728 \h </w:instrText>
        </w:r>
        <w:r>
          <w:rPr>
            <w:webHidden/>
          </w:rPr>
          <w:fldChar w:fldCharType="separate"/>
        </w:r>
        <w:r>
          <w:rPr>
            <w:webHidden/>
          </w:rPr>
          <w:t>14</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29" w:history="1">
        <w:r>
          <w:rPr>
            <w:rStyle w:val="Hyperlink"/>
            <w:noProof/>
          </w:rPr>
          <w:t>5.1</w:t>
        </w:r>
        <w:r>
          <w:rPr>
            <w:rFonts w:ascii="Times New Roman" w:hAnsi="Times New Roman"/>
            <w:noProof/>
            <w:sz w:val="24"/>
            <w:szCs w:val="24"/>
          </w:rPr>
          <w:tab/>
        </w:r>
        <w:r>
          <w:rPr>
            <w:rStyle w:val="Hyperlink"/>
            <w:noProof/>
          </w:rPr>
          <w:t>Direct Sales</w:t>
        </w:r>
        <w:r>
          <w:rPr>
            <w:noProof/>
            <w:webHidden/>
          </w:rPr>
          <w:tab/>
        </w:r>
        <w:r>
          <w:rPr>
            <w:noProof/>
            <w:webHidden/>
          </w:rPr>
          <w:fldChar w:fldCharType="begin"/>
        </w:r>
        <w:r>
          <w:rPr>
            <w:noProof/>
            <w:webHidden/>
          </w:rPr>
          <w:instrText xml:space="preserve"> PAGEREF _Toc110475729 \h </w:instrText>
        </w:r>
        <w:r>
          <w:rPr>
            <w:noProof/>
          </w:rPr>
        </w:r>
        <w:r>
          <w:rPr>
            <w:noProof/>
            <w:webHidden/>
          </w:rPr>
          <w:fldChar w:fldCharType="separate"/>
        </w:r>
        <w:r>
          <w:rPr>
            <w:noProof/>
            <w:webHidden/>
          </w:rPr>
          <w:t>14</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30" w:history="1">
        <w:r>
          <w:rPr>
            <w:rStyle w:val="Hyperlink"/>
            <w:noProof/>
          </w:rPr>
          <w:t>5.2</w:t>
        </w:r>
        <w:r>
          <w:rPr>
            <w:rFonts w:ascii="Times New Roman" w:hAnsi="Times New Roman"/>
            <w:noProof/>
            <w:sz w:val="24"/>
            <w:szCs w:val="24"/>
          </w:rPr>
          <w:tab/>
        </w:r>
        <w:r>
          <w:rPr>
            <w:rStyle w:val="Hyperlink"/>
            <w:noProof/>
          </w:rPr>
          <w:t>Marketing &amp; PR</w:t>
        </w:r>
        <w:r>
          <w:rPr>
            <w:noProof/>
            <w:webHidden/>
          </w:rPr>
          <w:tab/>
        </w:r>
        <w:r>
          <w:rPr>
            <w:noProof/>
            <w:webHidden/>
          </w:rPr>
          <w:fldChar w:fldCharType="begin"/>
        </w:r>
        <w:r>
          <w:rPr>
            <w:noProof/>
            <w:webHidden/>
          </w:rPr>
          <w:instrText xml:space="preserve"> PAGEREF _Toc110475730 \h </w:instrText>
        </w:r>
        <w:r>
          <w:rPr>
            <w:noProof/>
          </w:rPr>
        </w:r>
        <w:r>
          <w:rPr>
            <w:noProof/>
            <w:webHidden/>
          </w:rPr>
          <w:fldChar w:fldCharType="separate"/>
        </w:r>
        <w:r>
          <w:rPr>
            <w:noProof/>
            <w:webHidden/>
          </w:rPr>
          <w:t>16</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31" w:history="1">
        <w:r>
          <w:rPr>
            <w:rStyle w:val="Hyperlink"/>
          </w:rPr>
          <w:t>6</w:t>
        </w:r>
        <w:r>
          <w:rPr>
            <w:rFonts w:ascii="Times New Roman" w:hAnsi="Times New Roman"/>
            <w:b w:val="0"/>
            <w:bCs w:val="0"/>
            <w:sz w:val="24"/>
            <w:szCs w:val="24"/>
          </w:rPr>
          <w:tab/>
        </w:r>
        <w:r>
          <w:rPr>
            <w:rStyle w:val="Hyperlink"/>
          </w:rPr>
          <w:t>Competition</w:t>
        </w:r>
        <w:r>
          <w:rPr>
            <w:webHidden/>
          </w:rPr>
          <w:tab/>
        </w:r>
        <w:r>
          <w:rPr>
            <w:webHidden/>
          </w:rPr>
          <w:fldChar w:fldCharType="begin"/>
        </w:r>
        <w:r>
          <w:rPr>
            <w:webHidden/>
          </w:rPr>
          <w:instrText xml:space="preserve"> PAGEREF _Toc110475731 \h </w:instrText>
        </w:r>
        <w:r>
          <w:rPr>
            <w:webHidden/>
          </w:rPr>
          <w:fldChar w:fldCharType="separate"/>
        </w:r>
        <w:r>
          <w:rPr>
            <w:webHidden/>
          </w:rPr>
          <w:t>17</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32" w:history="1">
        <w:r>
          <w:rPr>
            <w:rStyle w:val="Hyperlink"/>
            <w:noProof/>
          </w:rPr>
          <w:t>6.1</w:t>
        </w:r>
        <w:r>
          <w:rPr>
            <w:rFonts w:ascii="Times New Roman" w:hAnsi="Times New Roman"/>
            <w:noProof/>
            <w:sz w:val="24"/>
            <w:szCs w:val="24"/>
          </w:rPr>
          <w:tab/>
        </w:r>
        <w:r>
          <w:rPr>
            <w:rStyle w:val="Hyperlink"/>
            <w:noProof/>
          </w:rPr>
          <w:t>Comp</w:t>
        </w:r>
        <w:r>
          <w:rPr>
            <w:rStyle w:val="Hyperlink"/>
            <w:noProof/>
          </w:rPr>
          <w:t>etitive advantage</w:t>
        </w:r>
        <w:r>
          <w:rPr>
            <w:noProof/>
            <w:webHidden/>
          </w:rPr>
          <w:tab/>
        </w:r>
        <w:r>
          <w:rPr>
            <w:noProof/>
            <w:webHidden/>
          </w:rPr>
          <w:fldChar w:fldCharType="begin"/>
        </w:r>
        <w:r>
          <w:rPr>
            <w:noProof/>
            <w:webHidden/>
          </w:rPr>
          <w:instrText xml:space="preserve"> PAGEREF _Toc110475732 \h </w:instrText>
        </w:r>
        <w:r>
          <w:rPr>
            <w:noProof/>
          </w:rPr>
        </w:r>
        <w:r>
          <w:rPr>
            <w:noProof/>
            <w:webHidden/>
          </w:rPr>
          <w:fldChar w:fldCharType="separate"/>
        </w:r>
        <w:r>
          <w:rPr>
            <w:noProof/>
            <w:webHidden/>
          </w:rPr>
          <w:t>17</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33" w:history="1">
        <w:r>
          <w:rPr>
            <w:rStyle w:val="Hyperlink"/>
          </w:rPr>
          <w:t>7</w:t>
        </w:r>
        <w:r>
          <w:rPr>
            <w:rFonts w:ascii="Times New Roman" w:hAnsi="Times New Roman"/>
            <w:b w:val="0"/>
            <w:bCs w:val="0"/>
            <w:sz w:val="24"/>
            <w:szCs w:val="24"/>
          </w:rPr>
          <w:tab/>
        </w:r>
        <w:r>
          <w:rPr>
            <w:rStyle w:val="Hyperlink"/>
          </w:rPr>
          <w:t>Intellectual Property (IP) Assets</w:t>
        </w:r>
        <w:r>
          <w:rPr>
            <w:webHidden/>
          </w:rPr>
          <w:tab/>
        </w:r>
        <w:r>
          <w:rPr>
            <w:webHidden/>
          </w:rPr>
          <w:fldChar w:fldCharType="begin"/>
        </w:r>
        <w:r>
          <w:rPr>
            <w:webHidden/>
          </w:rPr>
          <w:instrText xml:space="preserve"> PAGEREF _Toc110475733 \h </w:instrText>
        </w:r>
        <w:r>
          <w:rPr>
            <w:webHidden/>
          </w:rPr>
          <w:fldChar w:fldCharType="separate"/>
        </w:r>
        <w:r>
          <w:rPr>
            <w:webHidden/>
          </w:rPr>
          <w:t>18</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34" w:history="1">
        <w:r>
          <w:rPr>
            <w:rStyle w:val="Hyperlink"/>
            <w:noProof/>
          </w:rPr>
          <w:t>7.1</w:t>
        </w:r>
        <w:r>
          <w:rPr>
            <w:rFonts w:ascii="Times New Roman" w:hAnsi="Times New Roman"/>
            <w:noProof/>
            <w:sz w:val="24"/>
            <w:szCs w:val="24"/>
          </w:rPr>
          <w:tab/>
        </w:r>
        <w:r>
          <w:rPr>
            <w:rStyle w:val="Hyperlink"/>
            <w:noProof/>
          </w:rPr>
          <w:t>Technology Context</w:t>
        </w:r>
        <w:r>
          <w:rPr>
            <w:noProof/>
            <w:webHidden/>
          </w:rPr>
          <w:tab/>
        </w:r>
        <w:r>
          <w:rPr>
            <w:noProof/>
            <w:webHidden/>
          </w:rPr>
          <w:fldChar w:fldCharType="begin"/>
        </w:r>
        <w:r>
          <w:rPr>
            <w:noProof/>
            <w:webHidden/>
          </w:rPr>
          <w:instrText xml:space="preserve"> PAGEREF _Toc110475734 \h </w:instrText>
        </w:r>
        <w:r>
          <w:rPr>
            <w:noProof/>
          </w:rPr>
        </w:r>
        <w:r>
          <w:rPr>
            <w:noProof/>
            <w:webHidden/>
          </w:rPr>
          <w:fldChar w:fldCharType="separate"/>
        </w:r>
        <w:r>
          <w:rPr>
            <w:noProof/>
            <w:webHidden/>
          </w:rPr>
          <w:t>18</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35" w:history="1">
        <w:r>
          <w:rPr>
            <w:rStyle w:val="Hyperlink"/>
            <w:noProof/>
          </w:rPr>
          <w:t>7.2</w:t>
        </w:r>
        <w:r>
          <w:rPr>
            <w:rFonts w:ascii="Times New Roman" w:hAnsi="Times New Roman"/>
            <w:noProof/>
            <w:sz w:val="24"/>
            <w:szCs w:val="24"/>
          </w:rPr>
          <w:tab/>
        </w:r>
        <w:r>
          <w:rPr>
            <w:rStyle w:val="Hyperlink"/>
            <w:noProof/>
          </w:rPr>
          <w:t>Add-X Solution</w:t>
        </w:r>
        <w:r>
          <w:rPr>
            <w:noProof/>
            <w:webHidden/>
          </w:rPr>
          <w:tab/>
        </w:r>
        <w:r>
          <w:rPr>
            <w:noProof/>
            <w:webHidden/>
          </w:rPr>
          <w:fldChar w:fldCharType="begin"/>
        </w:r>
        <w:r>
          <w:rPr>
            <w:noProof/>
            <w:webHidden/>
          </w:rPr>
          <w:instrText xml:space="preserve"> PAGEREF _Toc110475735 \h </w:instrText>
        </w:r>
        <w:r>
          <w:rPr>
            <w:noProof/>
          </w:rPr>
        </w:r>
        <w:r>
          <w:rPr>
            <w:noProof/>
            <w:webHidden/>
          </w:rPr>
          <w:fldChar w:fldCharType="separate"/>
        </w:r>
        <w:r>
          <w:rPr>
            <w:noProof/>
            <w:webHidden/>
          </w:rPr>
          <w:t>18</w:t>
        </w:r>
        <w:r>
          <w:rPr>
            <w:noProof/>
            <w:webHidden/>
          </w:rPr>
          <w:fldChar w:fldCharType="end"/>
        </w:r>
      </w:hyperlink>
    </w:p>
    <w:p w:rsidR="00000000" w:rsidRDefault="00826AD3">
      <w:pPr>
        <w:pStyle w:val="TOC3"/>
        <w:tabs>
          <w:tab w:val="left" w:pos="1320"/>
          <w:tab w:val="right" w:leader="dot" w:pos="8305"/>
        </w:tabs>
        <w:rPr>
          <w:rFonts w:ascii="Times New Roman" w:hAnsi="Times New Roman"/>
          <w:noProof/>
          <w:sz w:val="24"/>
          <w:szCs w:val="24"/>
        </w:rPr>
      </w:pPr>
      <w:hyperlink w:anchor="_Toc110475736" w:history="1">
        <w:r>
          <w:rPr>
            <w:rStyle w:val="Hyperlink"/>
            <w:noProof/>
            <w:sz w:val="22"/>
          </w:rPr>
          <w:t>7.2.1</w:t>
        </w:r>
        <w:r>
          <w:rPr>
            <w:rFonts w:ascii="Times New Roman" w:hAnsi="Times New Roman"/>
            <w:noProof/>
            <w:sz w:val="24"/>
            <w:szCs w:val="24"/>
          </w:rPr>
          <w:tab/>
        </w:r>
        <w:r>
          <w:rPr>
            <w:rStyle w:val="Hyperlink"/>
            <w:noProof/>
          </w:rPr>
          <w:t>?</w:t>
        </w:r>
        <w:r>
          <w:rPr>
            <w:noProof/>
            <w:webHidden/>
          </w:rPr>
          <w:tab/>
        </w:r>
        <w:r>
          <w:rPr>
            <w:noProof/>
            <w:webHidden/>
          </w:rPr>
          <w:fldChar w:fldCharType="begin"/>
        </w:r>
        <w:r>
          <w:rPr>
            <w:noProof/>
            <w:webHidden/>
          </w:rPr>
          <w:instrText xml:space="preserve"> PAGEREF _Toc110475736 \h </w:instrText>
        </w:r>
        <w:r>
          <w:rPr>
            <w:noProof/>
            <w:webHidden/>
          </w:rPr>
          <w:fldChar w:fldCharType="separate"/>
        </w:r>
        <w:r>
          <w:rPr>
            <w:b/>
            <w:bCs/>
            <w:noProof/>
            <w:webHidden/>
            <w:lang w:val="en-US"/>
          </w:rPr>
          <w:t>Error! Bookmark not defined.</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37" w:history="1">
        <w:r>
          <w:rPr>
            <w:rStyle w:val="Hyperlink"/>
            <w:noProof/>
          </w:rPr>
          <w:t>7.3</w:t>
        </w:r>
        <w:r>
          <w:rPr>
            <w:rFonts w:ascii="Times New Roman" w:hAnsi="Times New Roman"/>
            <w:noProof/>
            <w:sz w:val="24"/>
            <w:szCs w:val="24"/>
          </w:rPr>
          <w:tab/>
        </w:r>
        <w:r>
          <w:rPr>
            <w:rStyle w:val="Hyperlink"/>
            <w:noProof/>
          </w:rPr>
          <w:t>Future IP Developments</w:t>
        </w:r>
        <w:r>
          <w:rPr>
            <w:noProof/>
            <w:webHidden/>
          </w:rPr>
          <w:tab/>
        </w:r>
        <w:r>
          <w:rPr>
            <w:noProof/>
            <w:webHidden/>
          </w:rPr>
          <w:fldChar w:fldCharType="begin"/>
        </w:r>
        <w:r>
          <w:rPr>
            <w:noProof/>
            <w:webHidden/>
          </w:rPr>
          <w:instrText xml:space="preserve"> PAGEREF _Toc1104757</w:instrText>
        </w:r>
        <w:r>
          <w:rPr>
            <w:noProof/>
            <w:webHidden/>
          </w:rPr>
          <w:instrText xml:space="preserve">37 \h </w:instrText>
        </w:r>
        <w:r>
          <w:rPr>
            <w:noProof/>
          </w:rPr>
        </w:r>
        <w:r>
          <w:rPr>
            <w:noProof/>
            <w:webHidden/>
          </w:rPr>
          <w:fldChar w:fldCharType="separate"/>
        </w:r>
        <w:r>
          <w:rPr>
            <w:noProof/>
            <w:webHidden/>
          </w:rPr>
          <w:t>20</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38" w:history="1">
        <w:r>
          <w:rPr>
            <w:rStyle w:val="Hyperlink"/>
          </w:rPr>
          <w:t>8</w:t>
        </w:r>
        <w:r>
          <w:rPr>
            <w:rFonts w:ascii="Times New Roman" w:hAnsi="Times New Roman"/>
            <w:b w:val="0"/>
            <w:bCs w:val="0"/>
            <w:sz w:val="24"/>
            <w:szCs w:val="24"/>
          </w:rPr>
          <w:tab/>
        </w:r>
        <w:r>
          <w:rPr>
            <w:rStyle w:val="Hyperlink"/>
          </w:rPr>
          <w:t>Business Growth and Resource Plans</w:t>
        </w:r>
        <w:r>
          <w:rPr>
            <w:webHidden/>
          </w:rPr>
          <w:tab/>
        </w:r>
        <w:r>
          <w:rPr>
            <w:webHidden/>
          </w:rPr>
          <w:fldChar w:fldCharType="begin"/>
        </w:r>
        <w:r>
          <w:rPr>
            <w:webHidden/>
          </w:rPr>
          <w:instrText xml:space="preserve"> PAGEREF _Toc110475738 \h </w:instrText>
        </w:r>
        <w:r>
          <w:rPr>
            <w:webHidden/>
          </w:rPr>
          <w:fldChar w:fldCharType="separate"/>
        </w:r>
        <w:r>
          <w:rPr>
            <w:webHidden/>
          </w:rPr>
          <w:t>20</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39" w:history="1">
        <w:r>
          <w:rPr>
            <w:rStyle w:val="Hyperlink"/>
            <w:noProof/>
          </w:rPr>
          <w:t>8.1</w:t>
        </w:r>
        <w:r>
          <w:rPr>
            <w:rFonts w:ascii="Times New Roman" w:hAnsi="Times New Roman"/>
            <w:noProof/>
            <w:sz w:val="24"/>
            <w:szCs w:val="24"/>
          </w:rPr>
          <w:tab/>
        </w:r>
        <w:r>
          <w:rPr>
            <w:rStyle w:val="Hyperlink"/>
            <w:noProof/>
          </w:rPr>
          <w:t>Staff Recruitment</w:t>
        </w:r>
        <w:r>
          <w:rPr>
            <w:noProof/>
            <w:webHidden/>
          </w:rPr>
          <w:tab/>
        </w:r>
        <w:r>
          <w:rPr>
            <w:noProof/>
            <w:webHidden/>
          </w:rPr>
          <w:fldChar w:fldCharType="begin"/>
        </w:r>
        <w:r>
          <w:rPr>
            <w:noProof/>
            <w:webHidden/>
          </w:rPr>
          <w:instrText xml:space="preserve"> PAGEREF _Toc110475739 \h </w:instrText>
        </w:r>
        <w:r>
          <w:rPr>
            <w:noProof/>
            <w:webHidden/>
          </w:rPr>
          <w:fldChar w:fldCharType="separate"/>
        </w:r>
        <w:r>
          <w:rPr>
            <w:b/>
            <w:bCs/>
            <w:noProof/>
            <w:webHidden/>
            <w:lang w:val="en-US"/>
          </w:rPr>
          <w:t>Error! Bookmark not defined.</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40" w:history="1">
        <w:r>
          <w:rPr>
            <w:rStyle w:val="Hyperlink"/>
            <w:noProof/>
          </w:rPr>
          <w:t>8.2</w:t>
        </w:r>
        <w:r>
          <w:rPr>
            <w:rFonts w:ascii="Times New Roman" w:hAnsi="Times New Roman"/>
            <w:noProof/>
            <w:sz w:val="24"/>
            <w:szCs w:val="24"/>
          </w:rPr>
          <w:tab/>
        </w:r>
        <w:r>
          <w:rPr>
            <w:rStyle w:val="Hyperlink"/>
            <w:noProof/>
          </w:rPr>
          <w:t>Facilities</w:t>
        </w:r>
        <w:r>
          <w:rPr>
            <w:noProof/>
            <w:webHidden/>
          </w:rPr>
          <w:tab/>
        </w:r>
        <w:r>
          <w:rPr>
            <w:noProof/>
            <w:webHidden/>
          </w:rPr>
          <w:fldChar w:fldCharType="begin"/>
        </w:r>
        <w:r>
          <w:rPr>
            <w:noProof/>
            <w:webHidden/>
          </w:rPr>
          <w:instrText xml:space="preserve"> PAGEREF _Toc110475740 \h </w:instrText>
        </w:r>
        <w:r>
          <w:rPr>
            <w:noProof/>
          </w:rPr>
        </w:r>
        <w:r>
          <w:rPr>
            <w:noProof/>
            <w:webHidden/>
          </w:rPr>
          <w:fldChar w:fldCharType="separate"/>
        </w:r>
        <w:r>
          <w:rPr>
            <w:noProof/>
            <w:webHidden/>
          </w:rPr>
          <w:t>21</w:t>
        </w:r>
        <w:r>
          <w:rPr>
            <w:noProof/>
            <w:webHidden/>
          </w:rPr>
          <w:fldChar w:fldCharType="end"/>
        </w:r>
      </w:hyperlink>
    </w:p>
    <w:p w:rsidR="00000000" w:rsidRDefault="00826AD3">
      <w:pPr>
        <w:pStyle w:val="TOC1"/>
        <w:rPr>
          <w:rFonts w:ascii="Times New Roman" w:hAnsi="Times New Roman"/>
          <w:b w:val="0"/>
          <w:bCs w:val="0"/>
          <w:sz w:val="24"/>
          <w:szCs w:val="24"/>
        </w:rPr>
      </w:pPr>
      <w:hyperlink w:anchor="_Toc110475741" w:history="1">
        <w:r>
          <w:rPr>
            <w:rStyle w:val="Hyperlink"/>
          </w:rPr>
          <w:t>9</w:t>
        </w:r>
        <w:r>
          <w:rPr>
            <w:rFonts w:ascii="Times New Roman" w:hAnsi="Times New Roman"/>
            <w:b w:val="0"/>
            <w:bCs w:val="0"/>
            <w:sz w:val="24"/>
            <w:szCs w:val="24"/>
          </w:rPr>
          <w:tab/>
        </w:r>
        <w:r>
          <w:rPr>
            <w:rStyle w:val="Hyperlink"/>
          </w:rPr>
          <w:t>Financial Plan &amp; Funding Assumptions</w:t>
        </w:r>
        <w:r>
          <w:rPr>
            <w:webHidden/>
          </w:rPr>
          <w:tab/>
        </w:r>
        <w:r>
          <w:rPr>
            <w:webHidden/>
          </w:rPr>
          <w:fldChar w:fldCharType="begin"/>
        </w:r>
        <w:r>
          <w:rPr>
            <w:webHidden/>
          </w:rPr>
          <w:instrText xml:space="preserve"> PAGEREF _Toc110475741 \h </w:instrText>
        </w:r>
        <w:r>
          <w:rPr>
            <w:webHidden/>
          </w:rPr>
          <w:fldChar w:fldCharType="separate"/>
        </w:r>
        <w:r>
          <w:rPr>
            <w:webHidden/>
          </w:rPr>
          <w:t>21</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42" w:history="1">
        <w:r>
          <w:rPr>
            <w:rStyle w:val="Hyperlink"/>
            <w:noProof/>
          </w:rPr>
          <w:t>9.1</w:t>
        </w:r>
        <w:r>
          <w:rPr>
            <w:rFonts w:ascii="Times New Roman" w:hAnsi="Times New Roman"/>
            <w:noProof/>
            <w:sz w:val="24"/>
            <w:szCs w:val="24"/>
          </w:rPr>
          <w:tab/>
        </w:r>
        <w:r>
          <w:rPr>
            <w:rStyle w:val="Hyperlink"/>
            <w:noProof/>
          </w:rPr>
          <w:t>Financial History</w:t>
        </w:r>
        <w:r>
          <w:rPr>
            <w:noProof/>
            <w:webHidden/>
          </w:rPr>
          <w:tab/>
        </w:r>
        <w:r>
          <w:rPr>
            <w:noProof/>
            <w:webHidden/>
          </w:rPr>
          <w:fldChar w:fldCharType="begin"/>
        </w:r>
        <w:r>
          <w:rPr>
            <w:noProof/>
            <w:webHidden/>
          </w:rPr>
          <w:instrText xml:space="preserve"> PAGEREF _Toc110475742 \h </w:instrText>
        </w:r>
        <w:r>
          <w:rPr>
            <w:noProof/>
          </w:rPr>
        </w:r>
        <w:r>
          <w:rPr>
            <w:noProof/>
            <w:webHidden/>
          </w:rPr>
          <w:fldChar w:fldCharType="separate"/>
        </w:r>
        <w:r>
          <w:rPr>
            <w:noProof/>
            <w:webHidden/>
          </w:rPr>
          <w:t>21</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43" w:history="1">
        <w:r>
          <w:rPr>
            <w:rStyle w:val="Hyperlink"/>
            <w:noProof/>
          </w:rPr>
          <w:t>9.2</w:t>
        </w:r>
        <w:r>
          <w:rPr>
            <w:rFonts w:ascii="Times New Roman" w:hAnsi="Times New Roman"/>
            <w:noProof/>
            <w:sz w:val="24"/>
            <w:szCs w:val="24"/>
          </w:rPr>
          <w:tab/>
        </w:r>
        <w:r>
          <w:rPr>
            <w:rStyle w:val="Hyperlink"/>
            <w:noProof/>
          </w:rPr>
          <w:t>Financial Projections</w:t>
        </w:r>
        <w:r>
          <w:rPr>
            <w:noProof/>
            <w:webHidden/>
          </w:rPr>
          <w:tab/>
        </w:r>
        <w:r>
          <w:rPr>
            <w:noProof/>
            <w:webHidden/>
          </w:rPr>
          <w:fldChar w:fldCharType="begin"/>
        </w:r>
        <w:r>
          <w:rPr>
            <w:noProof/>
            <w:webHidden/>
          </w:rPr>
          <w:instrText xml:space="preserve"> PAGEREF _Toc110475743 \h </w:instrText>
        </w:r>
        <w:r>
          <w:rPr>
            <w:noProof/>
          </w:rPr>
        </w:r>
        <w:r>
          <w:rPr>
            <w:noProof/>
            <w:webHidden/>
          </w:rPr>
          <w:fldChar w:fldCharType="separate"/>
        </w:r>
        <w:r>
          <w:rPr>
            <w:noProof/>
            <w:webHidden/>
          </w:rPr>
          <w:t>21</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44" w:history="1">
        <w:r>
          <w:rPr>
            <w:rStyle w:val="Hyperlink"/>
            <w:noProof/>
          </w:rPr>
          <w:t>9.3</w:t>
        </w:r>
        <w:r>
          <w:rPr>
            <w:rFonts w:ascii="Times New Roman" w:hAnsi="Times New Roman"/>
            <w:noProof/>
            <w:sz w:val="24"/>
            <w:szCs w:val="24"/>
          </w:rPr>
          <w:tab/>
        </w:r>
        <w:r>
          <w:rPr>
            <w:rStyle w:val="Hyperlink"/>
            <w:noProof/>
          </w:rPr>
          <w:t>Use of Funds</w:t>
        </w:r>
        <w:r>
          <w:rPr>
            <w:noProof/>
            <w:webHidden/>
          </w:rPr>
          <w:tab/>
        </w:r>
        <w:r>
          <w:rPr>
            <w:noProof/>
            <w:webHidden/>
          </w:rPr>
          <w:fldChar w:fldCharType="begin"/>
        </w:r>
        <w:r>
          <w:rPr>
            <w:noProof/>
            <w:webHidden/>
          </w:rPr>
          <w:instrText xml:space="preserve"> PAGEREF _Toc110475744 \h </w:instrText>
        </w:r>
        <w:r>
          <w:rPr>
            <w:noProof/>
          </w:rPr>
        </w:r>
        <w:r>
          <w:rPr>
            <w:noProof/>
            <w:webHidden/>
          </w:rPr>
          <w:fldChar w:fldCharType="separate"/>
        </w:r>
        <w:r>
          <w:rPr>
            <w:noProof/>
            <w:webHidden/>
          </w:rPr>
          <w:t>21</w:t>
        </w:r>
        <w:r>
          <w:rPr>
            <w:noProof/>
            <w:webHidden/>
          </w:rPr>
          <w:fldChar w:fldCharType="end"/>
        </w:r>
      </w:hyperlink>
    </w:p>
    <w:p w:rsidR="00000000" w:rsidRDefault="00826AD3">
      <w:pPr>
        <w:pStyle w:val="TOC1"/>
        <w:tabs>
          <w:tab w:val="left" w:pos="660"/>
        </w:tabs>
        <w:rPr>
          <w:rFonts w:ascii="Times New Roman" w:hAnsi="Times New Roman"/>
          <w:b w:val="0"/>
          <w:bCs w:val="0"/>
          <w:sz w:val="24"/>
          <w:szCs w:val="24"/>
        </w:rPr>
      </w:pPr>
      <w:hyperlink w:anchor="_Toc110475745" w:history="1">
        <w:r>
          <w:rPr>
            <w:rStyle w:val="Hyperlink"/>
          </w:rPr>
          <w:t>10</w:t>
        </w:r>
        <w:r>
          <w:rPr>
            <w:rFonts w:ascii="Times New Roman" w:hAnsi="Times New Roman"/>
            <w:b w:val="0"/>
            <w:bCs w:val="0"/>
            <w:sz w:val="24"/>
            <w:szCs w:val="24"/>
          </w:rPr>
          <w:tab/>
        </w:r>
        <w:r>
          <w:rPr>
            <w:rStyle w:val="Hyperlink"/>
          </w:rPr>
          <w:t>Exit Strategy</w:t>
        </w:r>
        <w:r>
          <w:rPr>
            <w:webHidden/>
          </w:rPr>
          <w:tab/>
        </w:r>
        <w:r>
          <w:rPr>
            <w:webHidden/>
          </w:rPr>
          <w:fldChar w:fldCharType="begin"/>
        </w:r>
        <w:r>
          <w:rPr>
            <w:webHidden/>
          </w:rPr>
          <w:instrText xml:space="preserve"> PAGEREF _Toc110475745 \h </w:instrText>
        </w:r>
        <w:r>
          <w:rPr>
            <w:webHidden/>
          </w:rPr>
          <w:fldChar w:fldCharType="separate"/>
        </w:r>
        <w:r>
          <w:rPr>
            <w:webHidden/>
          </w:rPr>
          <w:t>22</w:t>
        </w:r>
        <w:r>
          <w:rPr>
            <w:webHidden/>
          </w:rPr>
          <w:fldChar w:fldCharType="end"/>
        </w:r>
      </w:hyperlink>
    </w:p>
    <w:p w:rsidR="00000000" w:rsidRDefault="00826AD3">
      <w:pPr>
        <w:pStyle w:val="TOC1"/>
        <w:tabs>
          <w:tab w:val="left" w:pos="660"/>
        </w:tabs>
        <w:rPr>
          <w:rFonts w:ascii="Times New Roman" w:hAnsi="Times New Roman"/>
          <w:b w:val="0"/>
          <w:bCs w:val="0"/>
          <w:sz w:val="24"/>
          <w:szCs w:val="24"/>
        </w:rPr>
      </w:pPr>
      <w:hyperlink w:anchor="_Toc110475746" w:history="1">
        <w:r>
          <w:rPr>
            <w:rStyle w:val="Hyperlink"/>
          </w:rPr>
          <w:t>11</w:t>
        </w:r>
        <w:r>
          <w:rPr>
            <w:rFonts w:ascii="Times New Roman" w:hAnsi="Times New Roman"/>
            <w:b w:val="0"/>
            <w:bCs w:val="0"/>
            <w:sz w:val="24"/>
            <w:szCs w:val="24"/>
          </w:rPr>
          <w:tab/>
        </w:r>
        <w:r>
          <w:rPr>
            <w:rStyle w:val="Hyperlink"/>
          </w:rPr>
          <w:t>Risk &amp; Opportunity Analysis</w:t>
        </w:r>
        <w:r>
          <w:rPr>
            <w:webHidden/>
          </w:rPr>
          <w:tab/>
        </w:r>
        <w:r>
          <w:rPr>
            <w:webHidden/>
          </w:rPr>
          <w:fldChar w:fldCharType="begin"/>
        </w:r>
        <w:r>
          <w:rPr>
            <w:webHidden/>
          </w:rPr>
          <w:instrText xml:space="preserve"> PAGEREF _Toc110475746 \h </w:instrText>
        </w:r>
        <w:r>
          <w:rPr>
            <w:webHidden/>
          </w:rPr>
          <w:fldChar w:fldCharType="separate"/>
        </w:r>
        <w:r>
          <w:rPr>
            <w:webHidden/>
          </w:rPr>
          <w:t>22</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47" w:history="1">
        <w:r>
          <w:rPr>
            <w:rStyle w:val="Hyperlink"/>
            <w:noProof/>
          </w:rPr>
          <w:t>11.1</w:t>
        </w:r>
        <w:r>
          <w:rPr>
            <w:rFonts w:ascii="Times New Roman" w:hAnsi="Times New Roman"/>
            <w:noProof/>
            <w:sz w:val="24"/>
            <w:szCs w:val="24"/>
          </w:rPr>
          <w:tab/>
        </w:r>
        <w:r>
          <w:rPr>
            <w:rStyle w:val="Hyperlink"/>
            <w:noProof/>
          </w:rPr>
          <w:t>Risks</w:t>
        </w:r>
        <w:r>
          <w:rPr>
            <w:noProof/>
            <w:webHidden/>
          </w:rPr>
          <w:tab/>
        </w:r>
        <w:r>
          <w:rPr>
            <w:noProof/>
            <w:webHidden/>
          </w:rPr>
          <w:fldChar w:fldCharType="begin"/>
        </w:r>
        <w:r>
          <w:rPr>
            <w:noProof/>
            <w:webHidden/>
          </w:rPr>
          <w:instrText xml:space="preserve"> PAGEREF _Toc110475747 \h </w:instrText>
        </w:r>
        <w:r>
          <w:rPr>
            <w:noProof/>
          </w:rPr>
        </w:r>
        <w:r>
          <w:rPr>
            <w:noProof/>
            <w:webHidden/>
          </w:rPr>
          <w:fldChar w:fldCharType="separate"/>
        </w:r>
        <w:r>
          <w:rPr>
            <w:noProof/>
            <w:webHidden/>
          </w:rPr>
          <w:t>22</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48" w:history="1">
        <w:r>
          <w:rPr>
            <w:rStyle w:val="Hyperlink"/>
            <w:noProof/>
          </w:rPr>
          <w:t>11.2</w:t>
        </w:r>
        <w:r>
          <w:rPr>
            <w:rFonts w:ascii="Times New Roman" w:hAnsi="Times New Roman"/>
            <w:noProof/>
            <w:sz w:val="24"/>
            <w:szCs w:val="24"/>
          </w:rPr>
          <w:tab/>
        </w:r>
        <w:r>
          <w:rPr>
            <w:rStyle w:val="Hyperlink"/>
            <w:noProof/>
          </w:rPr>
          <w:t>Opportunities</w:t>
        </w:r>
        <w:r>
          <w:rPr>
            <w:noProof/>
            <w:webHidden/>
          </w:rPr>
          <w:tab/>
        </w:r>
        <w:r>
          <w:rPr>
            <w:noProof/>
            <w:webHidden/>
          </w:rPr>
          <w:fldChar w:fldCharType="begin"/>
        </w:r>
        <w:r>
          <w:rPr>
            <w:noProof/>
            <w:webHidden/>
          </w:rPr>
          <w:instrText xml:space="preserve"> PAGEREF _Toc110475748 \h </w:instrText>
        </w:r>
        <w:r>
          <w:rPr>
            <w:noProof/>
            <w:webHidden/>
          </w:rPr>
          <w:fldChar w:fldCharType="separate"/>
        </w:r>
        <w:r>
          <w:rPr>
            <w:b/>
            <w:bCs/>
            <w:noProof/>
            <w:webHidden/>
            <w:lang w:val="en-US"/>
          </w:rPr>
          <w:t>Error! Bookmark not defined.</w:t>
        </w:r>
        <w:r>
          <w:rPr>
            <w:noProof/>
            <w:webHidden/>
          </w:rPr>
          <w:fldChar w:fldCharType="end"/>
        </w:r>
      </w:hyperlink>
    </w:p>
    <w:p w:rsidR="00000000" w:rsidRDefault="00826AD3">
      <w:pPr>
        <w:pStyle w:val="TOC1"/>
        <w:tabs>
          <w:tab w:val="left" w:pos="660"/>
        </w:tabs>
        <w:rPr>
          <w:rFonts w:ascii="Times New Roman" w:hAnsi="Times New Roman"/>
          <w:b w:val="0"/>
          <w:bCs w:val="0"/>
          <w:sz w:val="24"/>
          <w:szCs w:val="24"/>
        </w:rPr>
      </w:pPr>
      <w:hyperlink w:anchor="_Toc110475749" w:history="1">
        <w:r>
          <w:rPr>
            <w:rStyle w:val="Hyperlink"/>
          </w:rPr>
          <w:t>12</w:t>
        </w:r>
        <w:r>
          <w:rPr>
            <w:rFonts w:ascii="Times New Roman" w:hAnsi="Times New Roman"/>
            <w:b w:val="0"/>
            <w:bCs w:val="0"/>
            <w:sz w:val="24"/>
            <w:szCs w:val="24"/>
          </w:rPr>
          <w:tab/>
        </w:r>
        <w:r>
          <w:rPr>
            <w:rStyle w:val="Hyperlink"/>
          </w:rPr>
          <w:t>Company History &amp; Management Profiles</w:t>
        </w:r>
        <w:r>
          <w:rPr>
            <w:webHidden/>
          </w:rPr>
          <w:tab/>
        </w:r>
        <w:r>
          <w:rPr>
            <w:webHidden/>
          </w:rPr>
          <w:fldChar w:fldCharType="begin"/>
        </w:r>
        <w:r>
          <w:rPr>
            <w:webHidden/>
          </w:rPr>
          <w:instrText xml:space="preserve"> PAGEREF _Toc110475749 \h </w:instrText>
        </w:r>
        <w:r>
          <w:rPr>
            <w:webHidden/>
          </w:rPr>
          <w:fldChar w:fldCharType="separate"/>
        </w:r>
        <w:r>
          <w:rPr>
            <w:webHidden/>
          </w:rPr>
          <w:t>23</w:t>
        </w:r>
        <w:r>
          <w:rPr>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50" w:history="1">
        <w:r>
          <w:rPr>
            <w:rStyle w:val="Hyperlink"/>
            <w:noProof/>
          </w:rPr>
          <w:t>12.1</w:t>
        </w:r>
        <w:r>
          <w:rPr>
            <w:rFonts w:ascii="Times New Roman" w:hAnsi="Times New Roman"/>
            <w:noProof/>
            <w:sz w:val="24"/>
            <w:szCs w:val="24"/>
          </w:rPr>
          <w:tab/>
        </w:r>
        <w:r>
          <w:rPr>
            <w:rStyle w:val="Hyperlink"/>
            <w:noProof/>
          </w:rPr>
          <w:t>Company Background</w:t>
        </w:r>
        <w:r>
          <w:rPr>
            <w:noProof/>
            <w:webHidden/>
          </w:rPr>
          <w:tab/>
        </w:r>
        <w:r>
          <w:rPr>
            <w:noProof/>
            <w:webHidden/>
          </w:rPr>
          <w:fldChar w:fldCharType="begin"/>
        </w:r>
        <w:r>
          <w:rPr>
            <w:noProof/>
            <w:webHidden/>
          </w:rPr>
          <w:instrText xml:space="preserve"> PAGEREF _Toc110475750 \h </w:instrText>
        </w:r>
        <w:r>
          <w:rPr>
            <w:noProof/>
          </w:rPr>
        </w:r>
        <w:r>
          <w:rPr>
            <w:noProof/>
            <w:webHidden/>
          </w:rPr>
          <w:fldChar w:fldCharType="separate"/>
        </w:r>
        <w:r>
          <w:rPr>
            <w:noProof/>
            <w:webHidden/>
          </w:rPr>
          <w:t>24</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51" w:history="1">
        <w:r>
          <w:rPr>
            <w:rStyle w:val="Hyperlink"/>
            <w:noProof/>
          </w:rPr>
          <w:t>12.2</w:t>
        </w:r>
        <w:r>
          <w:rPr>
            <w:rFonts w:ascii="Times New Roman" w:hAnsi="Times New Roman"/>
            <w:noProof/>
            <w:sz w:val="24"/>
            <w:szCs w:val="24"/>
          </w:rPr>
          <w:tab/>
        </w:r>
        <w:r>
          <w:rPr>
            <w:rStyle w:val="Hyperlink"/>
            <w:noProof/>
          </w:rPr>
          <w:t>Current Equity Structure</w:t>
        </w:r>
        <w:r>
          <w:rPr>
            <w:noProof/>
            <w:webHidden/>
          </w:rPr>
          <w:tab/>
        </w:r>
        <w:r>
          <w:rPr>
            <w:noProof/>
            <w:webHidden/>
          </w:rPr>
          <w:fldChar w:fldCharType="begin"/>
        </w:r>
        <w:r>
          <w:rPr>
            <w:noProof/>
            <w:webHidden/>
          </w:rPr>
          <w:instrText xml:space="preserve"> PAGEREF _Toc110475751 \h </w:instrText>
        </w:r>
        <w:r>
          <w:rPr>
            <w:noProof/>
          </w:rPr>
        </w:r>
        <w:r>
          <w:rPr>
            <w:noProof/>
            <w:webHidden/>
          </w:rPr>
          <w:fldChar w:fldCharType="separate"/>
        </w:r>
        <w:r>
          <w:rPr>
            <w:noProof/>
            <w:webHidden/>
          </w:rPr>
          <w:t>25</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52" w:history="1">
        <w:r>
          <w:rPr>
            <w:rStyle w:val="Hyperlink"/>
            <w:noProof/>
          </w:rPr>
          <w:t>12.3</w:t>
        </w:r>
        <w:r>
          <w:rPr>
            <w:rFonts w:ascii="Times New Roman" w:hAnsi="Times New Roman"/>
            <w:noProof/>
            <w:sz w:val="24"/>
            <w:szCs w:val="24"/>
          </w:rPr>
          <w:tab/>
        </w:r>
        <w:r>
          <w:rPr>
            <w:rStyle w:val="Hyperlink"/>
            <w:noProof/>
          </w:rPr>
          <w:t>Management Team</w:t>
        </w:r>
        <w:r>
          <w:rPr>
            <w:noProof/>
            <w:webHidden/>
          </w:rPr>
          <w:tab/>
        </w:r>
        <w:r>
          <w:rPr>
            <w:noProof/>
            <w:webHidden/>
          </w:rPr>
          <w:fldChar w:fldCharType="begin"/>
        </w:r>
        <w:r>
          <w:rPr>
            <w:noProof/>
            <w:webHidden/>
          </w:rPr>
          <w:instrText xml:space="preserve"> PAGEREF _Toc110475752 \h </w:instrText>
        </w:r>
        <w:r>
          <w:rPr>
            <w:noProof/>
          </w:rPr>
        </w:r>
        <w:r>
          <w:rPr>
            <w:noProof/>
            <w:webHidden/>
          </w:rPr>
          <w:fldChar w:fldCharType="separate"/>
        </w:r>
        <w:r>
          <w:rPr>
            <w:noProof/>
            <w:webHidden/>
          </w:rPr>
          <w:t>25</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53" w:history="1">
        <w:r>
          <w:rPr>
            <w:rStyle w:val="Hyperlink"/>
            <w:noProof/>
          </w:rPr>
          <w:t>12.4</w:t>
        </w:r>
        <w:r>
          <w:rPr>
            <w:rFonts w:ascii="Times New Roman" w:hAnsi="Times New Roman"/>
            <w:noProof/>
            <w:sz w:val="24"/>
            <w:szCs w:val="24"/>
          </w:rPr>
          <w:tab/>
        </w:r>
        <w:r>
          <w:rPr>
            <w:rStyle w:val="Hyperlink"/>
            <w:noProof/>
          </w:rPr>
          <w:t>Corporate information</w:t>
        </w:r>
        <w:r>
          <w:rPr>
            <w:noProof/>
            <w:webHidden/>
          </w:rPr>
          <w:tab/>
        </w:r>
        <w:r>
          <w:rPr>
            <w:noProof/>
            <w:webHidden/>
          </w:rPr>
          <w:fldChar w:fldCharType="begin"/>
        </w:r>
        <w:r>
          <w:rPr>
            <w:noProof/>
            <w:webHidden/>
          </w:rPr>
          <w:instrText xml:space="preserve"> PAGEREF _Toc110475753 \h </w:instrText>
        </w:r>
        <w:r>
          <w:rPr>
            <w:noProof/>
          </w:rPr>
        </w:r>
        <w:r>
          <w:rPr>
            <w:noProof/>
            <w:webHidden/>
          </w:rPr>
          <w:fldChar w:fldCharType="separate"/>
        </w:r>
        <w:r>
          <w:rPr>
            <w:noProof/>
            <w:webHidden/>
          </w:rPr>
          <w:t>26</w:t>
        </w:r>
        <w:r>
          <w:rPr>
            <w:noProof/>
            <w:webHidden/>
          </w:rPr>
          <w:fldChar w:fldCharType="end"/>
        </w:r>
      </w:hyperlink>
    </w:p>
    <w:p w:rsidR="00000000" w:rsidRDefault="00826AD3">
      <w:pPr>
        <w:pStyle w:val="TOC2"/>
        <w:tabs>
          <w:tab w:val="left" w:pos="880"/>
          <w:tab w:val="right" w:leader="dot" w:pos="8305"/>
        </w:tabs>
        <w:rPr>
          <w:rFonts w:ascii="Times New Roman" w:hAnsi="Times New Roman"/>
          <w:noProof/>
          <w:sz w:val="24"/>
          <w:szCs w:val="24"/>
        </w:rPr>
      </w:pPr>
      <w:hyperlink w:anchor="_Toc110475754" w:history="1">
        <w:r>
          <w:rPr>
            <w:rStyle w:val="Hyperlink"/>
            <w:noProof/>
          </w:rPr>
          <w:t>12.5</w:t>
        </w:r>
        <w:r>
          <w:rPr>
            <w:rFonts w:ascii="Times New Roman" w:hAnsi="Times New Roman"/>
            <w:noProof/>
            <w:sz w:val="24"/>
            <w:szCs w:val="24"/>
          </w:rPr>
          <w:tab/>
        </w:r>
        <w:r>
          <w:rPr>
            <w:rStyle w:val="Hyperlink"/>
            <w:noProof/>
          </w:rPr>
          <w:t>Location &amp; Contact Details</w:t>
        </w:r>
        <w:r>
          <w:rPr>
            <w:noProof/>
            <w:webHidden/>
          </w:rPr>
          <w:tab/>
        </w:r>
        <w:r>
          <w:rPr>
            <w:noProof/>
            <w:webHidden/>
          </w:rPr>
          <w:fldChar w:fldCharType="begin"/>
        </w:r>
        <w:r>
          <w:rPr>
            <w:noProof/>
            <w:webHidden/>
          </w:rPr>
          <w:instrText xml:space="preserve"> PAGEREF _Toc110475754 \h </w:instrText>
        </w:r>
        <w:r>
          <w:rPr>
            <w:noProof/>
          </w:rPr>
        </w:r>
        <w:r>
          <w:rPr>
            <w:noProof/>
            <w:webHidden/>
          </w:rPr>
          <w:fldChar w:fldCharType="separate"/>
        </w:r>
        <w:r>
          <w:rPr>
            <w:noProof/>
            <w:webHidden/>
          </w:rPr>
          <w:t>26</w:t>
        </w:r>
        <w:r>
          <w:rPr>
            <w:noProof/>
            <w:webHidden/>
          </w:rPr>
          <w:fldChar w:fldCharType="end"/>
        </w:r>
      </w:hyperlink>
    </w:p>
    <w:p w:rsidR="00000000" w:rsidRDefault="00826AD3">
      <w:pPr>
        <w:pStyle w:val="Header"/>
        <w:rPr>
          <w:sz w:val="16"/>
        </w:rPr>
      </w:pPr>
      <w:r>
        <w:rPr>
          <w:noProof/>
          <w:sz w:val="20"/>
        </w:rPr>
        <w:fldChar w:fldCharType="end"/>
      </w:r>
      <w:r>
        <w:br w:type="page"/>
      </w:r>
    </w:p>
    <w:tbl>
      <w:tblPr>
        <w:tblW w:w="8928" w:type="dxa"/>
        <w:tblLayout w:type="fixed"/>
        <w:tblLook w:val="0000" w:firstRow="0" w:lastRow="0" w:firstColumn="0" w:lastColumn="0" w:noHBand="0" w:noVBand="0"/>
      </w:tblPr>
      <w:tblGrid>
        <w:gridCol w:w="1668"/>
        <w:gridCol w:w="2409"/>
        <w:gridCol w:w="4851"/>
      </w:tblGrid>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Header"/>
              <w:tabs>
                <w:tab w:val="clear" w:pos="4320"/>
                <w:tab w:val="clear" w:pos="8640"/>
              </w:tabs>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1" w:name="_Toc110475710"/>
            <w:r>
              <w:t>Executive Summary</w:t>
            </w:r>
            <w:bookmarkEnd w:id="1"/>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2" w:name="_Toc110475711"/>
            <w:r>
              <w:t>Overview</w:t>
            </w:r>
            <w:bookmarkEnd w:id="2"/>
          </w:p>
        </w:tc>
      </w:tr>
      <w:tr w:rsidR="00000000">
        <w:tblPrEx>
          <w:tblCellMar>
            <w:top w:w="0" w:type="dxa"/>
            <w:bottom w:w="0" w:type="dxa"/>
          </w:tblCellMar>
        </w:tblPrEx>
        <w:trPr>
          <w:cantSplit/>
          <w:trHeight w:val="3545"/>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Environmental issues are at the top of the agenda for consumers, pressure groups, scientists, and increasingly for governmen</w:t>
            </w:r>
            <w:r>
              <w:t>tal organisations. Recent catastrophic events such as the tsunami and Hurricane Katrina, and reports of the decline of the ice cap have provided a wake up call that urgent action is needed. Effective solutions to the impact of man made waste and global war</w:t>
            </w:r>
            <w:r>
              <w:t>ming are now seen as mainstream essentials, rather than esoteric and radical whims.</w:t>
            </w:r>
          </w:p>
          <w:p w:rsidR="00000000" w:rsidRDefault="00826AD3">
            <w:r>
              <w:t>One of the most pressing environmental issues is that of the disposal of man made packaging materials, and in particular plastics.</w:t>
            </w:r>
          </w:p>
          <w:p w:rsidR="00000000" w:rsidRDefault="00826AD3">
            <w:r>
              <w:rPr>
                <w:b/>
                <w:bCs/>
              </w:rPr>
              <w:t xml:space="preserve">Add-X AB </w:t>
            </w:r>
            <w:r>
              <w:t>(Add-X) has developed a patented</w:t>
            </w:r>
            <w:r>
              <w:t xml:space="preserve"> solution to the problem of how to produce biodegradable plastic packaging at a price that is acceptable to the manufacturer, the retailer and ultimately the consumer.</w:t>
            </w:r>
          </w:p>
          <w:p w:rsidR="00000000" w:rsidRDefault="00826AD3">
            <w:pPr>
              <w:rPr>
                <w:b/>
                <w:bCs/>
              </w:rPr>
            </w:pPr>
            <w:r>
              <w:t xml:space="preserve">This is currently sold as </w:t>
            </w:r>
            <w:r>
              <w:rPr>
                <w:b/>
                <w:bCs/>
              </w:rPr>
              <w:t>Addiflex</w:t>
            </w:r>
            <w:r>
              <w:rPr>
                <w:rFonts w:ascii="Verdana" w:hAnsi="Verdana"/>
                <w:b/>
                <w:vertAlign w:val="superscript"/>
              </w:rPr>
              <w:t>®</w:t>
            </w:r>
            <w:r>
              <w:t>, a non-toxic additive available in a variety of form</w:t>
            </w:r>
            <w:r>
              <w:t>ulations dependant on the specific production requirements.</w:t>
            </w:r>
          </w:p>
        </w:tc>
      </w:tr>
      <w:tr w:rsidR="00000000">
        <w:tblPrEx>
          <w:tblCellMar>
            <w:top w:w="0" w:type="dxa"/>
            <w:bottom w:w="0" w:type="dxa"/>
          </w:tblCellMar>
        </w:tblPrEx>
        <w:trPr>
          <w:cantSplit/>
          <w:trHeight w:val="2546"/>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rPr>
                <w:szCs w:val="19"/>
              </w:rPr>
            </w:pPr>
          </w:p>
          <w:p w:rsidR="00000000" w:rsidRDefault="00826AD3">
            <w:pPr>
              <w:pStyle w:val="sidenote"/>
              <w:rPr>
                <w:szCs w:val="19"/>
              </w:rPr>
            </w:pPr>
          </w:p>
          <w:p w:rsidR="00000000" w:rsidRDefault="00826AD3">
            <w:pPr>
              <w:pStyle w:val="sidenote"/>
              <w:rPr>
                <w:szCs w:val="19"/>
              </w:rPr>
            </w:pPr>
          </w:p>
          <w:p w:rsidR="00000000" w:rsidRDefault="00826AD3">
            <w:pPr>
              <w:pStyle w:val="sidenote"/>
              <w:rPr>
                <w:szCs w:val="19"/>
              </w:rPr>
            </w:pPr>
          </w:p>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 xml:space="preserve">Add-X’s vision is to be the leading supplier globally of additives for biodegradable plastic packaging products. Add-X provides value-added solutions to distributors and retailers by making </w:t>
            </w:r>
            <w:r>
              <w:t xml:space="preserve">their packaging materials biodegradable. </w:t>
            </w:r>
          </w:p>
          <w:p w:rsidR="00000000" w:rsidRDefault="00826AD3">
            <w:r>
              <w:t>Add-X delivers its additives to the manufacturing process via the raw material producer. The finished material cost including Add-X’s additives is not significantly greater than for raw materials that are not biode</w:t>
            </w:r>
            <w:r>
              <w:t>gradable</w:t>
            </w:r>
          </w:p>
          <w:p w:rsidR="00000000" w:rsidRDefault="00826AD3">
            <w:r>
              <w:t>Add-X is proven to have the best and most viable technology in the marketplace. The Company anticipates a strong phase of market expansion in the near future and recognises the need to invest in marketing to increase its visibility in the market a</w:t>
            </w:r>
            <w:r>
              <w:t>nd to improve support to the distribution network as grows.  Time to market is now a key issue; market presence and a clear focus on strategic customers will be major factors in determining whether Add-X’s technology lead results in it securing a similar l</w:t>
            </w:r>
            <w:r>
              <w:t xml:space="preserve">ead in market share, and thereby profitability. </w:t>
            </w:r>
          </w:p>
        </w:tc>
      </w:tr>
      <w:tr w:rsidR="00000000">
        <w:tblPrEx>
          <w:tblCellMar>
            <w:top w:w="0" w:type="dxa"/>
            <w:bottom w:w="0" w:type="dxa"/>
          </w:tblCellMar>
        </w:tblPrEx>
        <w:trPr>
          <w:cantSplit/>
          <w:trHeight w:val="3017"/>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rPr>
                <w:szCs w:val="19"/>
              </w:rPr>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The key driving forces on the market are:</w:t>
            </w:r>
          </w:p>
          <w:p w:rsidR="00000000" w:rsidRDefault="00826AD3" w:rsidP="00826AD3">
            <w:pPr>
              <w:numPr>
                <w:ilvl w:val="0"/>
                <w:numId w:val="28"/>
              </w:numPr>
              <w:tabs>
                <w:tab w:val="clear" w:pos="1080"/>
                <w:tab w:val="num" w:pos="600"/>
              </w:tabs>
              <w:ind w:left="600" w:hanging="283"/>
            </w:pPr>
            <w:r>
              <w:t xml:space="preserve">Brand owners and retailers (BORs) are keen to communicate their use of environmentally sustainable plastic packaging, and are consequently supporting the case for </w:t>
            </w:r>
            <w:r>
              <w:t xml:space="preserve">the added value of biodegradable materials.  </w:t>
            </w:r>
          </w:p>
          <w:p w:rsidR="00000000" w:rsidRDefault="00826AD3" w:rsidP="00826AD3">
            <w:pPr>
              <w:numPr>
                <w:ilvl w:val="0"/>
                <w:numId w:val="28"/>
              </w:numPr>
              <w:tabs>
                <w:tab w:val="clear" w:pos="1080"/>
                <w:tab w:val="num" w:pos="600"/>
              </w:tabs>
              <w:ind w:left="600" w:hanging="283"/>
            </w:pPr>
            <w:r>
              <w:t xml:space="preserve">The high price of plastic raw materials is encouraging the BORs to seek alternative global production sources. </w:t>
            </w:r>
          </w:p>
          <w:p w:rsidR="00000000" w:rsidRDefault="00826AD3">
            <w:r>
              <w:t>Add-X‘s primary objective is to inspire the BORs to specify its additives when sourcing biodegrada</w:t>
            </w:r>
            <w:r>
              <w:t>ble packaging materials from its suppliers.</w:t>
            </w:r>
          </w:p>
          <w:p w:rsidR="00000000" w:rsidRDefault="00826AD3">
            <w:pPr>
              <w:pStyle w:val="Footer"/>
              <w:tabs>
                <w:tab w:val="clear" w:pos="4320"/>
                <w:tab w:val="clear" w:pos="8640"/>
              </w:tabs>
              <w:rPr>
                <w:szCs w:val="19"/>
              </w:rPr>
            </w:pPr>
            <w:r>
              <w:t>Add-X’s broader objective is to encourage the move to biodegradable polyolefins, and the use of more renewable, natural material combinations and new packaging concepts. This will lead to more environmentally sus</w:t>
            </w:r>
            <w:r>
              <w:t>tainable waste stream at the lowest possible cost. This will be achieved by inspiring all of the actors in the value chain, from raw material suppliers to the BORs, to recognise and promote the benefits of Add-X’s technology.</w:t>
            </w:r>
          </w:p>
        </w:tc>
      </w:tr>
      <w:tr w:rsidR="00000000">
        <w:tblPrEx>
          <w:tblCellMar>
            <w:top w:w="0" w:type="dxa"/>
            <w:bottom w:w="0" w:type="dxa"/>
          </w:tblCellMar>
        </w:tblPrEx>
        <w:trPr>
          <w:cantSplit/>
          <w:trHeight w:val="2410"/>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Footer"/>
              <w:tabs>
                <w:tab w:val="clear" w:pos="4320"/>
                <w:tab w:val="clear" w:pos="8640"/>
              </w:tabs>
              <w:rPr>
                <w:rFonts w:ascii="Verdana" w:hAnsi="Verdana"/>
                <w:bCs/>
              </w:rPr>
            </w:pPr>
            <w:r>
              <w:t xml:space="preserve">Add-X’s technology has four </w:t>
            </w:r>
            <w:r>
              <w:t>major competitive advantages:</w:t>
            </w:r>
          </w:p>
          <w:p w:rsidR="00000000" w:rsidRDefault="00826AD3" w:rsidP="00826AD3">
            <w:pPr>
              <w:pStyle w:val="Footer"/>
              <w:numPr>
                <w:ilvl w:val="0"/>
                <w:numId w:val="29"/>
              </w:numPr>
              <w:tabs>
                <w:tab w:val="clear" w:pos="1080"/>
                <w:tab w:val="clear" w:pos="4320"/>
                <w:tab w:val="clear" w:pos="8640"/>
                <w:tab w:val="num" w:pos="600"/>
              </w:tabs>
              <w:ind w:left="600" w:hanging="425"/>
            </w:pPr>
            <w:r>
              <w:t>The additives are non-toxic and can be used both with recycled and with conventional polyolefins, as well as with renewable and natural materials. This means that biodegradability can be achieved at a cost of materials similar</w:t>
            </w:r>
            <w:r>
              <w:t xml:space="preserve"> to that for non-biodegradable materials, and compatible with existing manufacturing techniques. A longer-term goal is to evolve the additives so that there is an overall decrease in the cost of materials for the producer.</w:t>
            </w:r>
          </w:p>
          <w:p w:rsidR="00000000" w:rsidRDefault="00826AD3" w:rsidP="00826AD3">
            <w:pPr>
              <w:pStyle w:val="Footer"/>
              <w:numPr>
                <w:ilvl w:val="0"/>
                <w:numId w:val="29"/>
              </w:numPr>
              <w:tabs>
                <w:tab w:val="clear" w:pos="1080"/>
                <w:tab w:val="clear" w:pos="4320"/>
                <w:tab w:val="clear" w:pos="8640"/>
                <w:tab w:val="num" w:pos="600"/>
              </w:tabs>
              <w:ind w:left="600" w:hanging="425"/>
            </w:pPr>
            <w:r>
              <w:t>Addiflex</w:t>
            </w:r>
            <w:r>
              <w:rPr>
                <w:vertAlign w:val="superscript"/>
              </w:rPr>
              <w:t>®</w:t>
            </w:r>
            <w:r>
              <w:t xml:space="preserve"> has the lowest energy i</w:t>
            </w:r>
            <w:r>
              <w:t>nput requirements during the production process.</w:t>
            </w:r>
          </w:p>
          <w:p w:rsidR="00000000" w:rsidRDefault="00826AD3" w:rsidP="00826AD3">
            <w:pPr>
              <w:pStyle w:val="Footer"/>
              <w:numPr>
                <w:ilvl w:val="0"/>
                <w:numId w:val="29"/>
              </w:numPr>
              <w:tabs>
                <w:tab w:val="clear" w:pos="1080"/>
                <w:tab w:val="clear" w:pos="4320"/>
                <w:tab w:val="clear" w:pos="8640"/>
                <w:tab w:val="num" w:pos="600"/>
              </w:tabs>
              <w:ind w:left="600" w:hanging="425"/>
            </w:pPr>
            <w:r>
              <w:t>Addiflex</w:t>
            </w:r>
            <w:r>
              <w:rPr>
                <w:vertAlign w:val="superscript"/>
              </w:rPr>
              <w:t>®</w:t>
            </w:r>
            <w:r>
              <w:t xml:space="preserve"> based biodegradable materials do not generate methane during the biodegradation process, under anaerobe composting conditions, unlike other direct biodegradable products.</w:t>
            </w:r>
          </w:p>
          <w:p w:rsidR="00000000" w:rsidRDefault="00826AD3" w:rsidP="00826AD3">
            <w:pPr>
              <w:pStyle w:val="Footer"/>
              <w:numPr>
                <w:ilvl w:val="0"/>
                <w:numId w:val="29"/>
              </w:numPr>
              <w:tabs>
                <w:tab w:val="clear" w:pos="1080"/>
                <w:tab w:val="clear" w:pos="4320"/>
                <w:tab w:val="clear" w:pos="8640"/>
                <w:tab w:val="num" w:pos="600"/>
              </w:tabs>
              <w:ind w:left="600" w:hanging="425"/>
            </w:pPr>
            <w:r>
              <w:t>Addiflex</w:t>
            </w:r>
            <w:r>
              <w:rPr>
                <w:vertAlign w:val="superscript"/>
              </w:rPr>
              <w:t>®</w:t>
            </w:r>
            <w:r>
              <w:t xml:space="preserve"> achieves a waste</w:t>
            </w:r>
            <w:r>
              <w:t xml:space="preserve"> volume reduction in biomass as low as 10%-20% of the original volume by weight.</w:t>
            </w:r>
          </w:p>
        </w:tc>
      </w:tr>
      <w:tr w:rsidR="00000000">
        <w:tblPrEx>
          <w:tblCellMar>
            <w:top w:w="0" w:type="dxa"/>
            <w:bottom w:w="0" w:type="dxa"/>
          </w:tblCellMar>
        </w:tblPrEx>
        <w:trPr>
          <w:cantSplit/>
          <w:trHeight w:val="1550"/>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Footer"/>
              <w:tabs>
                <w:tab w:val="clear" w:pos="4320"/>
                <w:tab w:val="clear" w:pos="8640"/>
              </w:tabs>
            </w:pPr>
            <w:r>
              <w:t>Add-X is</w:t>
            </w:r>
            <w:r>
              <w:rPr>
                <w:bCs/>
              </w:rPr>
              <w:t xml:space="preserve"> an operational</w:t>
            </w:r>
            <w:r>
              <w:t xml:space="preserve"> business with a proven track record. </w:t>
            </w:r>
          </w:p>
          <w:p w:rsidR="00000000" w:rsidRDefault="00826AD3">
            <w:pPr>
              <w:pStyle w:val="Footer"/>
              <w:tabs>
                <w:tab w:val="clear" w:pos="4320"/>
                <w:tab w:val="clear" w:pos="8640"/>
              </w:tabs>
            </w:pPr>
            <w:r>
              <w:t>Add-X with the support of its distributor Omya AG (based in Switzerland) has achieved a comprehensive list of h</w:t>
            </w:r>
            <w:r>
              <w:t xml:space="preserve">igh potential sales, either as new applications or applications currently using the materials from competitors. </w:t>
            </w:r>
          </w:p>
          <w:p w:rsidR="00000000" w:rsidRDefault="00826AD3">
            <w:pPr>
              <w:pStyle w:val="Footer"/>
              <w:tabs>
                <w:tab w:val="clear" w:pos="4320"/>
                <w:tab w:val="clear" w:pos="8640"/>
              </w:tabs>
            </w:pPr>
            <w:r>
              <w:t>Furthermore Add-X has proven that Addiflex</w:t>
            </w:r>
            <w:r>
              <w:rPr>
                <w:vertAlign w:val="superscript"/>
              </w:rPr>
              <w:t>®</w:t>
            </w:r>
            <w:r>
              <w:t xml:space="preserve"> is more viable and durable than any other direct competitive material on the market. Consequently c</w:t>
            </w:r>
            <w:r>
              <w:t>ustomers are now beginning to specify Addiflex</w:t>
            </w:r>
            <w:r>
              <w:rPr>
                <w:vertAlign w:val="superscript"/>
              </w:rPr>
              <w:t>®</w:t>
            </w:r>
            <w:r>
              <w:t xml:space="preserve"> technology when sourcing plastic packaging materials. </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r>
              <w:br w:type="page"/>
            </w: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3" w:name="_Toc110475712"/>
            <w:r>
              <w:t xml:space="preserve">Market </w:t>
            </w:r>
            <w:bookmarkEnd w:id="3"/>
            <w:r>
              <w:t>Drivers</w:t>
            </w:r>
          </w:p>
        </w:tc>
      </w:tr>
      <w:tr w:rsidR="00000000">
        <w:tblPrEx>
          <w:tblCellMar>
            <w:top w:w="0" w:type="dxa"/>
            <w:bottom w:w="0" w:type="dxa"/>
          </w:tblCellMar>
        </w:tblPrEx>
        <w:trPr>
          <w:cantSplit/>
          <w:trHeight w:val="4059"/>
        </w:trPr>
        <w:tc>
          <w:tcPr>
            <w:tcW w:w="1668" w:type="dxa"/>
            <w:tcBorders>
              <w:top w:val="single" w:sz="4" w:space="0" w:color="C0C0C0"/>
              <w:left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right w:val="single" w:sz="4" w:space="0" w:color="C0C0C0"/>
            </w:tcBorders>
          </w:tcPr>
          <w:p w:rsidR="00000000" w:rsidRDefault="00826AD3">
            <w:r>
              <w:t>There are a number of factors which are now working to Add-X’s advantage:</w:t>
            </w:r>
          </w:p>
          <w:p w:rsidR="00000000" w:rsidRDefault="00826AD3" w:rsidP="00826AD3">
            <w:pPr>
              <w:numPr>
                <w:ilvl w:val="0"/>
                <w:numId w:val="30"/>
              </w:numPr>
            </w:pPr>
            <w:r>
              <w:t>Increasing public awareness of environmental issues.</w:t>
            </w:r>
          </w:p>
          <w:p w:rsidR="00000000" w:rsidRDefault="00826AD3" w:rsidP="00826AD3">
            <w:pPr>
              <w:numPr>
                <w:ilvl w:val="0"/>
                <w:numId w:val="30"/>
              </w:numPr>
            </w:pPr>
            <w:r>
              <w:t>Subseq</w:t>
            </w:r>
            <w:r>
              <w:t>uently brand-owners/retailers have an increasing commercial interest in the value added benefits to be accrued in terms of brand positioning and improved margins.</w:t>
            </w:r>
          </w:p>
          <w:p w:rsidR="00000000" w:rsidRDefault="00826AD3" w:rsidP="00826AD3">
            <w:pPr>
              <w:numPr>
                <w:ilvl w:val="0"/>
                <w:numId w:val="30"/>
              </w:numPr>
            </w:pPr>
            <w:r>
              <w:t>Increasing legal responsibility placed on producers for the environmental impact of their pro</w:t>
            </w:r>
            <w:r>
              <w:t>ducts.</w:t>
            </w:r>
          </w:p>
          <w:p w:rsidR="00000000" w:rsidRDefault="00826AD3" w:rsidP="00826AD3">
            <w:pPr>
              <w:numPr>
                <w:ilvl w:val="0"/>
                <w:numId w:val="30"/>
              </w:numPr>
            </w:pPr>
            <w:r>
              <w:t>A new EU directive (valid as from 2005) stating that organic waste can no longer be deposited at waste sites but must be collected.</w:t>
            </w:r>
          </w:p>
          <w:p w:rsidR="00000000" w:rsidRDefault="00826AD3" w:rsidP="00826AD3">
            <w:pPr>
              <w:numPr>
                <w:ilvl w:val="0"/>
                <w:numId w:val="30"/>
              </w:numPr>
            </w:pPr>
            <w:r>
              <w:t>Higher costs in the waste management chain for producers, distributors, retailers and end consumers.</w:t>
            </w:r>
          </w:p>
          <w:p w:rsidR="00000000" w:rsidRDefault="00826AD3" w:rsidP="00826AD3">
            <w:pPr>
              <w:numPr>
                <w:ilvl w:val="0"/>
                <w:numId w:val="30"/>
              </w:numPr>
            </w:pPr>
            <w:r>
              <w:t>Higher raw mater</w:t>
            </w:r>
            <w:r>
              <w:t>ial costs.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4" w:name="_Toc110475713"/>
            <w:r>
              <w:t>Business Proposition</w:t>
            </w:r>
            <w:bookmarkEnd w:id="4"/>
          </w:p>
        </w:tc>
      </w:tr>
      <w:tr w:rsidR="00000000">
        <w:tblPrEx>
          <w:tblCellMar>
            <w:top w:w="0" w:type="dxa"/>
            <w:bottom w:w="0" w:type="dxa"/>
          </w:tblCellMar>
        </w:tblPrEx>
        <w:trPr>
          <w:trHeight w:val="416"/>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Add-X’s business idea is to sell added values to distributors and retailers by making their packaging materials biodegradable and supplying the company’s additives to the manufacturing process via the producer.</w:t>
            </w:r>
          </w:p>
          <w:p w:rsidR="00000000" w:rsidRDefault="00826AD3">
            <w:r>
              <w:t>Add-X pro</w:t>
            </w:r>
            <w:r>
              <w:t>vides the features:</w:t>
            </w:r>
          </w:p>
          <w:p w:rsidR="00000000" w:rsidRDefault="00826AD3">
            <w:r>
              <w:t>The first and only oxo-biodegradable technique on the market to be proven via independent test institutes.</w:t>
            </w:r>
          </w:p>
          <w:p w:rsidR="00000000" w:rsidRDefault="00826AD3">
            <w:r>
              <w:t>The most cost effective additive – less material for the same result</w:t>
            </w:r>
          </w:p>
          <w:p w:rsidR="00000000" w:rsidRDefault="00826AD3">
            <w:r>
              <w:t xml:space="preserve">The most effective additive on the market – initiation time </w:t>
            </w:r>
            <w:r>
              <w:t>could be controlled</w:t>
            </w:r>
          </w:p>
          <w:p w:rsidR="00000000" w:rsidRDefault="00826AD3">
            <w:r>
              <w:t>The highest quality and durability – high process ability in the manufacturing process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5" w:name="_Toc110475714"/>
            <w:r>
              <w:t>Financial summary</w:t>
            </w:r>
            <w:bookmarkEnd w:id="5"/>
            <w:r>
              <w:t>&amp; investment proposition</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 xml:space="preserve">ADD-X has a significant customer base and is generating revenues of €330,000 for 1Q-3Q 2005. There are </w:t>
            </w:r>
            <w:r>
              <w:t>currently 15 customers and a further 80 companies conducting trials of Addiflex</w:t>
            </w:r>
            <w:r>
              <w:rPr>
                <w:vertAlign w:val="superscript"/>
              </w:rPr>
              <w:t>®</w:t>
            </w:r>
            <w:r>
              <w:t xml:space="preserve">. </w:t>
            </w:r>
          </w:p>
          <w:p w:rsidR="00000000" w:rsidRDefault="00826AD3">
            <w:r>
              <w:t>It is anticipated that with an aggressive increase in sales and marketing activity a break even position is achievable within 18 months of completion of the current investme</w:t>
            </w:r>
            <w:r>
              <w:t>nt round. Thereafter a net profit margin of n% by FY ??</w:t>
            </w:r>
          </w:p>
          <w:p w:rsidR="00000000" w:rsidRDefault="00826AD3">
            <w:r>
              <w:t>ADD-X has a cash requirement of £?m to fund sales and marketing expansion and is therefore seeking investment of £nm.</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r>
              <w:br w:type="page"/>
            </w:r>
            <w:r>
              <w:br w:type="page"/>
            </w: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6" w:name="_Toc110475715"/>
            <w:r>
              <w:t>Market Opportunity</w:t>
            </w:r>
            <w:bookmarkEnd w:id="6"/>
            <w:r>
              <w:t xml:space="preserve"> </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7" w:name="_Toc110475716"/>
            <w:r>
              <w:t>The Opportunity for Add-X</w:t>
            </w:r>
            <w:bookmarkEnd w:id="7"/>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Footer"/>
              <w:tabs>
                <w:tab w:val="clear" w:pos="4320"/>
                <w:tab w:val="clear" w:pos="8640"/>
              </w:tabs>
            </w:pPr>
            <w:r>
              <w:rPr>
                <w:color w:val="auto"/>
              </w:rPr>
              <w:t>Worldwide the total market f</w:t>
            </w:r>
            <w:r>
              <w:rPr>
                <w:color w:val="auto"/>
              </w:rPr>
              <w:t>or plast</w:t>
            </w:r>
            <w:r>
              <w:rPr>
                <w:color w:val="auto"/>
              </w:rPr>
              <w:t>ic materials is 150m tonnes pa with a sales value of €?bn. Approximately one third of that market is for plastic packaging applications (equal to 50m tonnes pa). Polyolefins – polyethylene (PE)</w:t>
            </w:r>
            <w:r>
              <w:t xml:space="preserve"> and polypropylene (PP) - constitute 60-65% of that volume (i.e</w:t>
            </w:r>
            <w:r>
              <w:t>. 30m tonnes pa).</w:t>
            </w:r>
          </w:p>
          <w:p w:rsidR="00000000" w:rsidRDefault="00826AD3">
            <w:pPr>
              <w:pStyle w:val="BodyText2"/>
            </w:pPr>
            <w:r>
              <w:t>Biodegradable applications are relevant to about 10% of the total market. With an average let down ratio (i.e. the ratio of additive to the volume of the final product) of 5% for Addiflex® this represents a total addressable market for AD</w:t>
            </w:r>
            <w:r>
              <w:t xml:space="preserve">D-X of 150,000 tonnes. </w:t>
            </w:r>
          </w:p>
          <w:p w:rsidR="00000000" w:rsidRDefault="00826AD3">
            <w:pPr>
              <w:pStyle w:val="BodyText2"/>
            </w:pPr>
            <w:r>
              <w:t xml:space="preserve">Assuming a 20% market share of the biodegradable market the potential for Addiflex® equates to approximately 30,000 tonnes pa, or equivalent sales value </w:t>
            </w:r>
            <w:r>
              <w:t>of €100-120m pa.</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r>
              <w:t>Market Segments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Add-X has identified three major application markets in the area of packaging materials:</w:t>
            </w:r>
          </w:p>
          <w:p w:rsidR="00000000" w:rsidRDefault="00826AD3">
            <w:pPr>
              <w:rPr>
                <w:b/>
                <w:bCs/>
              </w:rPr>
            </w:pPr>
            <w:r>
              <w:rPr>
                <w:b/>
                <w:bCs/>
              </w:rPr>
              <w:t>Film /bags</w:t>
            </w:r>
          </w:p>
          <w:p w:rsidR="00000000" w:rsidRDefault="00826AD3" w:rsidP="00826AD3">
            <w:pPr>
              <w:numPr>
                <w:ilvl w:val="0"/>
                <w:numId w:val="31"/>
              </w:numPr>
            </w:pPr>
            <w:r>
              <w:t>This includes carrier bags (the largest market), waste bags, refuse sacs, wrapping film, and mulch film.</w:t>
            </w:r>
          </w:p>
          <w:p w:rsidR="00000000" w:rsidRDefault="00826AD3" w:rsidP="00826AD3">
            <w:pPr>
              <w:numPr>
                <w:ilvl w:val="0"/>
                <w:numId w:val="31"/>
              </w:numPr>
            </w:pPr>
            <w:r>
              <w:t>Production tec</w:t>
            </w:r>
            <w:r>
              <w:t xml:space="preserve">hnique is mainly blow moulding. </w:t>
            </w:r>
          </w:p>
          <w:p w:rsidR="00000000" w:rsidRDefault="00826AD3" w:rsidP="00826AD3">
            <w:pPr>
              <w:numPr>
                <w:ilvl w:val="0"/>
                <w:numId w:val="31"/>
              </w:numPr>
            </w:pPr>
            <w:r>
              <w:t>Plastic material mainly PE</w:t>
            </w:r>
          </w:p>
          <w:p w:rsidR="00000000" w:rsidRDefault="00826AD3">
            <w:pPr>
              <w:rPr>
                <w:b/>
                <w:bCs/>
              </w:rPr>
            </w:pPr>
            <w:r>
              <w:rPr>
                <w:b/>
                <w:bCs/>
              </w:rPr>
              <w:t>Trays and other packaging</w:t>
            </w:r>
          </w:p>
          <w:p w:rsidR="00000000" w:rsidRDefault="00826AD3" w:rsidP="00826AD3">
            <w:pPr>
              <w:numPr>
                <w:ilvl w:val="0"/>
                <w:numId w:val="32"/>
              </w:numPr>
            </w:pPr>
            <w:r>
              <w:t xml:space="preserve">Food trays, containers and trays as holder and transport concept including any other packaging application. </w:t>
            </w:r>
          </w:p>
          <w:p w:rsidR="00000000" w:rsidRDefault="00826AD3" w:rsidP="00826AD3">
            <w:pPr>
              <w:numPr>
                <w:ilvl w:val="0"/>
                <w:numId w:val="32"/>
              </w:numPr>
            </w:pPr>
            <w:r>
              <w:t xml:space="preserve">Production technique is mainly thermo forming. </w:t>
            </w:r>
          </w:p>
          <w:p w:rsidR="00000000" w:rsidRDefault="00826AD3" w:rsidP="00826AD3">
            <w:pPr>
              <w:numPr>
                <w:ilvl w:val="0"/>
                <w:numId w:val="32"/>
              </w:numPr>
            </w:pPr>
            <w:r>
              <w:t>Plastic mater</w:t>
            </w:r>
            <w:r>
              <w:t>ial: Mainly PP</w:t>
            </w:r>
          </w:p>
          <w:p w:rsidR="00000000" w:rsidRDefault="00826AD3">
            <w:pPr>
              <w:rPr>
                <w:b/>
                <w:bCs/>
              </w:rPr>
            </w:pPr>
            <w:r>
              <w:rPr>
                <w:b/>
                <w:bCs/>
              </w:rPr>
              <w:t>Pots</w:t>
            </w:r>
          </w:p>
          <w:p w:rsidR="00000000" w:rsidRDefault="00826AD3" w:rsidP="00826AD3">
            <w:pPr>
              <w:numPr>
                <w:ilvl w:val="0"/>
                <w:numId w:val="33"/>
              </w:numPr>
            </w:pPr>
            <w:r>
              <w:t>Nursery and sylviculture pots for salads, flowers and forest plants.</w:t>
            </w:r>
          </w:p>
          <w:p w:rsidR="00000000" w:rsidRDefault="00826AD3" w:rsidP="00826AD3">
            <w:pPr>
              <w:numPr>
                <w:ilvl w:val="0"/>
                <w:numId w:val="33"/>
              </w:numPr>
            </w:pPr>
            <w:r>
              <w:t xml:space="preserve">Production technique is mainly injection moulding and thermo forming. </w:t>
            </w:r>
          </w:p>
          <w:p w:rsidR="00000000" w:rsidRDefault="00826AD3" w:rsidP="00826AD3">
            <w:pPr>
              <w:numPr>
                <w:ilvl w:val="0"/>
                <w:numId w:val="33"/>
              </w:numPr>
            </w:pPr>
            <w:r>
              <w:t>Plastic material mainly PP</w:t>
            </w:r>
          </w:p>
          <w:p w:rsidR="00000000" w:rsidRDefault="003551CE">
            <w:r>
              <w:rPr>
                <w:noProof/>
              </w:rPr>
              <w:drawing>
                <wp:inline distT="0" distB="0" distL="0" distR="0">
                  <wp:extent cx="4352925" cy="2657475"/>
                  <wp:effectExtent l="19050" t="1905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2925" cy="2657475"/>
                          </a:xfrm>
                          <a:prstGeom prst="rect">
                            <a:avLst/>
                          </a:prstGeom>
                          <a:noFill/>
                          <a:ln w="6350" cmpd="sng">
                            <a:solidFill>
                              <a:srgbClr val="000000"/>
                            </a:solidFill>
                            <a:miter lim="800000"/>
                            <a:headEnd/>
                            <a:tailEnd/>
                          </a:ln>
                          <a:effectLst/>
                        </pic:spPr>
                      </pic:pic>
                    </a:graphicData>
                  </a:graphic>
                </wp:inline>
              </w:drawing>
            </w:r>
          </w:p>
          <w:p w:rsidR="00000000" w:rsidRDefault="003551CE">
            <w:r>
              <w:rPr>
                <w:noProof/>
              </w:rPr>
              <w:drawing>
                <wp:inline distT="0" distB="0" distL="0" distR="0">
                  <wp:extent cx="4362450" cy="27813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8" w:name="_Toc110475719"/>
            <w:r>
              <w:t>Add-X Product Proposition</w:t>
            </w:r>
            <w:bookmarkEnd w:id="8"/>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b/>
              </w:rPr>
            </w:pPr>
            <w:r>
              <w:rPr>
                <w:rFonts w:ascii="Verdana" w:hAnsi="Verdana"/>
                <w:b/>
              </w:rPr>
              <w:t>Biodegrada</w:t>
            </w:r>
            <w:r>
              <w:rPr>
                <w:rFonts w:ascii="Verdana" w:hAnsi="Verdana"/>
                <w:b/>
              </w:rPr>
              <w:t>ble plastic materials</w:t>
            </w:r>
          </w:p>
          <w:p w:rsidR="00000000" w:rsidRDefault="00826AD3">
            <w:pPr>
              <w:rPr>
                <w:rFonts w:ascii="Verdana" w:hAnsi="Verdana"/>
              </w:rPr>
            </w:pPr>
            <w:r>
              <w:rPr>
                <w:rFonts w:ascii="Verdana" w:hAnsi="Verdana"/>
              </w:rPr>
              <w:t>In the agricultural industry degradable plastics has been used since the 1970s. It is used as mulch film, to cover large commercial areas to assist the crops to grow faster and to protect them against heat and cold. When the season is</w:t>
            </w:r>
            <w:r>
              <w:rPr>
                <w:rFonts w:ascii="Verdana" w:hAnsi="Verdana"/>
              </w:rPr>
              <w:t xml:space="preserve"> over the plastic has also degraded. </w:t>
            </w:r>
          </w:p>
          <w:p w:rsidR="00000000" w:rsidRDefault="00826AD3">
            <w:pPr>
              <w:rPr>
                <w:dstrike/>
              </w:rPr>
            </w:pPr>
            <w:r>
              <w:rPr>
                <w:rFonts w:ascii="Verdana" w:hAnsi="Verdana"/>
              </w:rPr>
              <w:t>Diapers, one-time usage articles for cleaning, pots for plants, food packaging and ordinary plastic bags are other products suitable for biological degradation.</w:t>
            </w:r>
          </w:p>
          <w:p w:rsidR="00000000" w:rsidRDefault="00826AD3">
            <w:pPr>
              <w:rPr>
                <w:rFonts w:ascii="Verdana" w:hAnsi="Verdana"/>
              </w:rPr>
            </w:pPr>
            <w:r>
              <w:rPr>
                <w:rFonts w:ascii="Verdana" w:hAnsi="Verdana"/>
              </w:rPr>
              <w:t xml:space="preserve">Within the scope of biodegradation of polymers there are </w:t>
            </w:r>
            <w:r>
              <w:rPr>
                <w:rFonts w:ascii="Verdana" w:hAnsi="Verdana"/>
              </w:rPr>
              <w:t>two main existing technologies:</w:t>
            </w:r>
          </w:p>
          <w:p w:rsidR="00000000" w:rsidRDefault="00826AD3" w:rsidP="00826AD3">
            <w:pPr>
              <w:numPr>
                <w:ilvl w:val="0"/>
                <w:numId w:val="34"/>
              </w:numPr>
              <w:tabs>
                <w:tab w:val="clear" w:pos="1080"/>
              </w:tabs>
              <w:ind w:left="742" w:hanging="425"/>
              <w:rPr>
                <w:rFonts w:ascii="Verdana" w:hAnsi="Verdana"/>
              </w:rPr>
            </w:pPr>
            <w:r>
              <w:rPr>
                <w:rFonts w:ascii="Verdana" w:hAnsi="Verdana"/>
              </w:rPr>
              <w:t>Direct biodegradation or hydrolisation, achieved by materials such as starch and cellulose</w:t>
            </w:r>
          </w:p>
          <w:p w:rsidR="00000000" w:rsidRDefault="00826AD3" w:rsidP="00826AD3">
            <w:pPr>
              <w:numPr>
                <w:ilvl w:val="0"/>
                <w:numId w:val="34"/>
              </w:numPr>
              <w:tabs>
                <w:tab w:val="clear" w:pos="1080"/>
              </w:tabs>
              <w:ind w:left="742" w:hanging="425"/>
              <w:rPr>
                <w:rFonts w:ascii="Verdana" w:hAnsi="Verdana"/>
              </w:rPr>
            </w:pPr>
            <w:r>
              <w:rPr>
                <w:rFonts w:ascii="Verdana" w:hAnsi="Verdana"/>
              </w:rPr>
              <w:t>Biodegradation via oxidisation (the Add-X technique), achieved by lignin (all wood contains lignin up to approximately 25% of volume)</w:t>
            </w:r>
          </w:p>
          <w:p w:rsidR="00000000" w:rsidRDefault="00826AD3">
            <w:r>
              <w:rPr>
                <w:rFonts w:ascii="Verdana" w:hAnsi="Verdana"/>
              </w:rPr>
              <w:t>Addiflex</w:t>
            </w:r>
            <w:r>
              <w:rPr>
                <w:rFonts w:ascii="Verdana" w:hAnsi="Verdana"/>
                <w:vertAlign w:val="superscript"/>
              </w:rPr>
              <w:t>®</w:t>
            </w:r>
            <w:r>
              <w:rPr>
                <w:rFonts w:ascii="Verdana" w:hAnsi="Verdana"/>
              </w:rPr>
              <w:t>, an additive for making plastic biodegradable, is a non-toxic product with several unique properties. Various types of natural and renewable fillers, as calcium carbonate (chalk etc.) and fibres could replace part of the plastics and provide add</w:t>
            </w:r>
            <w:r>
              <w:rPr>
                <w:rFonts w:ascii="Verdana" w:hAnsi="Verdana"/>
              </w:rPr>
              <w:t>itional features to the end material. There are a number of Addiflex</w:t>
            </w:r>
            <w:r>
              <w:rPr>
                <w:rFonts w:ascii="Verdana" w:hAnsi="Verdana"/>
                <w:vertAlign w:val="superscript"/>
              </w:rPr>
              <w:t>®</w:t>
            </w:r>
            <w:r>
              <w:rPr>
                <w:rFonts w:ascii="Verdana" w:hAnsi="Verdana"/>
              </w:rPr>
              <w:t xml:space="preserve"> formulations relating to the various applications and differing requirements for biodegradation. Generally Addiflex</w:t>
            </w:r>
            <w:r>
              <w:rPr>
                <w:rFonts w:ascii="Verdana" w:hAnsi="Verdana"/>
                <w:vertAlign w:val="superscript"/>
              </w:rPr>
              <w:t>®</w:t>
            </w:r>
            <w:r>
              <w:rPr>
                <w:rFonts w:ascii="Verdana" w:hAnsi="Verdana"/>
              </w:rPr>
              <w:t xml:space="preserve"> is mixed with the plastic material in let down ratios of 2-20%. The m</w:t>
            </w:r>
            <w:r>
              <w:rPr>
                <w:rFonts w:ascii="Verdana" w:hAnsi="Verdana"/>
              </w:rPr>
              <w:t>ixing is achieved directly within the production process. Most current plastic production processes can utilise Addiflex</w:t>
            </w:r>
            <w:r>
              <w:rPr>
                <w:rFonts w:ascii="Verdana" w:hAnsi="Verdana"/>
                <w:vertAlign w:val="superscript"/>
              </w:rPr>
              <w:t>®</w:t>
            </w:r>
            <w:r>
              <w:rPr>
                <w:rFonts w:ascii="Verdana" w:hAnsi="Verdana"/>
              </w:rPr>
              <w:t>. Recycled plastic materials are also candidates for use with the additive Addiflex</w:t>
            </w:r>
            <w:r>
              <w:rPr>
                <w:rFonts w:ascii="Verdana" w:hAnsi="Verdana"/>
                <w:vertAlign w:val="superscript"/>
              </w:rPr>
              <w:t>®</w:t>
            </w:r>
            <w:r>
              <w:rPr>
                <w:rFonts w:ascii="Verdana" w:hAnsi="Verdana"/>
              </w:rPr>
              <w:t>.  The physical production of Addiflex</w:t>
            </w:r>
            <w:r>
              <w:rPr>
                <w:rFonts w:ascii="Verdana" w:hAnsi="Verdana"/>
                <w:vertAlign w:val="superscript"/>
              </w:rPr>
              <w:t>®</w:t>
            </w:r>
            <w:r>
              <w:rPr>
                <w:rFonts w:ascii="Verdana" w:hAnsi="Verdana"/>
              </w:rPr>
              <w:t xml:space="preserve"> is outsourc</w:t>
            </w:r>
            <w:r>
              <w:rPr>
                <w:rFonts w:ascii="Verdana" w:hAnsi="Verdana"/>
              </w:rPr>
              <w:t>ed to a partner company in Switzerland.</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9" w:name="_Toc110475720"/>
            <w:r>
              <w:t>Add-X’s Unique Proposition</w:t>
            </w:r>
            <w:bookmarkEnd w:id="9"/>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tabs>
                <w:tab w:val="left" w:pos="7643"/>
              </w:tabs>
              <w:rPr>
                <w:rFonts w:ascii="Verdana" w:hAnsi="Verdana"/>
              </w:rPr>
            </w:pPr>
            <w:r>
              <w:rPr>
                <w:rFonts w:ascii="Verdana" w:hAnsi="Verdana"/>
              </w:rPr>
              <w:t>Addiflex</w:t>
            </w:r>
            <w:r>
              <w:rPr>
                <w:rFonts w:ascii="Verdana" w:hAnsi="Verdana"/>
                <w:vertAlign w:val="superscript"/>
              </w:rPr>
              <w:t xml:space="preserve">® </w:t>
            </w:r>
            <w:r>
              <w:rPr>
                <w:rFonts w:ascii="Verdana" w:hAnsi="Verdana"/>
              </w:rPr>
              <w:t>represents a major advance on the current additives designed to promote biodegradation of polyolefins:</w:t>
            </w:r>
          </w:p>
          <w:p w:rsidR="00000000" w:rsidRDefault="00826AD3" w:rsidP="00826AD3">
            <w:pPr>
              <w:numPr>
                <w:ilvl w:val="0"/>
                <w:numId w:val="12"/>
              </w:numPr>
              <w:tabs>
                <w:tab w:val="left" w:pos="7643"/>
              </w:tabs>
              <w:rPr>
                <w:rFonts w:ascii="Verdana" w:hAnsi="Verdana"/>
              </w:rPr>
            </w:pPr>
            <w:r>
              <w:rPr>
                <w:rFonts w:ascii="Verdana" w:hAnsi="Verdana"/>
              </w:rPr>
              <w:t>The first and only oxo-biodegradable technique on the market to be prove</w:t>
            </w:r>
            <w:r>
              <w:rPr>
                <w:rFonts w:ascii="Verdana" w:hAnsi="Verdana"/>
              </w:rPr>
              <w:t>n via independent test institutes.</w:t>
            </w:r>
          </w:p>
          <w:p w:rsidR="00000000" w:rsidRDefault="00826AD3" w:rsidP="00826AD3">
            <w:pPr>
              <w:numPr>
                <w:ilvl w:val="0"/>
                <w:numId w:val="12"/>
              </w:numPr>
              <w:tabs>
                <w:tab w:val="left" w:pos="7643"/>
              </w:tabs>
              <w:rPr>
                <w:rFonts w:ascii="Verdana" w:hAnsi="Verdana"/>
              </w:rPr>
            </w:pPr>
            <w:r>
              <w:rPr>
                <w:rFonts w:ascii="Verdana" w:hAnsi="Verdana"/>
              </w:rPr>
              <w:t>The most cost effective additive – less material for the same result</w:t>
            </w:r>
          </w:p>
          <w:p w:rsidR="00000000" w:rsidRDefault="00826AD3" w:rsidP="00826AD3">
            <w:pPr>
              <w:numPr>
                <w:ilvl w:val="0"/>
                <w:numId w:val="12"/>
              </w:numPr>
              <w:tabs>
                <w:tab w:val="left" w:pos="7643"/>
              </w:tabs>
              <w:rPr>
                <w:rFonts w:ascii="Verdana" w:hAnsi="Verdana"/>
              </w:rPr>
            </w:pPr>
            <w:r>
              <w:rPr>
                <w:rFonts w:ascii="Verdana" w:hAnsi="Verdana"/>
              </w:rPr>
              <w:t>The most effective additive on the market – initiation time can be closely controlled</w:t>
            </w:r>
          </w:p>
          <w:p w:rsidR="00000000" w:rsidRDefault="00826AD3" w:rsidP="00826AD3">
            <w:pPr>
              <w:numPr>
                <w:ilvl w:val="0"/>
                <w:numId w:val="12"/>
              </w:numPr>
              <w:tabs>
                <w:tab w:val="left" w:pos="7643"/>
              </w:tabs>
              <w:rPr>
                <w:rFonts w:ascii="Verdana" w:hAnsi="Verdana"/>
              </w:rPr>
            </w:pPr>
            <w:r>
              <w:rPr>
                <w:rFonts w:ascii="Verdana" w:hAnsi="Verdana"/>
              </w:rPr>
              <w:t>The highest quality and durability – high process ability in the m</w:t>
            </w:r>
            <w:r>
              <w:rPr>
                <w:rFonts w:ascii="Verdana" w:hAnsi="Verdana"/>
              </w:rPr>
              <w:t>anufacturing process</w:t>
            </w:r>
          </w:p>
          <w:p w:rsidR="00000000" w:rsidRDefault="00826AD3" w:rsidP="00826AD3">
            <w:pPr>
              <w:numPr>
                <w:ilvl w:val="0"/>
                <w:numId w:val="12"/>
              </w:numPr>
            </w:pPr>
            <w:r>
              <w:rPr>
                <w:rFonts w:ascii="Verdana" w:hAnsi="Verdana"/>
              </w:rPr>
              <w:t xml:space="preserve">The only oxo-biodegradable technique on the market suitable for essentially </w:t>
            </w:r>
            <w:r>
              <w:rPr>
                <w:rFonts w:ascii="Verdana" w:hAnsi="Verdana"/>
                <w:u w:val="single"/>
              </w:rPr>
              <w:t>all</w:t>
            </w:r>
            <w:r>
              <w:rPr>
                <w:rFonts w:ascii="Verdana" w:hAnsi="Verdana"/>
              </w:rPr>
              <w:t xml:space="preserve"> plastic processes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10" w:name="_Toc110475721"/>
            <w:r>
              <w:t>Business Model</w:t>
            </w:r>
            <w:bookmarkEnd w:id="10"/>
          </w:p>
        </w:tc>
      </w:tr>
      <w:tr w:rsidR="00000000">
        <w:tblPrEx>
          <w:tblCellMar>
            <w:top w:w="0" w:type="dxa"/>
            <w:bottom w:w="0" w:type="dxa"/>
          </w:tblCellMar>
        </w:tblPrEx>
        <w:trPr>
          <w:trHeight w:val="2684"/>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Add-X enables distributors and retailers of plastic packaging materials to add value to their products, by supplying t</w:t>
            </w:r>
            <w:r>
              <w:rPr>
                <w:rFonts w:ascii="Verdana" w:hAnsi="Verdana"/>
              </w:rPr>
              <w:t>he additive Addiflex</w:t>
            </w:r>
            <w:r>
              <w:rPr>
                <w:rFonts w:ascii="Verdana" w:hAnsi="Verdana"/>
                <w:vertAlign w:val="superscript"/>
              </w:rPr>
              <w:t>®</w:t>
            </w:r>
            <w:r>
              <w:rPr>
                <w:rFonts w:ascii="Verdana" w:hAnsi="Verdana"/>
              </w:rPr>
              <w:t xml:space="preserve"> to the polymer manufacturing process.  </w:t>
            </w:r>
          </w:p>
          <w:p w:rsidR="00000000" w:rsidRDefault="00826AD3">
            <w:pPr>
              <w:rPr>
                <w:rFonts w:ascii="Verdana" w:hAnsi="Verdana"/>
              </w:rPr>
            </w:pPr>
            <w:r>
              <w:rPr>
                <w:rFonts w:ascii="Verdana" w:hAnsi="Verdana"/>
              </w:rPr>
              <w:t xml:space="preserve">Add-X promotes the concept to the Brand Owners and Retailers (BOR) and supplies the material itself to the manufacturer. In addition the benefits need be communicated to the end customers so as </w:t>
            </w:r>
            <w:r>
              <w:rPr>
                <w:rFonts w:ascii="Verdana" w:hAnsi="Verdana"/>
              </w:rPr>
              <w:t>to create the demand from the BORs for environmentally viable materials.</w:t>
            </w:r>
          </w:p>
          <w:p w:rsidR="00000000" w:rsidRDefault="00826AD3">
            <w:pPr>
              <w:pStyle w:val="Footer"/>
              <w:tabs>
                <w:tab w:val="clear" w:pos="4320"/>
                <w:tab w:val="clear" w:pos="8640"/>
              </w:tabs>
              <w:rPr>
                <w:rFonts w:ascii="Verdana" w:hAnsi="Verdana"/>
              </w:rPr>
            </w:pPr>
            <w:r>
              <w:rPr>
                <w:rFonts w:ascii="Verdana" w:hAnsi="Verdana"/>
              </w:rPr>
              <w:t>The company has the following sales, marketing and distribution structure:</w:t>
            </w:r>
          </w:p>
          <w:p w:rsidR="00000000" w:rsidRDefault="00826AD3" w:rsidP="00826AD3">
            <w:pPr>
              <w:numPr>
                <w:ilvl w:val="0"/>
                <w:numId w:val="13"/>
              </w:numPr>
              <w:rPr>
                <w:rFonts w:ascii="Verdana" w:hAnsi="Verdana"/>
              </w:rPr>
            </w:pPr>
            <w:r>
              <w:rPr>
                <w:rFonts w:ascii="Verdana" w:hAnsi="Verdana"/>
              </w:rPr>
              <w:t>Production is outsourced to an independent compounder, Polycompound (CH)</w:t>
            </w:r>
          </w:p>
          <w:p w:rsidR="00000000" w:rsidRDefault="00826AD3" w:rsidP="00826AD3">
            <w:pPr>
              <w:numPr>
                <w:ilvl w:val="0"/>
                <w:numId w:val="13"/>
              </w:numPr>
              <w:rPr>
                <w:rFonts w:ascii="Verdana" w:hAnsi="Verdana"/>
              </w:rPr>
            </w:pPr>
            <w:r>
              <w:rPr>
                <w:rFonts w:ascii="Verdana" w:hAnsi="Verdana"/>
              </w:rPr>
              <w:t>Omya (CH) is selling and distributi</w:t>
            </w:r>
            <w:r>
              <w:rPr>
                <w:rFonts w:ascii="Verdana" w:hAnsi="Verdana"/>
              </w:rPr>
              <w:t>ng in Europe, Asia, Africa and S America.</w:t>
            </w:r>
          </w:p>
          <w:p w:rsidR="00000000" w:rsidRDefault="00826AD3" w:rsidP="00826AD3">
            <w:pPr>
              <w:numPr>
                <w:ilvl w:val="0"/>
                <w:numId w:val="13"/>
              </w:numPr>
              <w:rPr>
                <w:rFonts w:ascii="Verdana" w:hAnsi="Verdana"/>
              </w:rPr>
            </w:pPr>
            <w:r>
              <w:rPr>
                <w:rFonts w:ascii="Verdana" w:hAnsi="Verdana"/>
              </w:rPr>
              <w:t>A sales and distribution network is to be established in North America (USA and Canada)</w:t>
            </w:r>
          </w:p>
          <w:p w:rsidR="00000000" w:rsidRDefault="00826AD3" w:rsidP="00826AD3">
            <w:pPr>
              <w:numPr>
                <w:ilvl w:val="0"/>
                <w:numId w:val="13"/>
              </w:numPr>
              <w:rPr>
                <w:rFonts w:ascii="Verdana" w:hAnsi="Verdana"/>
              </w:rPr>
            </w:pPr>
            <w:r>
              <w:rPr>
                <w:rFonts w:ascii="Verdana" w:hAnsi="Verdana"/>
              </w:rPr>
              <w:t>Add-X provides technical and marketing support to the distributor</w:t>
            </w:r>
          </w:p>
          <w:p w:rsidR="00000000" w:rsidRDefault="00826AD3" w:rsidP="00826AD3">
            <w:pPr>
              <w:numPr>
                <w:ilvl w:val="0"/>
                <w:numId w:val="13"/>
              </w:numPr>
              <w:rPr>
                <w:rFonts w:ascii="Verdana" w:hAnsi="Verdana"/>
              </w:rPr>
            </w:pPr>
            <w:r>
              <w:rPr>
                <w:rFonts w:ascii="Verdana" w:hAnsi="Verdana"/>
              </w:rPr>
              <w:t>The additives are supplied either via the distributor or dir</w:t>
            </w:r>
            <w:r>
              <w:rPr>
                <w:rFonts w:ascii="Verdana" w:hAnsi="Verdana"/>
              </w:rPr>
              <w:t>ectly to the customer</w:t>
            </w:r>
          </w:p>
          <w:p w:rsidR="00000000" w:rsidRDefault="00826AD3" w:rsidP="00826AD3">
            <w:pPr>
              <w:numPr>
                <w:ilvl w:val="0"/>
                <w:numId w:val="13"/>
              </w:numPr>
              <w:rPr>
                <w:rFonts w:ascii="Verdana" w:hAnsi="Verdana"/>
              </w:rPr>
            </w:pPr>
            <w:r>
              <w:rPr>
                <w:rFonts w:ascii="Verdana" w:hAnsi="Verdana"/>
              </w:rPr>
              <w:t>Add-X invoices the distributor, who takes the sales cost and invoices the customer</w:t>
            </w:r>
          </w:p>
          <w:p w:rsidR="00000000" w:rsidRDefault="00826AD3" w:rsidP="00826AD3">
            <w:pPr>
              <w:numPr>
                <w:ilvl w:val="0"/>
                <w:numId w:val="13"/>
              </w:numPr>
            </w:pPr>
            <w:r>
              <w:rPr>
                <w:rFonts w:ascii="Verdana" w:hAnsi="Verdana"/>
              </w:rPr>
              <w:t>Add-X is to communicate and market the Addiflex® concept to BOR and priority customers</w:t>
            </w:r>
          </w:p>
          <w:p w:rsidR="00000000" w:rsidRDefault="003551CE">
            <w:r>
              <w:rPr>
                <w:noProof/>
                <w:lang w:val="en-US"/>
              </w:rPr>
              <w:drawing>
                <wp:anchor distT="0" distB="0" distL="114300" distR="114300" simplePos="0" relativeHeight="251657728" behindDoc="0" locked="0" layoutInCell="1" allowOverlap="1">
                  <wp:simplePos x="0" y="0"/>
                  <wp:positionH relativeFrom="column">
                    <wp:posOffset>365760</wp:posOffset>
                  </wp:positionH>
                  <wp:positionV relativeFrom="paragraph">
                    <wp:posOffset>140335</wp:posOffset>
                  </wp:positionV>
                  <wp:extent cx="3657600" cy="14859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826AD3"/>
          <w:p w:rsidR="00000000" w:rsidRDefault="00826AD3"/>
          <w:p w:rsidR="00000000" w:rsidRDefault="00826AD3"/>
          <w:p w:rsidR="00000000" w:rsidRDefault="00826AD3"/>
          <w:p w:rsidR="00000000" w:rsidRDefault="00826AD3"/>
          <w:p w:rsidR="00000000" w:rsidRDefault="00826AD3">
            <w:r>
              <w:t>(replace with new value chain)</w:t>
            </w:r>
          </w:p>
          <w:p w:rsidR="00000000" w:rsidRDefault="00826AD3"/>
          <w:p w:rsidR="00000000" w:rsidRDefault="00826AD3"/>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11" w:name="_Toc110475722"/>
            <w:r>
              <w:t>Target Market</w:t>
            </w:r>
            <w:bookmarkEnd w:id="11"/>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12" w:name="_Toc110475723"/>
            <w:r>
              <w:t>Market</w:t>
            </w:r>
            <w:r>
              <w:t xml:space="preserve"> Context</w:t>
            </w:r>
            <w:bookmarkEnd w:id="12"/>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In the plastic packaging market there are strong relationships between packaging producers, distributors and end-users. Add-X will actively promote and work for an international market for biodegradable plastic packaging materials based on exist</w:t>
            </w:r>
            <w:r>
              <w:rPr>
                <w:rFonts w:ascii="Verdana" w:hAnsi="Verdana"/>
              </w:rPr>
              <w:t xml:space="preserve">ing polyolefins by supplying its additive to the packaging producer. </w:t>
            </w:r>
          </w:p>
          <w:p w:rsidR="00000000" w:rsidRDefault="00826AD3" w:rsidP="00826AD3">
            <w:pPr>
              <w:numPr>
                <w:ilvl w:val="0"/>
                <w:numId w:val="15"/>
              </w:numPr>
              <w:rPr>
                <w:rFonts w:ascii="Verdana" w:hAnsi="Verdana"/>
              </w:rPr>
            </w:pPr>
            <w:r>
              <w:rPr>
                <w:rFonts w:ascii="Verdana" w:hAnsi="Verdana"/>
              </w:rPr>
              <w:t>Add-X will supply the additive to the packaging producer via international distributors</w:t>
            </w:r>
          </w:p>
          <w:p w:rsidR="00000000" w:rsidRDefault="00826AD3" w:rsidP="00826AD3">
            <w:pPr>
              <w:numPr>
                <w:ilvl w:val="0"/>
                <w:numId w:val="15"/>
              </w:numPr>
              <w:rPr>
                <w:rFonts w:ascii="Verdana" w:hAnsi="Verdana"/>
              </w:rPr>
            </w:pPr>
            <w:r>
              <w:rPr>
                <w:rFonts w:ascii="Verdana" w:hAnsi="Verdana"/>
              </w:rPr>
              <w:t>Add-X will manufacture the additive, the strategic component</w:t>
            </w:r>
          </w:p>
          <w:p w:rsidR="00000000" w:rsidRDefault="00826AD3" w:rsidP="00826AD3">
            <w:pPr>
              <w:numPr>
                <w:ilvl w:val="0"/>
                <w:numId w:val="15"/>
              </w:numPr>
              <w:rPr>
                <w:rFonts w:ascii="Verdana" w:hAnsi="Verdana"/>
              </w:rPr>
            </w:pPr>
            <w:r>
              <w:rPr>
                <w:rFonts w:ascii="Verdana" w:hAnsi="Verdana"/>
              </w:rPr>
              <w:t>Add-X will protect its IPR via patent</w:t>
            </w:r>
            <w:r>
              <w:rPr>
                <w:rFonts w:ascii="Verdana" w:hAnsi="Verdana"/>
              </w:rPr>
              <w:t xml:space="preserve">s </w:t>
            </w:r>
          </w:p>
          <w:p w:rsidR="00000000" w:rsidRDefault="00826AD3">
            <w:pPr>
              <w:autoSpaceDE w:val="0"/>
              <w:autoSpaceDN w:val="0"/>
              <w:adjustRightInd w:val="0"/>
              <w:rPr>
                <w:rFonts w:ascii="Verdana" w:hAnsi="Verdana"/>
              </w:rPr>
            </w:pPr>
            <w:r>
              <w:rPr>
                <w:rFonts w:ascii="Verdana" w:hAnsi="Verdana"/>
              </w:rPr>
              <w:t>Add-X is today, via our distributor Omya, having marketing and sales activities in the whole of Europe and has now also started activities in Australia, Thailand and Malaysia. Further activities will also start in India and China.</w:t>
            </w:r>
          </w:p>
          <w:p w:rsidR="00000000" w:rsidRDefault="00826AD3">
            <w:pPr>
              <w:autoSpaceDE w:val="0"/>
              <w:autoSpaceDN w:val="0"/>
              <w:adjustRightInd w:val="0"/>
              <w:rPr>
                <w:rFonts w:ascii="Verdana" w:hAnsi="Verdana"/>
              </w:rPr>
            </w:pPr>
            <w:r>
              <w:rPr>
                <w:rFonts w:ascii="Verdana" w:hAnsi="Verdana"/>
              </w:rPr>
              <w:t>Of the priority market</w:t>
            </w:r>
            <w:r>
              <w:rPr>
                <w:rFonts w:ascii="Verdana" w:hAnsi="Verdana"/>
              </w:rPr>
              <w:t xml:space="preserve"> segments the highest potential volumes are for bags/film, and in that about 44% of the volumes are related to carrier bags. See Diagram 2. The overall interest from the brand owners/retailers is also well defined in this segment and the actors are rather </w:t>
            </w:r>
            <w:r>
              <w:rPr>
                <w:rFonts w:ascii="Verdana" w:hAnsi="Verdana"/>
              </w:rPr>
              <w:t xml:space="preserve">big and not so many, thus the marketing efforts could be focused. </w:t>
            </w:r>
          </w:p>
          <w:p w:rsidR="00000000" w:rsidRDefault="00826AD3">
            <w:pPr>
              <w:autoSpaceDE w:val="0"/>
              <w:autoSpaceDN w:val="0"/>
              <w:adjustRightInd w:val="0"/>
            </w:pPr>
            <w:r>
              <w:rPr>
                <w:rFonts w:ascii="Verdana" w:hAnsi="Verdana"/>
              </w:rPr>
              <w:t>Further more the BOR are very often sourcing the production in Asia and countries like Thailand and Malaysia. Other segments will certainly follow as well when the forthcoming work is being</w:t>
            </w:r>
            <w:r>
              <w:rPr>
                <w:rFonts w:ascii="Verdana" w:hAnsi="Verdana"/>
              </w:rPr>
              <w:t xml:space="preserve"> done.</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13" w:name="_Toc110475725"/>
            <w:r>
              <w:t>Market size and characteristics</w:t>
            </w:r>
            <w:bookmarkEnd w:id="13"/>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3551CE">
            <w:r>
              <w:rPr>
                <w:noProof/>
              </w:rPr>
              <w:drawing>
                <wp:inline distT="0" distB="0" distL="0" distR="0">
                  <wp:extent cx="4352925" cy="269557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2925" cy="2695575"/>
                          </a:xfrm>
                          <a:prstGeom prst="rect">
                            <a:avLst/>
                          </a:prstGeom>
                          <a:noFill/>
                          <a:ln w="6350" cmpd="sng">
                            <a:solidFill>
                              <a:srgbClr val="000000"/>
                            </a:solidFill>
                            <a:miter lim="800000"/>
                            <a:headEnd/>
                            <a:tailEnd/>
                          </a:ln>
                          <a:effectLst/>
                        </pic:spPr>
                      </pic:pic>
                    </a:graphicData>
                  </a:graphic>
                </wp:inline>
              </w:drawing>
            </w:r>
          </w:p>
          <w:p w:rsidR="00000000" w:rsidRDefault="00826AD3"/>
          <w:p w:rsidR="00000000" w:rsidRDefault="00826AD3">
            <w:r>
              <w:t>This equates to a global revenue opportunity of ???</w:t>
            </w:r>
          </w:p>
          <w:p w:rsidR="00000000" w:rsidRDefault="00826AD3"/>
          <w:p w:rsidR="00000000" w:rsidRDefault="00826AD3"/>
          <w:p w:rsidR="00000000" w:rsidRDefault="00826AD3">
            <w:r>
              <w:rPr>
                <w:rFonts w:ascii="Verdana" w:hAnsi="Verdana"/>
                <w:b/>
              </w:rPr>
              <w:t xml:space="preserve">Diagram 1 </w:t>
            </w:r>
            <w:r>
              <w:t>Yearly market potential</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14" w:name="_Toc110475727"/>
            <w:r>
              <w:t>Market Validation</w:t>
            </w:r>
            <w:bookmarkEnd w:id="14"/>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autoSpaceDE w:val="0"/>
              <w:autoSpaceDN w:val="0"/>
              <w:adjustRightInd w:val="0"/>
              <w:rPr>
                <w:rFonts w:ascii="Verdana" w:hAnsi="Verdana"/>
              </w:rPr>
            </w:pPr>
            <w:r>
              <w:rPr>
                <w:rFonts w:ascii="Verdana" w:hAnsi="Verdana"/>
              </w:rPr>
              <w:t xml:space="preserve">Add-X’s materials are all non-toxic and have been tested and proven for biodegradability. The tests </w:t>
            </w:r>
            <w:r>
              <w:rPr>
                <w:rFonts w:ascii="Verdana" w:hAnsi="Verdana"/>
              </w:rPr>
              <w:t>have been conducted  by SP in Borås and by EMPA in Switzerland. Normpack in Sweden has also approved Addiflex</w:t>
            </w:r>
            <w:r>
              <w:rPr>
                <w:rFonts w:ascii="Verdana" w:hAnsi="Verdana"/>
                <w:vertAlign w:val="superscript"/>
              </w:rPr>
              <w:t>®</w:t>
            </w:r>
            <w:r>
              <w:rPr>
                <w:rFonts w:ascii="Verdana" w:hAnsi="Verdana"/>
              </w:rPr>
              <w:t xml:space="preserve"> for use in connection with food packaging and production processes. </w:t>
            </w:r>
          </w:p>
          <w:p w:rsidR="00000000" w:rsidRDefault="00826AD3">
            <w:pPr>
              <w:pStyle w:val="Footer"/>
              <w:tabs>
                <w:tab w:val="clear" w:pos="4320"/>
                <w:tab w:val="clear" w:pos="8640"/>
              </w:tabs>
              <w:rPr>
                <w:rFonts w:ascii="Verdana" w:hAnsi="Verdana"/>
              </w:rPr>
            </w:pPr>
            <w:r>
              <w:rPr>
                <w:rFonts w:ascii="Verdana" w:hAnsi="Verdana"/>
              </w:rPr>
              <w:t>Add-X is continuously running tests in order to fulfil the demand from marke</w:t>
            </w:r>
            <w:r>
              <w:rPr>
                <w:rFonts w:ascii="Verdana" w:hAnsi="Verdana"/>
              </w:rPr>
              <w:t>t and from environmental authorities. A comprehensive number of production tests at customers are also ongoing for various application areas (see Annex 2 for a summary of test results).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15" w:name="_Toc110475728"/>
            <w:r>
              <w:t>Market Development Plan</w:t>
            </w:r>
            <w:bookmarkEnd w:id="15"/>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16" w:name="_Toc110475729"/>
            <w:r>
              <w:t>Sales</w:t>
            </w:r>
            <w:bookmarkEnd w:id="16"/>
            <w:r>
              <w:t xml:space="preserve"> Process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The basic sales process is</w:t>
            </w:r>
            <w:r>
              <w:rPr>
                <w:rFonts w:ascii="Verdana" w:hAnsi="Verdana"/>
              </w:rPr>
              <w:t xml:space="preserve"> described as follows</w:t>
            </w:r>
          </w:p>
          <w:p w:rsidR="00000000" w:rsidRDefault="00826AD3" w:rsidP="00826AD3">
            <w:pPr>
              <w:numPr>
                <w:ilvl w:val="0"/>
                <w:numId w:val="14"/>
              </w:numPr>
              <w:rPr>
                <w:rFonts w:ascii="Verdana" w:hAnsi="Verdana"/>
              </w:rPr>
            </w:pPr>
            <w:r>
              <w:rPr>
                <w:rFonts w:ascii="Verdana" w:hAnsi="Verdana"/>
              </w:rPr>
              <w:t xml:space="preserve">Invitation To Tender (ITT) or sales lead  </w:t>
            </w:r>
          </w:p>
          <w:p w:rsidR="00000000" w:rsidRDefault="00826AD3" w:rsidP="00826AD3">
            <w:pPr>
              <w:numPr>
                <w:ilvl w:val="0"/>
                <w:numId w:val="14"/>
              </w:numPr>
              <w:rPr>
                <w:rFonts w:ascii="Verdana" w:hAnsi="Verdana"/>
              </w:rPr>
            </w:pPr>
            <w:r>
              <w:rPr>
                <w:rFonts w:ascii="Verdana" w:hAnsi="Verdana"/>
              </w:rPr>
              <w:t>Customer visit - decision to proceed to test</w:t>
            </w:r>
          </w:p>
          <w:p w:rsidR="00000000" w:rsidRDefault="00826AD3" w:rsidP="00826AD3">
            <w:pPr>
              <w:numPr>
                <w:ilvl w:val="0"/>
                <w:numId w:val="14"/>
              </w:numPr>
              <w:rPr>
                <w:rFonts w:ascii="Verdana" w:hAnsi="Verdana"/>
              </w:rPr>
            </w:pPr>
            <w:r>
              <w:rPr>
                <w:rFonts w:ascii="Verdana" w:hAnsi="Verdana"/>
              </w:rPr>
              <w:t>MNDA (non-disclosure agreement) and NA (non-analysis agreement) signed off - release of test material</w:t>
            </w:r>
          </w:p>
          <w:p w:rsidR="00000000" w:rsidRDefault="00826AD3" w:rsidP="00826AD3">
            <w:pPr>
              <w:numPr>
                <w:ilvl w:val="0"/>
                <w:numId w:val="14"/>
              </w:numPr>
              <w:rPr>
                <w:rFonts w:ascii="Verdana" w:hAnsi="Verdana"/>
              </w:rPr>
            </w:pPr>
            <w:r>
              <w:rPr>
                <w:rFonts w:ascii="Verdana" w:hAnsi="Verdana"/>
              </w:rPr>
              <w:t>Test evaluation leading to acceptance or new</w:t>
            </w:r>
            <w:r>
              <w:rPr>
                <w:rFonts w:ascii="Verdana" w:hAnsi="Verdana"/>
              </w:rPr>
              <w:t xml:space="preserve"> test</w:t>
            </w:r>
          </w:p>
          <w:p w:rsidR="00000000" w:rsidRDefault="00826AD3" w:rsidP="00826AD3">
            <w:pPr>
              <w:numPr>
                <w:ilvl w:val="0"/>
                <w:numId w:val="14"/>
              </w:numPr>
              <w:rPr>
                <w:rFonts w:ascii="Verdana" w:hAnsi="Verdana"/>
              </w:rPr>
            </w:pPr>
            <w:r>
              <w:rPr>
                <w:rFonts w:ascii="Verdana" w:hAnsi="Verdana"/>
              </w:rPr>
              <w:t>Acceptance - Specification set</w:t>
            </w:r>
          </w:p>
          <w:p w:rsidR="00000000" w:rsidRDefault="00826AD3" w:rsidP="00826AD3">
            <w:pPr>
              <w:numPr>
                <w:ilvl w:val="0"/>
                <w:numId w:val="14"/>
              </w:numPr>
              <w:rPr>
                <w:rFonts w:ascii="Verdana" w:hAnsi="Verdana"/>
              </w:rPr>
            </w:pPr>
            <w:r>
              <w:rPr>
                <w:rFonts w:ascii="Verdana" w:hAnsi="Verdana"/>
              </w:rPr>
              <w:t>Order placed by or Presentation to the "end customer"</w:t>
            </w:r>
          </w:p>
          <w:p w:rsidR="00000000" w:rsidRDefault="00826AD3">
            <w:r>
              <w:rPr>
                <w:rFonts w:ascii="Verdana" w:hAnsi="Verdana"/>
              </w:rPr>
              <w:t>The distributor is involved in all of the steps and Add-X normally provides support in steps 2,3 and 6. An MNDA/NA (Mutual Non Disclosure Agreement &amp; Non-Analysis Ag</w:t>
            </w:r>
            <w:r>
              <w:rPr>
                <w:rFonts w:ascii="Verdana" w:hAnsi="Verdana"/>
              </w:rPr>
              <w:t>reement) is signed between Add-X and every new customer in order for them to receive the test material and relevant technical information from the distributor or from Add-X.</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b/>
              </w:rPr>
            </w:pPr>
            <w:r>
              <w:rPr>
                <w:rFonts w:ascii="Verdana" w:hAnsi="Verdana"/>
                <w:b/>
              </w:rPr>
              <w:t>Current distributor</w:t>
            </w:r>
          </w:p>
          <w:p w:rsidR="00000000" w:rsidRDefault="00826AD3">
            <w:pPr>
              <w:autoSpaceDE w:val="0"/>
              <w:autoSpaceDN w:val="0"/>
              <w:adjustRightInd w:val="0"/>
              <w:rPr>
                <w:rFonts w:ascii="Verdana" w:hAnsi="Verdana"/>
              </w:rPr>
            </w:pPr>
            <w:r>
              <w:rPr>
                <w:rFonts w:ascii="Verdana" w:hAnsi="Verdana"/>
              </w:rPr>
              <w:t>In 2002 Add-X and the Swiss company Omya AG have signed a Di</w:t>
            </w:r>
            <w:r>
              <w:rPr>
                <w:rFonts w:ascii="Verdana" w:hAnsi="Verdana"/>
              </w:rPr>
              <w:t>stribution Agreement giving Omya the right to act as a global distributor for Add-X’s product Addiflex</w:t>
            </w:r>
            <w:r>
              <w:rPr>
                <w:rFonts w:ascii="Verdana" w:hAnsi="Verdana"/>
                <w:vertAlign w:val="superscript"/>
              </w:rPr>
              <w:t>®</w:t>
            </w:r>
            <w:r>
              <w:rPr>
                <w:rFonts w:ascii="Verdana" w:hAnsi="Verdana"/>
              </w:rPr>
              <w:t xml:space="preserve"> in the market for plastic packaging materials. Omya AG, having its Head Office in Oftringen in Switzerland, is an international white minerals company s</w:t>
            </w:r>
            <w:r>
              <w:rPr>
                <w:rFonts w:ascii="Verdana" w:hAnsi="Verdana"/>
              </w:rPr>
              <w:t>upplying high quality calcium carbonates and talcs. The company's major markets include paper, plastics, rubber, coatings, adhesives, building products and agriculture. Omya is a privately owned company, and as a result, it is able to pursue longer-term go</w:t>
            </w:r>
            <w:r>
              <w:rPr>
                <w:rFonts w:ascii="Verdana" w:hAnsi="Verdana"/>
              </w:rPr>
              <w:t>als than comparable publicly listed companies. Omya has grown steadily since it was formed more than 115 years ago. The Company has around 5600 employees in more than 100 locations in over 40 countries.</w:t>
            </w:r>
          </w:p>
          <w:p w:rsidR="00000000" w:rsidRDefault="00826AD3">
            <w:pPr>
              <w:rPr>
                <w:rFonts w:ascii="Verdana" w:hAnsi="Verdana"/>
              </w:rPr>
            </w:pPr>
            <w:r>
              <w:rPr>
                <w:rFonts w:ascii="Verdana" w:hAnsi="Verdana"/>
              </w:rPr>
              <w:t>Add-X provides technical and marketing support to Omy</w:t>
            </w:r>
            <w:r>
              <w:rPr>
                <w:rFonts w:ascii="Verdana" w:hAnsi="Verdana"/>
              </w:rPr>
              <w:t>a. Add-X is in the process of signing a new agreement with Omya.</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rPr>
                <w:rFonts w:ascii="Verdana" w:hAnsi="Verdana"/>
                <w:b w:val="0"/>
              </w:rPr>
            </w:pPr>
            <w:r>
              <w:t>Target Customers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outlineLvl w:val="0"/>
              <w:rPr>
                <w:rFonts w:ascii="Verdana" w:hAnsi="Verdana"/>
              </w:rPr>
            </w:pPr>
            <w:r>
              <w:rPr>
                <w:rFonts w:ascii="Verdana" w:hAnsi="Verdana"/>
              </w:rPr>
              <w:t>Add-X’s prime target group is the distributors and the retailers within the area of plastic packaging materials. The secondary target group is the manufacturer and conver</w:t>
            </w:r>
            <w:r>
              <w:rPr>
                <w:rFonts w:ascii="Verdana" w:hAnsi="Verdana"/>
              </w:rPr>
              <w:t>ter of the actual packaging material. The aim is to have the brand owner/retailer to specify Add-X for any biodegradable applications of packaging materials.</w:t>
            </w:r>
          </w:p>
          <w:p w:rsidR="00000000" w:rsidRDefault="00826AD3">
            <w:pPr>
              <w:rPr>
                <w:rFonts w:ascii="Verdana" w:hAnsi="Verdana"/>
              </w:rPr>
            </w:pPr>
            <w:r>
              <w:rPr>
                <w:rFonts w:ascii="Verdana" w:hAnsi="Verdana"/>
              </w:rPr>
              <w:t>A large number of local, international and global actors have been identified on the market within</w:t>
            </w:r>
            <w:r>
              <w:rPr>
                <w:rFonts w:ascii="Verdana" w:hAnsi="Verdana"/>
              </w:rPr>
              <w:t xml:space="preserve"> the value chain for the company’s additives. During the last 18 months the company has gained an in depth understanding of the interaction between those actors, and is consequently well positioned to capitalise on its technical superiority. Key actors are</w:t>
            </w:r>
            <w:r>
              <w:rPr>
                <w:rFonts w:ascii="Verdana" w:hAnsi="Verdana"/>
              </w:rPr>
              <w:t xml:space="preserve"> described in the matrix in Annex ??. This is now the base for the strategy to focus resources in order to develop the market potential further.</w:t>
            </w:r>
          </w:p>
          <w:p w:rsidR="00000000" w:rsidRDefault="00826AD3">
            <w:pPr>
              <w:rPr>
                <w:rFonts w:ascii="Verdana" w:hAnsi="Verdana"/>
              </w:rPr>
            </w:pPr>
            <w:r>
              <w:rPr>
                <w:rFonts w:ascii="Verdana" w:hAnsi="Verdana"/>
              </w:rPr>
              <w:t>Examples of typical interactions are:</w:t>
            </w:r>
          </w:p>
          <w:p w:rsidR="00000000" w:rsidRDefault="00826AD3" w:rsidP="00826AD3">
            <w:pPr>
              <w:numPr>
                <w:ilvl w:val="0"/>
                <w:numId w:val="21"/>
              </w:numPr>
              <w:rPr>
                <w:rFonts w:ascii="Verdana" w:hAnsi="Verdana"/>
              </w:rPr>
            </w:pPr>
            <w:r>
              <w:rPr>
                <w:rFonts w:ascii="Verdana" w:hAnsi="Verdana"/>
              </w:rPr>
              <w:t xml:space="preserve">Amcor is producing and distributing to Co-op (UK). </w:t>
            </w:r>
          </w:p>
          <w:p w:rsidR="00000000" w:rsidRDefault="00826AD3" w:rsidP="00826AD3">
            <w:pPr>
              <w:numPr>
                <w:ilvl w:val="0"/>
                <w:numId w:val="21"/>
              </w:numPr>
              <w:rPr>
                <w:rFonts w:ascii="Verdana" w:hAnsi="Verdana"/>
              </w:rPr>
            </w:pPr>
            <w:r>
              <w:rPr>
                <w:rFonts w:ascii="Verdana" w:hAnsi="Verdana"/>
              </w:rPr>
              <w:t xml:space="preserve">Baco is distributing </w:t>
            </w:r>
            <w:r>
              <w:rPr>
                <w:rFonts w:ascii="Verdana" w:hAnsi="Verdana"/>
              </w:rPr>
              <w:t xml:space="preserve">to Co-op (UK) but using ThaiPlastics (TH) as the producer. </w:t>
            </w:r>
          </w:p>
          <w:p w:rsidR="00000000" w:rsidRDefault="00826AD3" w:rsidP="00826AD3">
            <w:pPr>
              <w:numPr>
                <w:ilvl w:val="0"/>
                <w:numId w:val="21"/>
              </w:numPr>
              <w:rPr>
                <w:rFonts w:ascii="Verdana" w:hAnsi="Verdana"/>
              </w:rPr>
            </w:pPr>
            <w:r>
              <w:rPr>
                <w:rFonts w:ascii="Verdana" w:hAnsi="Verdana"/>
              </w:rPr>
              <w:t xml:space="preserve">Europackaging is both producing and distributing to Tesco and Sommerfield. </w:t>
            </w:r>
          </w:p>
          <w:p w:rsidR="00000000" w:rsidRDefault="00826AD3" w:rsidP="00826AD3">
            <w:pPr>
              <w:numPr>
                <w:ilvl w:val="0"/>
                <w:numId w:val="21"/>
              </w:numPr>
              <w:rPr>
                <w:rFonts w:ascii="Verdana" w:hAnsi="Verdana"/>
              </w:rPr>
            </w:pPr>
            <w:r>
              <w:rPr>
                <w:rFonts w:ascii="Verdana" w:hAnsi="Verdana"/>
              </w:rPr>
              <w:t>Papier Mettler is doing the same for Tesco, Carrefour, Auchan and H&amp;M.</w:t>
            </w:r>
          </w:p>
          <w:p w:rsidR="00000000" w:rsidRDefault="00826AD3" w:rsidP="00826AD3">
            <w:pPr>
              <w:numPr>
                <w:ilvl w:val="0"/>
                <w:numId w:val="21"/>
              </w:numPr>
              <w:rPr>
                <w:rFonts w:ascii="Verdana" w:hAnsi="Verdana"/>
              </w:rPr>
            </w:pPr>
            <w:r>
              <w:rPr>
                <w:rFonts w:ascii="Verdana" w:hAnsi="Verdana"/>
              </w:rPr>
              <w:t xml:space="preserve">RPC is producing for Kraft and Unilever, both of </w:t>
            </w:r>
            <w:r>
              <w:rPr>
                <w:rFonts w:ascii="Verdana" w:hAnsi="Verdana"/>
              </w:rPr>
              <w:t>whom buy directly from RPC.</w:t>
            </w:r>
          </w:p>
          <w:p w:rsidR="00000000" w:rsidRDefault="00826AD3">
            <w:pPr>
              <w:rPr>
                <w:rFonts w:ascii="Verdana" w:hAnsi="Verdana"/>
              </w:rPr>
            </w:pPr>
            <w:r>
              <w:rPr>
                <w:rFonts w:ascii="Verdana" w:hAnsi="Verdana"/>
              </w:rPr>
              <w:t>Some of above actors already have existing biodegradable applications using Add-X’s direct competitors. In several cases Add-X is now directly involved in taking the business from those competitors. Also</w:t>
            </w:r>
          </w:p>
          <w:p w:rsidR="00000000" w:rsidRDefault="00826AD3">
            <w:pPr>
              <w:rPr>
                <w:rFonts w:ascii="Verdana" w:hAnsi="Verdana"/>
                <w:b/>
              </w:rPr>
            </w:pPr>
            <w:r>
              <w:rPr>
                <w:rFonts w:ascii="Verdana" w:hAnsi="Verdana"/>
              </w:rPr>
              <w:t>Additionally a number of</w:t>
            </w:r>
            <w:r>
              <w:rPr>
                <w:rFonts w:ascii="Verdana" w:hAnsi="Verdana"/>
              </w:rPr>
              <w:t xml:space="preserve"> brand owners and retailers are starting to specify Addiflex</w:t>
            </w:r>
            <w:r>
              <w:rPr>
                <w:rFonts w:ascii="Verdana" w:hAnsi="Verdana"/>
                <w:vertAlign w:val="superscript"/>
              </w:rPr>
              <w:t>®</w:t>
            </w:r>
            <w:r>
              <w:rPr>
                <w:rFonts w:ascii="Verdana" w:hAnsi="Verdana"/>
              </w:rPr>
              <w:t xml:space="preserve"> and Add-X’s technology to their packaging producers.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rPr>
                <w:rFonts w:ascii="Verdana" w:hAnsi="Verdana"/>
              </w:rPr>
            </w:pPr>
            <w:r>
              <w:t>Current key customers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autoSpaceDE w:val="0"/>
              <w:autoSpaceDN w:val="0"/>
              <w:adjustRightInd w:val="0"/>
              <w:rPr>
                <w:rFonts w:ascii="Verdana" w:hAnsi="Verdana"/>
              </w:rPr>
            </w:pPr>
            <w:r>
              <w:rPr>
                <w:rFonts w:ascii="Verdana" w:hAnsi="Verdana"/>
              </w:rPr>
              <w:t>Add-X currently has ongoing activities with approximately 100 prospective customers mainly in Europe and Asia. Thes</w:t>
            </w:r>
            <w:r>
              <w:rPr>
                <w:rFonts w:ascii="Verdana" w:hAnsi="Verdana"/>
              </w:rPr>
              <w:t>e represent a potential sales volume of approximately 1,500 tonnes of Addiflex</w:t>
            </w:r>
            <w:r>
              <w:rPr>
                <w:rFonts w:ascii="Verdana" w:hAnsi="Verdana"/>
                <w:vertAlign w:val="superscript"/>
              </w:rPr>
              <w:t>®</w:t>
            </w:r>
            <w:r>
              <w:rPr>
                <w:rFonts w:ascii="Verdana" w:hAnsi="Verdana"/>
              </w:rPr>
              <w:t xml:space="preserve"> or €6m in revenues.</w:t>
            </w:r>
          </w:p>
          <w:p w:rsidR="00000000" w:rsidRDefault="00826AD3">
            <w:pPr>
              <w:outlineLvl w:val="0"/>
            </w:pPr>
            <w:r>
              <w:rPr>
                <w:rFonts w:ascii="Verdana" w:hAnsi="Verdana"/>
              </w:rPr>
              <w:t>Add-X’s 10 largest customers in 2004 and through to 3Q 2005 are as follows:</w:t>
            </w:r>
          </w:p>
          <w:p w:rsidR="00000000" w:rsidRDefault="003551CE">
            <w:pPr>
              <w:outlineLvl w:val="0"/>
              <w:rPr>
                <w:rFonts w:ascii="Verdana" w:hAnsi="Verdana"/>
              </w:rPr>
            </w:pPr>
            <w:r>
              <w:rPr>
                <w:noProof/>
              </w:rPr>
              <w:drawing>
                <wp:inline distT="0" distB="0" distL="0" distR="0">
                  <wp:extent cx="43624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2450" cy="2495550"/>
                          </a:xfrm>
                          <a:prstGeom prst="rect">
                            <a:avLst/>
                          </a:prstGeom>
                          <a:noFill/>
                          <a:ln>
                            <a:noFill/>
                          </a:ln>
                        </pic:spPr>
                      </pic:pic>
                    </a:graphicData>
                  </a:graphic>
                </wp:inline>
              </w:drawing>
            </w:r>
          </w:p>
          <w:p w:rsidR="00000000" w:rsidRDefault="00826AD3">
            <w:pPr>
              <w:outlineLvl w:val="0"/>
              <w:rPr>
                <w:rFonts w:ascii="Verdana" w:hAnsi="Verdana"/>
              </w:rPr>
            </w:pP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17" w:name="_Toc110475730"/>
            <w:r>
              <w:t>Marketing &amp; PR</w:t>
            </w:r>
            <w:bookmarkEnd w:id="17"/>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A very important success factor is Add-X’s ability to prom</w:t>
            </w:r>
            <w:r>
              <w:rPr>
                <w:rFonts w:ascii="Verdana" w:hAnsi="Verdana"/>
              </w:rPr>
              <w:t xml:space="preserve">ote sustainable packaging solution and to be highly visible in the market place. </w:t>
            </w:r>
          </w:p>
          <w:p w:rsidR="00000000" w:rsidRDefault="00826AD3">
            <w:pPr>
              <w:rPr>
                <w:rFonts w:ascii="Verdana" w:hAnsi="Verdana"/>
              </w:rPr>
            </w:pPr>
            <w:r>
              <w:rPr>
                <w:rFonts w:ascii="Verdana" w:hAnsi="Verdana"/>
              </w:rPr>
              <w:t>Add-X’s goal is to be the provider of choice in the initiatives to make polyolefins biodegradable. This will be achieved by inspiring the various actors in the value chain.</w:t>
            </w:r>
          </w:p>
          <w:p w:rsidR="00000000" w:rsidRDefault="00826AD3">
            <w:pPr>
              <w:autoSpaceDE w:val="0"/>
              <w:autoSpaceDN w:val="0"/>
              <w:adjustRightInd w:val="0"/>
              <w:rPr>
                <w:rFonts w:ascii="Verdana" w:hAnsi="Verdana"/>
              </w:rPr>
            </w:pPr>
            <w:r>
              <w:rPr>
                <w:rFonts w:ascii="Verdana" w:hAnsi="Verdana"/>
              </w:rPr>
              <w:t>A</w:t>
            </w:r>
            <w:r>
              <w:rPr>
                <w:rFonts w:ascii="Verdana" w:hAnsi="Verdana"/>
              </w:rPr>
              <w:t xml:space="preserve">dd-X will encourage and support an independent international association for promoting sustainable polyolefins. This will be established at the Swedish Research and Test Institute SP, in Borås, Sweden. The association will be a non-profit entity. A number </w:t>
            </w:r>
            <w:r>
              <w:rPr>
                <w:rFonts w:ascii="Verdana" w:hAnsi="Verdana"/>
              </w:rPr>
              <w:t xml:space="preserve">of interested potential members are already in discussions on the matter. </w:t>
            </w:r>
          </w:p>
          <w:p w:rsidR="00000000" w:rsidRDefault="00826AD3">
            <w:pPr>
              <w:autoSpaceDE w:val="0"/>
              <w:autoSpaceDN w:val="0"/>
              <w:adjustRightInd w:val="0"/>
            </w:pPr>
            <w:r>
              <w:rPr>
                <w:rFonts w:ascii="Verdana" w:hAnsi="Verdana"/>
              </w:rPr>
              <w:t xml:space="preserve">Potential members are larger polyolefin suppliers, converters and manufacturer of packaging products. Universities and Institutions as well as end users, retailers and brand owners </w:t>
            </w:r>
            <w:r>
              <w:rPr>
                <w:rFonts w:ascii="Verdana" w:hAnsi="Verdana"/>
              </w:rPr>
              <w:t>will also be candidate members. One of the major tasks for this group will be to promote oxo-biodegradable technologies. Add-X will be the prime provider for the oxo-biodegradable technique in this group.</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18" w:name="_Toc110475731"/>
            <w:r>
              <w:t>Competition</w:t>
            </w:r>
            <w:bookmarkEnd w:id="18"/>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The history behind biodegradable pl</w:t>
            </w:r>
            <w:r>
              <w:rPr>
                <w:rFonts w:ascii="Verdana" w:hAnsi="Verdana"/>
              </w:rPr>
              <w:t>astic materials is dominated by the development of the use of starch from corn as the base for biological degradation</w:t>
            </w:r>
          </w:p>
          <w:p w:rsidR="00000000" w:rsidRDefault="00826AD3">
            <w:pPr>
              <w:rPr>
                <w:rFonts w:ascii="Verdana" w:hAnsi="Verdana"/>
              </w:rPr>
            </w:pPr>
            <w:r>
              <w:rPr>
                <w:rFonts w:ascii="Verdana" w:hAnsi="Verdana"/>
              </w:rPr>
              <w:t xml:space="preserve">There are in the market a number of actors using different technologies in order to achieve biodegradation following the two technologies </w:t>
            </w:r>
            <w:r>
              <w:rPr>
                <w:rFonts w:ascii="Verdana" w:hAnsi="Verdana"/>
              </w:rPr>
              <w:t>direct biodegradation and indirect biodegradation.</w:t>
            </w:r>
          </w:p>
          <w:p w:rsidR="00000000" w:rsidRDefault="00826AD3">
            <w:pPr>
              <w:rPr>
                <w:rFonts w:ascii="Verdana" w:hAnsi="Verdana"/>
              </w:rPr>
            </w:pPr>
            <w:r>
              <w:rPr>
                <w:rFonts w:ascii="Verdana" w:hAnsi="Verdana"/>
              </w:rPr>
              <w:t xml:space="preserve">Of these there are two direct competitors working with the same technology, oxo-biodegradation, but with a different technique to that developed by Add-X. </w:t>
            </w:r>
          </w:p>
          <w:p w:rsidR="00000000" w:rsidRDefault="00826AD3">
            <w:pPr>
              <w:rPr>
                <w:rFonts w:ascii="Verdana" w:hAnsi="Verdana"/>
              </w:rPr>
            </w:pPr>
            <w:r>
              <w:rPr>
                <w:rFonts w:ascii="Verdana" w:hAnsi="Verdana"/>
              </w:rPr>
              <w:t>Those are:</w:t>
            </w:r>
          </w:p>
          <w:p w:rsidR="00000000" w:rsidRDefault="00826AD3">
            <w:pPr>
              <w:rPr>
                <w:rFonts w:ascii="Verdana" w:hAnsi="Verdana"/>
              </w:rPr>
            </w:pPr>
            <w:r>
              <w:rPr>
                <w:rFonts w:ascii="Verdana" w:hAnsi="Verdana"/>
                <w:b/>
                <w:i/>
                <w:u w:val="single"/>
              </w:rPr>
              <w:t>EPI</w:t>
            </w:r>
            <w:r>
              <w:rPr>
                <w:rFonts w:ascii="Verdana" w:hAnsi="Verdana"/>
                <w:u w:val="single"/>
              </w:rPr>
              <w:t>,</w:t>
            </w:r>
            <w:r>
              <w:rPr>
                <w:rFonts w:ascii="Verdana" w:hAnsi="Verdana"/>
              </w:rPr>
              <w:t xml:space="preserve"> Canada/USA </w:t>
            </w:r>
            <w:r>
              <w:rPr>
                <w:rFonts w:ascii="Verdana" w:hAnsi="Verdana"/>
              </w:rPr>
              <w:tab/>
            </w:r>
          </w:p>
          <w:p w:rsidR="00000000" w:rsidRDefault="00826AD3">
            <w:pPr>
              <w:rPr>
                <w:rFonts w:ascii="Verdana" w:hAnsi="Verdana"/>
              </w:rPr>
            </w:pPr>
            <w:r>
              <w:rPr>
                <w:rFonts w:ascii="Verdana" w:hAnsi="Verdana"/>
              </w:rPr>
              <w:t xml:space="preserve">Product name: </w:t>
            </w:r>
            <w:r>
              <w:rPr>
                <w:rFonts w:ascii="Verdana" w:hAnsi="Verdana"/>
              </w:rPr>
              <w:tab/>
              <w:t>“TDPA</w:t>
            </w:r>
            <w:r>
              <w:rPr>
                <w:rFonts w:ascii="Verdana" w:hAnsi="Verdana"/>
              </w:rPr>
              <w:t>”</w:t>
            </w:r>
            <w:r>
              <w:rPr>
                <w:rFonts w:ascii="Verdana" w:hAnsi="Verdana"/>
              </w:rPr>
              <w:tab/>
            </w:r>
          </w:p>
          <w:p w:rsidR="00000000" w:rsidRDefault="00826AD3">
            <w:pPr>
              <w:ind w:left="2608" w:hanging="2608"/>
              <w:rPr>
                <w:rFonts w:ascii="Verdana" w:hAnsi="Verdana"/>
              </w:rPr>
            </w:pPr>
            <w:r>
              <w:rPr>
                <w:rFonts w:ascii="Verdana" w:hAnsi="Verdana"/>
              </w:rPr>
              <w:t xml:space="preserve">Base: </w:t>
            </w:r>
            <w:r>
              <w:rPr>
                <w:rFonts w:ascii="Verdana" w:hAnsi="Verdana"/>
              </w:rPr>
              <w:tab/>
              <w:t>Using thermo oxidants and photo oxidants</w:t>
            </w:r>
          </w:p>
          <w:p w:rsidR="00000000" w:rsidRDefault="00826AD3">
            <w:pPr>
              <w:ind w:left="2608" w:hanging="2608"/>
              <w:rPr>
                <w:rFonts w:ascii="Verdana" w:hAnsi="Verdana"/>
              </w:rPr>
            </w:pPr>
            <w:r>
              <w:rPr>
                <w:rFonts w:ascii="Verdana" w:hAnsi="Verdana"/>
              </w:rPr>
              <w:t>Start:</w:t>
            </w:r>
            <w:r>
              <w:rPr>
                <w:rFonts w:ascii="Verdana" w:hAnsi="Verdana"/>
              </w:rPr>
              <w:tab/>
              <w:t>1992</w:t>
            </w:r>
          </w:p>
          <w:p w:rsidR="00000000" w:rsidRDefault="00826AD3">
            <w:pPr>
              <w:rPr>
                <w:rFonts w:ascii="Verdana" w:hAnsi="Verdana"/>
              </w:rPr>
            </w:pPr>
            <w:r>
              <w:rPr>
                <w:rFonts w:ascii="Verdana" w:hAnsi="Verdana"/>
                <w:b/>
                <w:i/>
                <w:u w:val="single"/>
              </w:rPr>
              <w:t>Symphony</w:t>
            </w:r>
            <w:r>
              <w:rPr>
                <w:rFonts w:ascii="Verdana" w:hAnsi="Verdana"/>
                <w:b/>
                <w:u w:val="single"/>
              </w:rPr>
              <w:t>,</w:t>
            </w:r>
            <w:r>
              <w:rPr>
                <w:rFonts w:ascii="Verdana" w:hAnsi="Verdana"/>
              </w:rPr>
              <w:t xml:space="preserve"> UK</w:t>
            </w:r>
          </w:p>
          <w:p w:rsidR="00000000" w:rsidRDefault="00826AD3">
            <w:pPr>
              <w:rPr>
                <w:rFonts w:ascii="Verdana" w:hAnsi="Verdana"/>
              </w:rPr>
            </w:pPr>
            <w:r>
              <w:rPr>
                <w:rFonts w:ascii="Verdana" w:hAnsi="Verdana"/>
              </w:rPr>
              <w:t xml:space="preserve">Product name: </w:t>
            </w:r>
            <w:r>
              <w:rPr>
                <w:rFonts w:ascii="Verdana" w:hAnsi="Verdana"/>
              </w:rPr>
              <w:tab/>
              <w:t>“d2w”</w:t>
            </w:r>
            <w:r>
              <w:rPr>
                <w:rFonts w:ascii="Verdana" w:hAnsi="Verdana"/>
              </w:rPr>
              <w:tab/>
            </w:r>
          </w:p>
          <w:p w:rsidR="00000000" w:rsidRDefault="00826AD3">
            <w:pPr>
              <w:ind w:left="2608" w:hanging="2608"/>
              <w:rPr>
                <w:rFonts w:ascii="Verdana" w:hAnsi="Verdana"/>
              </w:rPr>
            </w:pPr>
            <w:r>
              <w:rPr>
                <w:rFonts w:ascii="Verdana" w:hAnsi="Verdana"/>
              </w:rPr>
              <w:t xml:space="preserve">Base: </w:t>
            </w:r>
            <w:r>
              <w:rPr>
                <w:rFonts w:ascii="Verdana" w:hAnsi="Verdana"/>
              </w:rPr>
              <w:tab/>
              <w:t>Using thermo oxidants and photo oxidants (copy of EPI)</w:t>
            </w:r>
          </w:p>
          <w:p w:rsidR="00000000" w:rsidRDefault="00826AD3">
            <w:pPr>
              <w:ind w:left="2608" w:hanging="2608"/>
            </w:pPr>
            <w:r>
              <w:rPr>
                <w:rFonts w:ascii="Verdana" w:hAnsi="Verdana"/>
              </w:rPr>
              <w:t>Start:</w:t>
            </w:r>
            <w:r>
              <w:rPr>
                <w:rFonts w:ascii="Verdana" w:hAnsi="Verdana"/>
              </w:rPr>
              <w:tab/>
              <w:t>1995</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19" w:name="_Toc110475732"/>
            <w:r>
              <w:t>Competitive advantage</w:t>
            </w:r>
            <w:bookmarkEnd w:id="19"/>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Add-X has comprehensive experience in biodegradable techno</w:t>
            </w:r>
            <w:r>
              <w:rPr>
                <w:rFonts w:ascii="Verdana" w:hAnsi="Verdana"/>
              </w:rPr>
              <w:t xml:space="preserve">logies, starting to work with starch-based materials 10 years ago. </w:t>
            </w:r>
          </w:p>
          <w:p w:rsidR="00000000" w:rsidRDefault="00826AD3">
            <w:r>
              <w:rPr>
                <w:rFonts w:ascii="Verdana" w:hAnsi="Verdana"/>
              </w:rPr>
              <w:t>Due to the very expensive nature of starch-based materials (3-5 times more expensive than non-biodegradable products) Add-X struggled to complete with traditional polyolefins. Consequently</w:t>
            </w:r>
            <w:r>
              <w:rPr>
                <w:rFonts w:ascii="Verdana" w:hAnsi="Verdana"/>
              </w:rPr>
              <w:t xml:space="preserve"> in 1998 Add-X decided to develop its own additive based on a low cost oxo-degradable technology. Today Add-X’s own formulations (Addiflex</w:t>
            </w:r>
            <w:r>
              <w:rPr>
                <w:rFonts w:ascii="Verdana" w:hAnsi="Verdana"/>
                <w:vertAlign w:val="superscript"/>
              </w:rPr>
              <w:t>®</w:t>
            </w:r>
            <w:r>
              <w:rPr>
                <w:rFonts w:ascii="Verdana" w:hAnsi="Verdana"/>
              </w:rPr>
              <w:t xml:space="preserve">) are the most viable and cost effective ones on the market. </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20" w:name="_Toc110475733"/>
            <w:r>
              <w:t>Intellectual Property (IP) Assets</w:t>
            </w:r>
            <w:bookmarkEnd w:id="20"/>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21" w:name="_Toc110475735"/>
            <w:r>
              <w:t>Add-X Solution</w:t>
            </w:r>
            <w:bookmarkEnd w:id="21"/>
          </w:p>
        </w:tc>
      </w:tr>
      <w:tr w:rsidR="00000000">
        <w:tblPrEx>
          <w:tblCellMar>
            <w:top w:w="0" w:type="dxa"/>
            <w:bottom w:w="0" w:type="dxa"/>
          </w:tblCellMar>
        </w:tblPrEx>
        <w:trPr>
          <w:trHeight w:val="463"/>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3"/>
              <w:rPr>
                <w:rFonts w:ascii="Courier New" w:hAnsi="Courier New" w:cs="Courier New"/>
              </w:rPr>
            </w:pPr>
            <w:r>
              <w:rPr>
                <w:rFonts w:ascii="Verdana" w:hAnsi="Verdana"/>
                <w:b/>
              </w:rPr>
              <w:t>Patents</w:t>
            </w:r>
          </w:p>
        </w:tc>
      </w:tr>
      <w:tr w:rsidR="00000000">
        <w:tblPrEx>
          <w:tblCellMar>
            <w:top w:w="0" w:type="dxa"/>
            <w:bottom w:w="0" w:type="dxa"/>
          </w:tblCellMar>
        </w:tblPrEx>
        <w:trPr>
          <w:trHeight w:val="3106"/>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Add-X has established a comprehensive knowledge base within the area of oxobiodegradble additives. This includes patents and technical documentation as well as know-how owned by the company in regards to the additive Addiflex</w:t>
            </w:r>
            <w:r>
              <w:rPr>
                <w:rFonts w:ascii="Verdana" w:hAnsi="Verdana"/>
                <w:vertAlign w:val="superscript"/>
              </w:rPr>
              <w:t>®</w:t>
            </w:r>
            <w:r>
              <w:rPr>
                <w:rFonts w:ascii="Verdana" w:hAnsi="Verdana"/>
              </w:rPr>
              <w:t>.</w:t>
            </w:r>
          </w:p>
          <w:p w:rsidR="00000000" w:rsidRDefault="00826AD3" w:rsidP="00826AD3">
            <w:pPr>
              <w:numPr>
                <w:ilvl w:val="0"/>
                <w:numId w:val="17"/>
              </w:numPr>
            </w:pPr>
            <w:r>
              <w:t>A Swedish patent w</w:t>
            </w:r>
            <w:r>
              <w:t>as filed 2004.</w:t>
            </w:r>
          </w:p>
          <w:p w:rsidR="00000000" w:rsidRDefault="00826AD3" w:rsidP="00826AD3">
            <w:pPr>
              <w:numPr>
                <w:ilvl w:val="0"/>
                <w:numId w:val="17"/>
              </w:numPr>
            </w:pPr>
            <w:r>
              <w:t>A PCT was filed in 2005.</w:t>
            </w:r>
          </w:p>
          <w:p w:rsidR="00000000" w:rsidRDefault="00826AD3" w:rsidP="00826AD3">
            <w:pPr>
              <w:numPr>
                <w:ilvl w:val="0"/>
                <w:numId w:val="17"/>
              </w:numPr>
            </w:pPr>
            <w:r>
              <w:t>Addiflex® is a registered trade name</w:t>
            </w:r>
          </w:p>
        </w:tc>
      </w:tr>
      <w:tr w:rsidR="00000000">
        <w:tblPrEx>
          <w:tblCellMar>
            <w:top w:w="0" w:type="dxa"/>
            <w:bottom w:w="0" w:type="dxa"/>
          </w:tblCellMar>
        </w:tblPrEx>
        <w:trPr>
          <w:trHeight w:val="699"/>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3"/>
              <w:rPr>
                <w:rFonts w:ascii="Courier New" w:hAnsi="Courier New" w:cs="Courier New"/>
              </w:rPr>
            </w:pPr>
            <w:r>
              <w:rPr>
                <w:rFonts w:ascii="Verdana" w:hAnsi="Verdana"/>
                <w:b/>
              </w:rPr>
              <w:t>Know-How</w:t>
            </w:r>
          </w:p>
        </w:tc>
      </w:tr>
      <w:tr w:rsidR="00000000">
        <w:tblPrEx>
          <w:tblCellMar>
            <w:top w:w="0" w:type="dxa"/>
            <w:bottom w:w="0" w:type="dxa"/>
          </w:tblCellMar>
        </w:tblPrEx>
        <w:trPr>
          <w:trHeight w:val="416"/>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autoSpaceDE w:val="0"/>
              <w:autoSpaceDN w:val="0"/>
              <w:adjustRightInd w:val="0"/>
              <w:rPr>
                <w:rFonts w:ascii="Verdana" w:hAnsi="Verdana"/>
              </w:rPr>
            </w:pPr>
            <w:r>
              <w:rPr>
                <w:rFonts w:ascii="Verdana" w:hAnsi="Verdana"/>
              </w:rPr>
              <w:t xml:space="preserve">The network Add-X has established over several years has generated special know-how and skills within several critical segments. </w:t>
            </w:r>
          </w:p>
          <w:p w:rsidR="00000000" w:rsidRDefault="00826AD3">
            <w:pPr>
              <w:autoSpaceDE w:val="0"/>
              <w:autoSpaceDN w:val="0"/>
              <w:adjustRightInd w:val="0"/>
              <w:rPr>
                <w:rFonts w:ascii="Verdana" w:hAnsi="Verdana"/>
              </w:rPr>
            </w:pPr>
            <w:r>
              <w:rPr>
                <w:rFonts w:ascii="Verdana" w:hAnsi="Verdana"/>
              </w:rPr>
              <w:t>In addition to that Add-X has formed</w:t>
            </w:r>
            <w:r>
              <w:rPr>
                <w:rFonts w:ascii="Verdana" w:hAnsi="Verdana"/>
              </w:rPr>
              <w:t xml:space="preserve"> an informal Advisory Committee consisting of scientists, professors and other skilled people with high competence within the company’s business area. </w:t>
            </w:r>
          </w:p>
          <w:p w:rsidR="00000000" w:rsidRDefault="00826AD3">
            <w:pPr>
              <w:autoSpaceDE w:val="0"/>
              <w:autoSpaceDN w:val="0"/>
              <w:adjustRightInd w:val="0"/>
              <w:rPr>
                <w:rFonts w:ascii="Verdana" w:hAnsi="Verdana"/>
              </w:rPr>
            </w:pPr>
            <w:r>
              <w:rPr>
                <w:rFonts w:ascii="Verdana" w:hAnsi="Verdana"/>
              </w:rPr>
              <w:t xml:space="preserve">Together with the existing personnel and know-how this has created a very valuable intellectual capital </w:t>
            </w:r>
            <w:r>
              <w:rPr>
                <w:rFonts w:ascii="Verdana" w:hAnsi="Verdana"/>
              </w:rPr>
              <w:t xml:space="preserve">base, which will be a vital part of Add-X’s marketing programme. </w:t>
            </w:r>
          </w:p>
          <w:p w:rsidR="00000000" w:rsidRDefault="00826AD3">
            <w:pPr>
              <w:autoSpaceDE w:val="0"/>
              <w:autoSpaceDN w:val="0"/>
              <w:adjustRightInd w:val="0"/>
              <w:rPr>
                <w:rFonts w:ascii="Verdana" w:hAnsi="Verdana"/>
              </w:rPr>
            </w:pPr>
            <w:r>
              <w:rPr>
                <w:rFonts w:ascii="Verdana" w:hAnsi="Verdana"/>
              </w:rPr>
              <w:t>The network and Advisory Committee consists of:</w:t>
            </w:r>
          </w:p>
          <w:p w:rsidR="00000000" w:rsidRDefault="00826AD3" w:rsidP="00826AD3">
            <w:pPr>
              <w:numPr>
                <w:ilvl w:val="0"/>
                <w:numId w:val="18"/>
              </w:numPr>
              <w:outlineLvl w:val="0"/>
              <w:rPr>
                <w:rFonts w:ascii="Verdana" w:hAnsi="Verdana"/>
              </w:rPr>
            </w:pPr>
            <w:r>
              <w:rPr>
                <w:rFonts w:ascii="Verdana" w:hAnsi="Verdana"/>
              </w:rPr>
              <w:t xml:space="preserve">Russel Johnsson </w:t>
            </w:r>
          </w:p>
          <w:p w:rsidR="00000000" w:rsidRDefault="00826AD3">
            <w:pPr>
              <w:rPr>
                <w:rFonts w:ascii="Verdana" w:hAnsi="Verdana"/>
              </w:rPr>
            </w:pPr>
            <w:r>
              <w:rPr>
                <w:rFonts w:ascii="Verdana" w:hAnsi="Verdana"/>
              </w:rPr>
              <w:t>MSc. ex Environmental Manager at the IKEA Group. A member of “The natural Step”, and on the committee of the Gothenburg envir</w:t>
            </w:r>
            <w:r>
              <w:rPr>
                <w:rFonts w:ascii="Verdana" w:hAnsi="Verdana"/>
              </w:rPr>
              <w:t>onmental award etc.</w:t>
            </w:r>
          </w:p>
          <w:p w:rsidR="00000000" w:rsidRDefault="00826AD3" w:rsidP="00826AD3">
            <w:pPr>
              <w:numPr>
                <w:ilvl w:val="0"/>
                <w:numId w:val="18"/>
              </w:numPr>
              <w:outlineLvl w:val="0"/>
              <w:rPr>
                <w:rFonts w:ascii="Verdana" w:hAnsi="Verdana"/>
              </w:rPr>
            </w:pPr>
            <w:r>
              <w:rPr>
                <w:rFonts w:ascii="Verdana" w:hAnsi="Verdana"/>
              </w:rPr>
              <w:t>Thomas Hjertberg</w:t>
            </w:r>
          </w:p>
          <w:p w:rsidR="00000000" w:rsidRDefault="00826AD3">
            <w:pPr>
              <w:pStyle w:val="Footer"/>
              <w:tabs>
                <w:tab w:val="clear" w:pos="4320"/>
                <w:tab w:val="clear" w:pos="8640"/>
              </w:tabs>
              <w:outlineLvl w:val="0"/>
              <w:rPr>
                <w:rFonts w:ascii="Verdana" w:hAnsi="Verdana"/>
              </w:rPr>
            </w:pPr>
            <w:r>
              <w:rPr>
                <w:rFonts w:ascii="Verdana" w:hAnsi="Verdana"/>
              </w:rPr>
              <w:t>Professor at the institute of polymer technology at Chalmers University of Technology.</w:t>
            </w:r>
          </w:p>
          <w:p w:rsidR="00000000" w:rsidRDefault="00826AD3" w:rsidP="00826AD3">
            <w:pPr>
              <w:pStyle w:val="List"/>
              <w:numPr>
                <w:ilvl w:val="0"/>
                <w:numId w:val="19"/>
              </w:numPr>
              <w:outlineLvl w:val="0"/>
            </w:pPr>
            <w:r>
              <w:t>Ignacy Jacubowicz</w:t>
            </w:r>
          </w:p>
          <w:p w:rsidR="00000000" w:rsidRDefault="00826AD3">
            <w:pPr>
              <w:outlineLvl w:val="0"/>
              <w:rPr>
                <w:rFonts w:ascii="Verdana" w:hAnsi="Verdana"/>
              </w:rPr>
            </w:pPr>
            <w:r>
              <w:rPr>
                <w:rFonts w:ascii="Verdana" w:hAnsi="Verdana"/>
              </w:rPr>
              <w:t>PhD in Physical Chemistry. Scientist and Section Leader for the Chemistry and Polymer Technology at SP in Borås.</w:t>
            </w:r>
          </w:p>
          <w:p w:rsidR="00000000" w:rsidRDefault="00826AD3" w:rsidP="00826AD3">
            <w:pPr>
              <w:pStyle w:val="List"/>
              <w:numPr>
                <w:ilvl w:val="0"/>
                <w:numId w:val="20"/>
              </w:numPr>
              <w:outlineLvl w:val="0"/>
            </w:pPr>
            <w:r>
              <w:t>G</w:t>
            </w:r>
            <w:r>
              <w:t>öran Värmby</w:t>
            </w:r>
          </w:p>
          <w:p w:rsidR="00000000" w:rsidRDefault="00826AD3">
            <w:pPr>
              <w:pStyle w:val="Heading3"/>
              <w:numPr>
                <w:ilvl w:val="0"/>
                <w:numId w:val="0"/>
              </w:numPr>
              <w:rPr>
                <w:rFonts w:ascii="Verdana" w:hAnsi="Verdana"/>
              </w:rPr>
            </w:pPr>
            <w:r>
              <w:rPr>
                <w:rFonts w:ascii="Verdana" w:hAnsi="Verdana"/>
              </w:rPr>
              <w:t>MSc. Project Manager at the environmental section of Business Region Göteborg.</w:t>
            </w:r>
          </w:p>
          <w:p w:rsidR="00000000" w:rsidRDefault="00826AD3">
            <w:r>
              <w:rPr>
                <w:rFonts w:ascii="Verdana" w:hAnsi="Verdana"/>
              </w:rPr>
              <w:t>Add-X is a member of the Plastic Technical Committee at the Swedish Standardisation Institute since 2004 and also an active member of several working groups with the</w:t>
            </w:r>
            <w:r>
              <w:rPr>
                <w:rFonts w:ascii="Verdana" w:hAnsi="Verdana"/>
              </w:rPr>
              <w:t xml:space="preserve"> CEN, the European Normative Work Committee.</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22" w:name="_Toc110475737"/>
            <w:r>
              <w:t>Future IP Developments</w:t>
            </w:r>
            <w:bookmarkEnd w:id="22"/>
          </w:p>
        </w:tc>
      </w:tr>
      <w:tr w:rsidR="00000000">
        <w:tblPrEx>
          <w:tblCellMar>
            <w:top w:w="0" w:type="dxa"/>
            <w:bottom w:w="0" w:type="dxa"/>
          </w:tblCellMar>
        </w:tblPrEx>
        <w:trPr>
          <w:trHeight w:val="2040"/>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Addiflex</w:t>
            </w:r>
            <w:r>
              <w:rPr>
                <w:vertAlign w:val="superscript"/>
              </w:rPr>
              <w:t>®</w:t>
            </w:r>
            <w:r>
              <w:t xml:space="preserve"> is the current focus for ADD-X with plastic packaging as the prime application for the technology.</w:t>
            </w:r>
          </w:p>
          <w:p w:rsidR="00000000" w:rsidRDefault="00826AD3">
            <w:r>
              <w:t>Future developments include diversification into other applications for pla</w:t>
            </w:r>
            <w:r>
              <w:t>stics (carrier bags, diapers, much film etc) and reformulation to address specific technical requirements such as use with recycled materials, or to suit particular manufacturing processes.</w:t>
            </w:r>
          </w:p>
          <w:p w:rsidR="00000000" w:rsidRDefault="00826AD3">
            <w:r>
              <w:t xml:space="preserve">There is significant scope for professional service revenues from </w:t>
            </w:r>
            <w:r>
              <w:t>plastics materials suppliers, and from end product manufacturers wishing to use Addiflex</w:t>
            </w:r>
            <w:r>
              <w:rPr>
                <w:vertAlign w:val="superscript"/>
              </w:rPr>
              <w:t>®</w:t>
            </w:r>
            <w:r>
              <w:t xml:space="preserve"> or to specify reformulations.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23" w:name="_Toc110475738"/>
            <w:r>
              <w:t>Business Growth and Resource Plans</w:t>
            </w:r>
            <w:bookmarkEnd w:id="23"/>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r>
              <w:t>Current structure &amp; resources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Add-X’s early growth strategy has been to work with a comprehensi</w:t>
            </w:r>
            <w:r>
              <w:rPr>
                <w:rFonts w:ascii="Verdana" w:hAnsi="Verdana"/>
              </w:rPr>
              <w:t xml:space="preserve">ve network of scientific and operational specialists in order to minimise the requirement for in-house company resources. </w:t>
            </w:r>
          </w:p>
          <w:p w:rsidR="00000000" w:rsidRDefault="00826AD3">
            <w:r>
              <w:rPr>
                <w:rFonts w:ascii="Verdana" w:hAnsi="Verdana"/>
              </w:rPr>
              <w:t>This was suitable when product development was intensive in the company. However Add-X is now moving to a phase of significant market</w:t>
            </w:r>
            <w:r>
              <w:rPr>
                <w:rFonts w:ascii="Verdana" w:hAnsi="Verdana"/>
              </w:rPr>
              <w:t>ing development so it is vital to build competence and know-how within the company itself. This will build added value internally, particularly as the company business model is dependent on its intellectual capital assets.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r>
              <w:t>Staff Recruitment</w:t>
            </w:r>
          </w:p>
        </w:tc>
      </w:tr>
      <w:tr w:rsidR="00000000">
        <w:tblPrEx>
          <w:tblCellMar>
            <w:top w:w="0" w:type="dxa"/>
            <w:bottom w:w="0" w:type="dxa"/>
          </w:tblCellMar>
        </w:tblPrEx>
        <w:trPr>
          <w:trHeight w:val="3871"/>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The company</w:t>
            </w:r>
            <w:r>
              <w:t xml:space="preserve"> has a need for staff recruitment in the areas of sales &amp; marketing, and technical development over  the next three years as follows:</w:t>
            </w:r>
          </w:p>
          <w:tbl>
            <w:tblPr>
              <w:tblW w:w="0" w:type="auto"/>
              <w:tblInd w:w="75" w:type="dxa"/>
              <w:tblLayout w:type="fixed"/>
              <w:tblCellMar>
                <w:left w:w="70" w:type="dxa"/>
                <w:right w:w="70" w:type="dxa"/>
              </w:tblCellMar>
              <w:tblLook w:val="0000" w:firstRow="0" w:lastRow="0" w:firstColumn="0" w:lastColumn="0" w:noHBand="0" w:noVBand="0"/>
            </w:tblPr>
            <w:tblGrid>
              <w:gridCol w:w="2293"/>
              <w:gridCol w:w="994"/>
              <w:gridCol w:w="994"/>
              <w:gridCol w:w="994"/>
              <w:gridCol w:w="994"/>
            </w:tblGrid>
            <w:tr w:rsidR="00000000">
              <w:tblPrEx>
                <w:tblCellMar>
                  <w:top w:w="0" w:type="dxa"/>
                  <w:bottom w:w="0" w:type="dxa"/>
                </w:tblCellMar>
              </w:tblPrEx>
              <w:trPr>
                <w:trHeight w:val="149"/>
              </w:trPr>
              <w:tc>
                <w:tcPr>
                  <w:tcW w:w="2293" w:type="dxa"/>
                  <w:tcBorders>
                    <w:top w:val="single" w:sz="12" w:space="0" w:color="auto"/>
                    <w:left w:val="single" w:sz="12"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Personnel Development</w:t>
                  </w:r>
                </w:p>
              </w:tc>
              <w:tc>
                <w:tcPr>
                  <w:tcW w:w="994" w:type="dxa"/>
                  <w:tcBorders>
                    <w:top w:val="single" w:sz="12"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2005</w:t>
                  </w:r>
                </w:p>
              </w:tc>
              <w:tc>
                <w:tcPr>
                  <w:tcW w:w="994" w:type="dxa"/>
                  <w:tcBorders>
                    <w:top w:val="single" w:sz="12"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2006</w:t>
                  </w:r>
                </w:p>
              </w:tc>
              <w:tc>
                <w:tcPr>
                  <w:tcW w:w="994" w:type="dxa"/>
                  <w:tcBorders>
                    <w:top w:val="single" w:sz="12"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2007</w:t>
                  </w:r>
                </w:p>
              </w:tc>
              <w:tc>
                <w:tcPr>
                  <w:tcW w:w="994" w:type="dxa"/>
                  <w:tcBorders>
                    <w:top w:val="single" w:sz="12"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2008</w:t>
                  </w:r>
                </w:p>
              </w:tc>
            </w:tr>
            <w:tr w:rsidR="00000000">
              <w:tblPrEx>
                <w:tblCellMar>
                  <w:top w:w="0" w:type="dxa"/>
                  <w:bottom w:w="0" w:type="dxa"/>
                </w:tblCellMar>
              </w:tblPrEx>
              <w:trPr>
                <w:trHeight w:val="149"/>
              </w:trPr>
              <w:tc>
                <w:tcPr>
                  <w:tcW w:w="2293" w:type="dxa"/>
                  <w:tcBorders>
                    <w:top w:val="single" w:sz="6" w:space="0" w:color="auto"/>
                    <w:left w:val="single" w:sz="12"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MD</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r>
            <w:tr w:rsidR="00000000">
              <w:tblPrEx>
                <w:tblCellMar>
                  <w:top w:w="0" w:type="dxa"/>
                  <w:bottom w:w="0" w:type="dxa"/>
                </w:tblCellMar>
              </w:tblPrEx>
              <w:trPr>
                <w:trHeight w:val="149"/>
              </w:trPr>
              <w:tc>
                <w:tcPr>
                  <w:tcW w:w="2293" w:type="dxa"/>
                  <w:tcBorders>
                    <w:top w:val="single" w:sz="6" w:space="0" w:color="auto"/>
                    <w:left w:val="single" w:sz="12"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Admin/logistics</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r>
            <w:tr w:rsidR="00000000">
              <w:tblPrEx>
                <w:tblCellMar>
                  <w:top w:w="0" w:type="dxa"/>
                  <w:bottom w:w="0" w:type="dxa"/>
                </w:tblCellMar>
              </w:tblPrEx>
              <w:trPr>
                <w:trHeight w:val="149"/>
              </w:trPr>
              <w:tc>
                <w:tcPr>
                  <w:tcW w:w="2293" w:type="dxa"/>
                  <w:tcBorders>
                    <w:top w:val="single" w:sz="6" w:space="0" w:color="auto"/>
                    <w:left w:val="single" w:sz="12"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Sales/Marketing</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(1)</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2</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4</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5</w:t>
                  </w:r>
                </w:p>
              </w:tc>
            </w:tr>
            <w:tr w:rsidR="00000000">
              <w:tblPrEx>
                <w:tblCellMar>
                  <w:top w:w="0" w:type="dxa"/>
                  <w:bottom w:w="0" w:type="dxa"/>
                </w:tblCellMar>
              </w:tblPrEx>
              <w:trPr>
                <w:trHeight w:val="149"/>
              </w:trPr>
              <w:tc>
                <w:tcPr>
                  <w:tcW w:w="2293" w:type="dxa"/>
                  <w:tcBorders>
                    <w:top w:val="single" w:sz="6" w:space="0" w:color="auto"/>
                    <w:left w:val="single" w:sz="12"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 xml:space="preserve">Technical </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2</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2</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2</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rPr>
                  </w:pPr>
                  <w:r>
                    <w:rPr>
                      <w:rFonts w:ascii="Verdana" w:hAnsi="Verdana"/>
                    </w:rPr>
                    <w:t>3</w:t>
                  </w:r>
                </w:p>
              </w:tc>
            </w:tr>
            <w:tr w:rsidR="00000000">
              <w:tblPrEx>
                <w:tblCellMar>
                  <w:top w:w="0" w:type="dxa"/>
                  <w:bottom w:w="0" w:type="dxa"/>
                </w:tblCellMar>
              </w:tblPrEx>
              <w:trPr>
                <w:trHeight w:val="158"/>
              </w:trPr>
              <w:tc>
                <w:tcPr>
                  <w:tcW w:w="2293" w:type="dxa"/>
                  <w:tcBorders>
                    <w:top w:val="single" w:sz="6" w:space="0" w:color="auto"/>
                    <w:left w:val="single" w:sz="12" w:space="0" w:color="auto"/>
                    <w:bottom w:val="single" w:sz="6" w:space="0" w:color="auto"/>
                    <w:right w:val="single" w:sz="6" w:space="0" w:color="auto"/>
                  </w:tcBorders>
                </w:tcPr>
                <w:p w:rsidR="00000000" w:rsidRDefault="00826AD3">
                  <w:pPr>
                    <w:autoSpaceDE w:val="0"/>
                    <w:autoSpaceDN w:val="0"/>
                    <w:adjustRightInd w:val="0"/>
                    <w:rPr>
                      <w:rFonts w:ascii="Verdana" w:hAnsi="Verdana"/>
                    </w:rPr>
                  </w:pP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4</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6</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8</w:t>
                  </w:r>
                </w:p>
              </w:tc>
              <w:tc>
                <w:tcPr>
                  <w:tcW w:w="994" w:type="dxa"/>
                  <w:tcBorders>
                    <w:top w:val="single" w:sz="6" w:space="0" w:color="auto"/>
                    <w:left w:val="single" w:sz="6" w:space="0" w:color="auto"/>
                    <w:bottom w:val="single" w:sz="6" w:space="0" w:color="auto"/>
                    <w:right w:val="single" w:sz="6" w:space="0" w:color="auto"/>
                  </w:tcBorders>
                </w:tcPr>
                <w:p w:rsidR="00000000" w:rsidRDefault="00826AD3">
                  <w:pPr>
                    <w:autoSpaceDE w:val="0"/>
                    <w:autoSpaceDN w:val="0"/>
                    <w:adjustRightInd w:val="0"/>
                    <w:rPr>
                      <w:rFonts w:ascii="Verdana" w:hAnsi="Verdana"/>
                      <w:b/>
                    </w:rPr>
                  </w:pPr>
                  <w:r>
                    <w:rPr>
                      <w:rFonts w:ascii="Verdana" w:hAnsi="Verdana"/>
                      <w:b/>
                    </w:rPr>
                    <w:t>10</w:t>
                  </w:r>
                </w:p>
              </w:tc>
            </w:tr>
          </w:tbl>
          <w:p w:rsidR="00000000" w:rsidRDefault="00826AD3"/>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24" w:name="_Toc110475740"/>
            <w:r>
              <w:t>Facilities</w:t>
            </w:r>
            <w:bookmarkEnd w:id="24"/>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ADD-X is an IP business and any physical production is outsourced. Consequently the company’s growth and success will not require significant investment in facilities.</w:t>
            </w:r>
          </w:p>
          <w:p w:rsidR="00000000" w:rsidRDefault="00826AD3">
            <w:r>
              <w:t>The current operation in ??? has sufficient space to acc</w:t>
            </w:r>
            <w:r>
              <w:t xml:space="preserve">ommodate ??? </w:t>
            </w:r>
          </w:p>
          <w:p w:rsidR="00000000" w:rsidRDefault="00826AD3">
            <w:r>
              <w:t>A UK operation will be established???</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25" w:name="_Toc110475741"/>
            <w:r>
              <w:t>Financial Plan &amp; Funding Assumptions</w:t>
            </w:r>
            <w:bookmarkEnd w:id="25"/>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26" w:name="_Toc110475742"/>
            <w:r>
              <w:t>Financial History</w:t>
            </w:r>
            <w:bookmarkEnd w:id="26"/>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27" w:name="_Toc110475743"/>
            <w:r>
              <w:t>Financial Projections</w:t>
            </w:r>
            <w:bookmarkEnd w:id="27"/>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spacing w:before="0" w:after="0"/>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 w:rsidR="00000000" w:rsidRDefault="00826AD3"/>
          <w:p w:rsidR="00000000" w:rsidRDefault="00826AD3"/>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r>
              <w:br w:type="page"/>
            </w: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28" w:name="_Toc110475744"/>
            <w:r>
              <w:t>Use of Funds</w:t>
            </w:r>
            <w:bookmarkEnd w:id="28"/>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ADD-X has developed its core IP and is already active in the market. The current round of inves</w:t>
            </w:r>
            <w:r>
              <w:t>tment will provide funds to accelerate sales and marketing activity, in order to firmly establish ADD-X’s position as the supplier of choice, on a global basis, for additives to achieve biodegradability in plastics materials and packaging.</w:t>
            </w:r>
          </w:p>
          <w:p w:rsidR="00000000" w:rsidRDefault="00826AD3">
            <w:r>
              <w:t>ADD-X’ technolog</w:t>
            </w:r>
            <w:r>
              <w:t>y is superior to that of the competition but this message must be clearly communicated both to the specifying BOR (Brand Owner/Retailer) and to the materials manufacturers/distributors.</w:t>
            </w:r>
          </w:p>
          <w:p w:rsidR="00000000" w:rsidRDefault="00826AD3">
            <w:r>
              <w:t>While ADD-X will work with existing actors in the supply chain there w</w:t>
            </w:r>
            <w:r>
              <w:t>ill still be a vital promotional and support role:</w:t>
            </w:r>
          </w:p>
          <w:p w:rsidR="00000000" w:rsidRDefault="00826AD3" w:rsidP="00826AD3">
            <w:pPr>
              <w:numPr>
                <w:ilvl w:val="0"/>
                <w:numId w:val="27"/>
              </w:numPr>
            </w:pPr>
            <w:r>
              <w:t>Promoting to and educating the BORs about the benefits and viability of current solutions for biodegradability</w:t>
            </w:r>
          </w:p>
          <w:p w:rsidR="00000000" w:rsidRDefault="00826AD3" w:rsidP="00826AD3">
            <w:pPr>
              <w:numPr>
                <w:ilvl w:val="0"/>
                <w:numId w:val="27"/>
              </w:numPr>
            </w:pPr>
            <w:r>
              <w:t>Supporting the distribution channels in their initiatives to sell to the BORs and the plastics</w:t>
            </w:r>
            <w:r>
              <w:t xml:space="preserve"> materials manufacturers</w:t>
            </w:r>
          </w:p>
          <w:p w:rsidR="00000000" w:rsidRDefault="00826AD3" w:rsidP="00826AD3">
            <w:pPr>
              <w:numPr>
                <w:ilvl w:val="0"/>
                <w:numId w:val="27"/>
              </w:numPr>
            </w:pPr>
            <w:r>
              <w:t>Advising and supporting manufacturers in the use of ADD-X additives in their production process</w:t>
            </w:r>
          </w:p>
          <w:p w:rsidR="00000000" w:rsidRDefault="00826AD3" w:rsidP="00826AD3">
            <w:pPr>
              <w:numPr>
                <w:ilvl w:val="0"/>
                <w:numId w:val="27"/>
              </w:numPr>
            </w:pPr>
            <w:r>
              <w:t xml:space="preserve"> </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29" w:name="_Toc110475745"/>
            <w:r>
              <w:t>Exit Strategy</w:t>
            </w:r>
            <w:bookmarkEnd w:id="29"/>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t xml:space="preserve"> The most likely exit scenario is a trade sale, with potential candidates being manufacturers and distributors of p</w:t>
            </w:r>
            <w:r>
              <w:t>lastics raw materials and additives, processed plastics, or packaging materials.</w:t>
            </w:r>
          </w:p>
          <w:p w:rsidR="00000000" w:rsidRDefault="00826AD3">
            <w:r>
              <w:t>It is anticipated that there should be sufficient market momentum and revenue growth to negotiate an attractive acquisition agreement within a 2-4 year timeframe.</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30" w:name="_Toc110475746"/>
            <w:r>
              <w:t>Risk Analy</w:t>
            </w:r>
            <w:r>
              <w:t>sis</w:t>
            </w:r>
            <w:bookmarkEnd w:id="30"/>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rPr>
                <w:rFonts w:ascii="Verdana" w:hAnsi="Verdana"/>
              </w:rPr>
              <w:t>Add-X AB is taking the step from acting on a local or regional market level to being a global marketing supplier. A marketing success may not be fulfilled. This risk is balanced by the high potential and if Add-X is successful to develop the prospero</w:t>
            </w:r>
            <w:r>
              <w:rPr>
                <w:rFonts w:ascii="Verdana" w:hAnsi="Verdana"/>
              </w:rPr>
              <w:t>us markets.</w:t>
            </w:r>
          </w:p>
          <w:p w:rsidR="00000000" w:rsidRDefault="00826AD3">
            <w:r>
              <w:rPr>
                <w:rFonts w:ascii="Verdana" w:hAnsi="Verdana"/>
              </w:rPr>
              <w:t>The Board and Management of the company are actively working to minimise the risks. Below is a summary of the areas of most concern and a view on how these are being handled by the company.</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31" w:name="_Toc110475747"/>
            <w:r>
              <w:t>Risk</w:t>
            </w:r>
            <w:bookmarkEnd w:id="31"/>
            <w:r>
              <w:t xml:space="preserve"> assessment and management</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b/>
                <w:bCs/>
              </w:rPr>
            </w:pPr>
            <w:r>
              <w:rPr>
                <w:b/>
                <w:bCs/>
              </w:rPr>
              <w:t>Financial risks</w:t>
            </w:r>
          </w:p>
          <w:p w:rsidR="00000000" w:rsidRDefault="00826AD3">
            <w:pPr>
              <w:rPr>
                <w:rFonts w:ascii="Verdana" w:hAnsi="Verdana"/>
              </w:rPr>
            </w:pPr>
            <w:r>
              <w:rPr>
                <w:rFonts w:ascii="Verdana" w:hAnsi="Verdana"/>
              </w:rPr>
              <w:t>Ris</w:t>
            </w:r>
            <w:r>
              <w:rPr>
                <w:rFonts w:ascii="Verdana" w:hAnsi="Verdana"/>
              </w:rPr>
              <w:t>k: During the process of getting external capital there are several factors of which the company can’t influence.</w:t>
            </w:r>
          </w:p>
          <w:p w:rsidR="00000000" w:rsidRDefault="00826AD3">
            <w:pPr>
              <w:rPr>
                <w:rFonts w:ascii="Verdana" w:hAnsi="Verdana"/>
              </w:rPr>
            </w:pPr>
            <w:r>
              <w:rPr>
                <w:rFonts w:ascii="Verdana" w:hAnsi="Verdana"/>
              </w:rPr>
              <w:t>Strategy:  The company is working towards set targets and is providing a correct update on regular basis on how the development phase is proce</w:t>
            </w:r>
            <w:r>
              <w:rPr>
                <w:rFonts w:ascii="Verdana" w:hAnsi="Verdana"/>
              </w:rPr>
              <w:t xml:space="preserve">eding. </w:t>
            </w:r>
          </w:p>
          <w:p w:rsidR="00000000" w:rsidRDefault="00826AD3">
            <w:pPr>
              <w:rPr>
                <w:b/>
                <w:bCs/>
              </w:rPr>
            </w:pPr>
            <w:r>
              <w:rPr>
                <w:b/>
                <w:bCs/>
              </w:rPr>
              <w:t>Competition</w:t>
            </w:r>
          </w:p>
          <w:p w:rsidR="00000000" w:rsidRDefault="00826AD3">
            <w:pPr>
              <w:rPr>
                <w:rFonts w:ascii="Verdana" w:hAnsi="Verdana"/>
              </w:rPr>
            </w:pPr>
            <w:r>
              <w:rPr>
                <w:rFonts w:ascii="Verdana" w:hAnsi="Verdana"/>
              </w:rPr>
              <w:t>Risk: The market has large potential volumes and thus up scaling advantages. This implicates that competition is working hard and global. Presence on the market is a key factor for success and to show creditability to the customers.</w:t>
            </w:r>
          </w:p>
          <w:p w:rsidR="00000000" w:rsidRDefault="00826AD3">
            <w:pPr>
              <w:rPr>
                <w:rFonts w:ascii="Verdana" w:hAnsi="Verdana"/>
              </w:rPr>
            </w:pPr>
            <w:r>
              <w:rPr>
                <w:rFonts w:ascii="Verdana" w:hAnsi="Verdana"/>
              </w:rPr>
              <w:t>Str</w:t>
            </w:r>
            <w:r>
              <w:rPr>
                <w:rFonts w:ascii="Verdana" w:hAnsi="Verdana"/>
              </w:rPr>
              <w:t xml:space="preserve">ategy:  </w:t>
            </w:r>
          </w:p>
          <w:p w:rsidR="00000000" w:rsidRDefault="00826AD3">
            <w:pPr>
              <w:rPr>
                <w:rFonts w:ascii="Verdana" w:hAnsi="Verdana"/>
                <w:color w:val="FF0000"/>
              </w:rPr>
            </w:pPr>
            <w:r>
              <w:rPr>
                <w:rFonts w:ascii="Verdana" w:hAnsi="Verdana"/>
              </w:rPr>
              <w:t>Add-X has established international distribution networks, via Omya, and proved viability of the products. During 2005 the company has managed to prove in comparison tests that the additive Addiflex® is technically more viable then any of the exis</w:t>
            </w:r>
            <w:r>
              <w:rPr>
                <w:rFonts w:ascii="Verdana" w:hAnsi="Verdana"/>
              </w:rPr>
              <w:t xml:space="preserve">ting actors supplying thermo oxidative additives on the market. </w:t>
            </w:r>
          </w:p>
          <w:p w:rsidR="00000000" w:rsidRDefault="00826AD3">
            <w:pPr>
              <w:rPr>
                <w:b/>
                <w:bCs/>
              </w:rPr>
            </w:pPr>
            <w:r>
              <w:rPr>
                <w:b/>
                <w:bCs/>
              </w:rPr>
              <w:t>Patent</w:t>
            </w:r>
          </w:p>
          <w:p w:rsidR="00000000" w:rsidRDefault="00826AD3">
            <w:pPr>
              <w:rPr>
                <w:rFonts w:ascii="Verdana" w:hAnsi="Verdana"/>
              </w:rPr>
            </w:pPr>
            <w:r>
              <w:rPr>
                <w:rFonts w:ascii="Verdana" w:hAnsi="Verdana"/>
              </w:rPr>
              <w:t>Risk: One can’t exclude that other actors on the market might have successful research on competitive technology. This could implicate that future patents or launching on the market co</w:t>
            </w:r>
            <w:r>
              <w:rPr>
                <w:rFonts w:ascii="Verdana" w:hAnsi="Verdana"/>
              </w:rPr>
              <w:t>uld be more difficult or even impossible than foreseen.</w:t>
            </w:r>
          </w:p>
          <w:p w:rsidR="00000000" w:rsidRDefault="00826AD3">
            <w:pPr>
              <w:rPr>
                <w:rFonts w:ascii="Verdana" w:hAnsi="Verdana"/>
              </w:rPr>
            </w:pPr>
            <w:r>
              <w:rPr>
                <w:rFonts w:ascii="Verdana" w:hAnsi="Verdana"/>
              </w:rPr>
              <w:t>Strategy: To protect the technology via patent or other propriety rights and create strong relationship with the market including comprehensive networks within area of the</w:t>
            </w:r>
            <w:r>
              <w:rPr>
                <w:rFonts w:ascii="Verdana" w:hAnsi="Verdana"/>
                <w:color w:val="FF0000"/>
              </w:rPr>
              <w:t xml:space="preserve"> </w:t>
            </w:r>
            <w:r>
              <w:rPr>
                <w:rFonts w:ascii="Verdana" w:hAnsi="Verdana"/>
              </w:rPr>
              <w:t xml:space="preserve">biodegradable plastics. The </w:t>
            </w:r>
            <w:r>
              <w:rPr>
                <w:rFonts w:ascii="Verdana" w:hAnsi="Verdana"/>
              </w:rPr>
              <w:t>company has applied for a patent during 2004 and has continued filing of the patent via PCT in 2005. Further patents based on new developed products in strategic areas will come. Agreements with strong distributors on the market, e.g. Omya, will provide st</w:t>
            </w:r>
            <w:r>
              <w:rPr>
                <w:rFonts w:ascii="Verdana" w:hAnsi="Verdana"/>
              </w:rPr>
              <w:t>rong relationship with the actors on the market to guarantee success.</w:t>
            </w:r>
          </w:p>
          <w:p w:rsidR="00000000" w:rsidRDefault="00826AD3">
            <w:pPr>
              <w:rPr>
                <w:b/>
                <w:bCs/>
              </w:rPr>
            </w:pPr>
            <w:r>
              <w:rPr>
                <w:b/>
                <w:bCs/>
              </w:rPr>
              <w:t>Financial development</w:t>
            </w:r>
          </w:p>
          <w:p w:rsidR="00000000" w:rsidRDefault="00826AD3">
            <w:pPr>
              <w:rPr>
                <w:rFonts w:ascii="Verdana" w:hAnsi="Verdana"/>
              </w:rPr>
            </w:pPr>
            <w:r>
              <w:rPr>
                <w:rFonts w:ascii="Verdana" w:hAnsi="Verdana"/>
              </w:rPr>
              <w:t>Risk: A marketing success may take much longer time. Brake-even will have to wait or might not even be full filled.</w:t>
            </w:r>
          </w:p>
          <w:p w:rsidR="00000000" w:rsidRDefault="00826AD3">
            <w:r>
              <w:rPr>
                <w:rFonts w:ascii="Verdana" w:hAnsi="Verdana"/>
              </w:rPr>
              <w:t>Strategy: The sales of Addiflex® have earlier co</w:t>
            </w:r>
            <w:r>
              <w:rPr>
                <w:rFonts w:ascii="Verdana" w:hAnsi="Verdana"/>
              </w:rPr>
              <w:t>me from a much segmented area of the market and Add-X has now created a Targeting Plan together with the distributor Omya to develop the prosperous markets.</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Footer"/>
              <w:tabs>
                <w:tab w:val="clear" w:pos="4320"/>
                <w:tab w:val="clear" w:pos="8640"/>
              </w:tabs>
            </w:pP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r>
              <w:br w:type="page"/>
            </w:r>
            <w:r>
              <w:br w:type="page"/>
            </w: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1"/>
            </w:pPr>
            <w:bookmarkStart w:id="32" w:name="_Toc110475749"/>
            <w:r>
              <w:t>Company History &amp; Management Profiles</w:t>
            </w:r>
            <w:bookmarkEnd w:id="32"/>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33" w:name="_Toc110475750"/>
            <w:r>
              <w:t>Company Background</w:t>
            </w:r>
            <w:bookmarkEnd w:id="33"/>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sidP="00826AD3">
            <w:pPr>
              <w:numPr>
                <w:ilvl w:val="0"/>
                <w:numId w:val="16"/>
              </w:numPr>
              <w:rPr>
                <w:rFonts w:ascii="Verdana" w:hAnsi="Verdana"/>
              </w:rPr>
            </w:pPr>
            <w:r>
              <w:rPr>
                <w:rFonts w:ascii="Verdana" w:hAnsi="Verdana"/>
              </w:rPr>
              <w:t>K.M.L Invest AB is completing a</w:t>
            </w:r>
            <w:r>
              <w:rPr>
                <w:rFonts w:ascii="Verdana" w:hAnsi="Verdana"/>
              </w:rPr>
              <w:t xml:space="preserve"> 100% buyout of the existing Add-X AB. The company concentrating its operating on biodegradable additives for plastics. The development of an own additive starts. </w:t>
            </w:r>
          </w:p>
          <w:p w:rsidR="00000000" w:rsidRDefault="00826AD3">
            <w:pPr>
              <w:pStyle w:val="Footer"/>
              <w:tabs>
                <w:tab w:val="clear" w:pos="4320"/>
                <w:tab w:val="clear" w:pos="8640"/>
              </w:tabs>
            </w:pPr>
            <w:r>
              <w:t>1997/1999</w:t>
            </w:r>
            <w:r>
              <w:tab/>
              <w:t>Development and testing in production of Addiflex®.</w:t>
            </w:r>
          </w:p>
          <w:p w:rsidR="00000000" w:rsidRDefault="00826AD3">
            <w:pPr>
              <w:rPr>
                <w:rFonts w:ascii="Verdana" w:hAnsi="Verdana"/>
              </w:rPr>
            </w:pPr>
            <w:r>
              <w:rPr>
                <w:rFonts w:ascii="Verdana" w:hAnsi="Verdana"/>
              </w:rPr>
              <w:t>2000</w:t>
            </w:r>
            <w:r>
              <w:rPr>
                <w:rFonts w:ascii="Verdana" w:hAnsi="Verdana"/>
              </w:rPr>
              <w:tab/>
              <w:t>Continuous testing and de</w:t>
            </w:r>
            <w:r>
              <w:rPr>
                <w:rFonts w:ascii="Verdana" w:hAnsi="Verdana"/>
              </w:rPr>
              <w:t>velopment</w:t>
            </w:r>
          </w:p>
          <w:p w:rsidR="00000000" w:rsidRDefault="00826AD3">
            <w:pPr>
              <w:rPr>
                <w:rFonts w:ascii="Verdana" w:hAnsi="Verdana"/>
              </w:rPr>
            </w:pPr>
            <w:r>
              <w:rPr>
                <w:rFonts w:ascii="Verdana" w:hAnsi="Verdana"/>
              </w:rPr>
              <w:t>2001</w:t>
            </w:r>
            <w:r>
              <w:rPr>
                <w:rFonts w:ascii="Verdana" w:hAnsi="Verdana"/>
              </w:rPr>
              <w:tab/>
              <w:t>Positive results at tests at SP in Borås and EMPA in S: t Gallen Switzerland, concerning biodegradation.</w:t>
            </w:r>
          </w:p>
          <w:p w:rsidR="00000000" w:rsidRDefault="00826AD3">
            <w:pPr>
              <w:rPr>
                <w:rFonts w:ascii="Verdana" w:hAnsi="Verdana"/>
              </w:rPr>
            </w:pPr>
            <w:r>
              <w:rPr>
                <w:rFonts w:ascii="Verdana" w:hAnsi="Verdana"/>
              </w:rPr>
              <w:t>2002         The company name is changed to Add-X AB.</w:t>
            </w:r>
          </w:p>
          <w:p w:rsidR="00000000" w:rsidRDefault="00826AD3">
            <w:pPr>
              <w:rPr>
                <w:rFonts w:ascii="Verdana" w:hAnsi="Verdana"/>
              </w:rPr>
            </w:pPr>
            <w:r>
              <w:rPr>
                <w:rFonts w:ascii="Verdana" w:hAnsi="Verdana"/>
              </w:rPr>
              <w:t>A product Advisory Committee is established.</w:t>
            </w:r>
          </w:p>
          <w:p w:rsidR="00000000" w:rsidRDefault="00826AD3">
            <w:pPr>
              <w:rPr>
                <w:rFonts w:ascii="Verdana" w:hAnsi="Verdana"/>
              </w:rPr>
            </w:pPr>
            <w:r>
              <w:rPr>
                <w:rFonts w:ascii="Verdana" w:hAnsi="Verdana"/>
              </w:rPr>
              <w:t>A distribution agreement is signed wi</w:t>
            </w:r>
            <w:r>
              <w:rPr>
                <w:rFonts w:ascii="Verdana" w:hAnsi="Verdana"/>
              </w:rPr>
              <w:t>th Omya AG concerning global sales of Addiflex®.</w:t>
            </w:r>
          </w:p>
          <w:p w:rsidR="00000000" w:rsidRDefault="00826AD3">
            <w:pPr>
              <w:rPr>
                <w:rFonts w:ascii="Verdana" w:hAnsi="Verdana"/>
              </w:rPr>
            </w:pPr>
            <w:r>
              <w:rPr>
                <w:rFonts w:ascii="Verdana" w:hAnsi="Verdana"/>
              </w:rPr>
              <w:t>The company is signing a licensee agreement concerning Functional Coating</w:t>
            </w:r>
          </w:p>
          <w:p w:rsidR="00000000" w:rsidRDefault="00826AD3">
            <w:pPr>
              <w:rPr>
                <w:rFonts w:ascii="Verdana" w:hAnsi="Verdana"/>
              </w:rPr>
            </w:pPr>
            <w:r>
              <w:rPr>
                <w:rFonts w:ascii="Verdana" w:hAnsi="Verdana"/>
              </w:rPr>
              <w:t xml:space="preserve">2003          A comprehensive introduction on the market starts with Omya in Europe. </w:t>
            </w:r>
          </w:p>
          <w:p w:rsidR="00000000" w:rsidRDefault="00826AD3">
            <w:pPr>
              <w:rPr>
                <w:rFonts w:ascii="Verdana" w:hAnsi="Verdana"/>
              </w:rPr>
            </w:pPr>
            <w:r>
              <w:rPr>
                <w:rFonts w:ascii="Verdana" w:hAnsi="Verdana"/>
              </w:rPr>
              <w:t xml:space="preserve">       A Eureka projects gets approval, ECOMATR</w:t>
            </w:r>
            <w:r>
              <w:rPr>
                <w:rFonts w:ascii="Verdana" w:hAnsi="Verdana"/>
              </w:rPr>
              <w:t>IX, regarding a composite</w:t>
            </w:r>
          </w:p>
          <w:p w:rsidR="00000000" w:rsidRDefault="00826AD3">
            <w:pPr>
              <w:rPr>
                <w:rFonts w:ascii="Verdana" w:hAnsi="Verdana"/>
              </w:rPr>
            </w:pPr>
            <w:r>
              <w:rPr>
                <w:rFonts w:ascii="Verdana" w:hAnsi="Verdana"/>
              </w:rPr>
              <w:t xml:space="preserve">       </w:t>
            </w:r>
          </w:p>
          <w:p w:rsidR="00000000" w:rsidRDefault="00826AD3">
            <w:pPr>
              <w:rPr>
                <w:rFonts w:ascii="Verdana" w:hAnsi="Verdana"/>
              </w:rPr>
            </w:pPr>
            <w:r>
              <w:rPr>
                <w:rFonts w:ascii="Verdana" w:hAnsi="Verdana"/>
              </w:rPr>
              <w:t>2004</w:t>
            </w:r>
            <w:r>
              <w:rPr>
                <w:rFonts w:ascii="Verdana" w:hAnsi="Verdana"/>
              </w:rPr>
              <w:tab/>
              <w:t xml:space="preserve">Very positive tests of mulch film at the Institute CNEP – Centre National </w:t>
            </w:r>
            <w:r>
              <w:rPr>
                <w:rFonts w:ascii="Verdana" w:hAnsi="Verdana"/>
              </w:rPr>
              <w:tab/>
              <w:t xml:space="preserve">d’Evaluation </w:t>
            </w:r>
            <w:r>
              <w:rPr>
                <w:rFonts w:ascii="Verdana" w:hAnsi="Verdana"/>
              </w:rPr>
              <w:tab/>
              <w:t xml:space="preserve">de Photoprotectionat in France, Addiflex® is rated No 1 in the </w:t>
            </w:r>
            <w:r>
              <w:rPr>
                <w:rFonts w:ascii="Verdana" w:hAnsi="Verdana"/>
              </w:rPr>
              <w:tab/>
              <w:t>market.</w:t>
            </w:r>
          </w:p>
          <w:p w:rsidR="00000000" w:rsidRDefault="00826AD3">
            <w:pPr>
              <w:rPr>
                <w:rFonts w:ascii="Verdana" w:hAnsi="Verdana"/>
              </w:rPr>
            </w:pPr>
            <w:r>
              <w:rPr>
                <w:rFonts w:ascii="Verdana" w:hAnsi="Verdana"/>
              </w:rPr>
              <w:tab/>
              <w:t>Market brake-through in England. Sales to Co-op UK.</w:t>
            </w:r>
          </w:p>
          <w:p w:rsidR="00000000" w:rsidRDefault="00826AD3">
            <w:pPr>
              <w:rPr>
                <w:rFonts w:ascii="Verdana" w:hAnsi="Verdana"/>
              </w:rPr>
            </w:pPr>
            <w:r>
              <w:rPr>
                <w:rFonts w:ascii="Verdana" w:hAnsi="Verdana"/>
              </w:rPr>
              <w:tab/>
              <w:t>Pa</w:t>
            </w:r>
            <w:r>
              <w:rPr>
                <w:rFonts w:ascii="Verdana" w:hAnsi="Verdana"/>
              </w:rPr>
              <w:t>tent application filed concerning packaging materials and packaging.</w:t>
            </w:r>
          </w:p>
          <w:p w:rsidR="00000000" w:rsidRDefault="00826AD3">
            <w:pPr>
              <w:rPr>
                <w:rFonts w:ascii="Verdana" w:hAnsi="Verdana"/>
              </w:rPr>
            </w:pPr>
          </w:p>
          <w:p w:rsidR="00000000" w:rsidRDefault="00826AD3">
            <w:pPr>
              <w:rPr>
                <w:rFonts w:ascii="Verdana" w:hAnsi="Verdana"/>
              </w:rPr>
            </w:pPr>
            <w:r>
              <w:rPr>
                <w:rFonts w:ascii="Verdana" w:hAnsi="Verdana"/>
              </w:rPr>
              <w:t>2005</w:t>
            </w:r>
            <w:r>
              <w:rPr>
                <w:rFonts w:ascii="Verdana" w:hAnsi="Verdana"/>
              </w:rPr>
              <w:tab/>
              <w:t>Comparison tests with direct competitors give Addiflex® superior test result.</w:t>
            </w:r>
          </w:p>
          <w:p w:rsidR="00000000" w:rsidRDefault="00826AD3">
            <w:pPr>
              <w:rPr>
                <w:rFonts w:ascii="Verdana" w:hAnsi="Verdana"/>
              </w:rPr>
            </w:pPr>
            <w:r>
              <w:rPr>
                <w:rFonts w:ascii="Verdana" w:hAnsi="Verdana"/>
              </w:rPr>
              <w:tab/>
              <w:t>Market activities outside Europe starts.</w:t>
            </w:r>
          </w:p>
          <w:p w:rsidR="00000000" w:rsidRDefault="00826AD3">
            <w:pPr>
              <w:rPr>
                <w:rFonts w:ascii="Verdana" w:hAnsi="Verdana"/>
              </w:rPr>
            </w:pPr>
            <w:r>
              <w:rPr>
                <w:rFonts w:ascii="Verdana" w:hAnsi="Verdana"/>
              </w:rPr>
              <w:tab/>
              <w:t>Market activities outside Europe starts.</w:t>
            </w:r>
          </w:p>
          <w:p w:rsidR="00000000" w:rsidRDefault="00826AD3">
            <w:pPr>
              <w:rPr>
                <w:rFonts w:ascii="Verdana" w:hAnsi="Verdana"/>
              </w:rPr>
            </w:pPr>
            <w:r>
              <w:rPr>
                <w:rFonts w:ascii="Verdana" w:hAnsi="Verdana"/>
              </w:rPr>
              <w:tab/>
              <w:t xml:space="preserve">First orders from </w:t>
            </w:r>
            <w:r>
              <w:rPr>
                <w:rFonts w:ascii="Verdana" w:hAnsi="Verdana"/>
              </w:rPr>
              <w:t>Asia – Thailand.</w:t>
            </w:r>
          </w:p>
          <w:p w:rsidR="00000000" w:rsidRDefault="00826AD3">
            <w:pPr>
              <w:rPr>
                <w:rFonts w:ascii="Verdana" w:hAnsi="Verdana"/>
              </w:rPr>
            </w:pPr>
            <w:r>
              <w:rPr>
                <w:rFonts w:ascii="Verdana" w:hAnsi="Verdana"/>
              </w:rPr>
              <w:tab/>
              <w:t xml:space="preserve">Patent application filed world-wide via PCT concerning packaging materials </w:t>
            </w:r>
            <w:r>
              <w:rPr>
                <w:rFonts w:ascii="Verdana" w:hAnsi="Verdana"/>
              </w:rPr>
              <w:tab/>
              <w:t>and packaging.</w:t>
            </w:r>
          </w:p>
          <w:p w:rsidR="00000000" w:rsidRDefault="00826AD3">
            <w:r>
              <w:rPr>
                <w:rFonts w:ascii="Verdana" w:hAnsi="Verdana"/>
              </w:rPr>
              <w:tab/>
              <w:t>Addiflex® is being requested by larger customers for the first time.</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34" w:name="_Toc110475751"/>
            <w:r>
              <w:t>Current Equity Structure</w:t>
            </w:r>
            <w:bookmarkEnd w:id="34"/>
          </w:p>
        </w:tc>
      </w:tr>
      <w:tr w:rsidR="00000000">
        <w:tblPrEx>
          <w:tblCellMar>
            <w:top w:w="0" w:type="dxa"/>
            <w:bottom w:w="0" w:type="dxa"/>
          </w:tblCellMar>
        </w:tblPrEx>
        <w:trPr>
          <w:trHeight w:val="3074"/>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r>
              <w:rPr>
                <w:rFonts w:ascii="Verdana" w:hAnsi="Verdana"/>
              </w:rPr>
              <w:t>The existing share capital is SEK 2.5 million an</w:t>
            </w:r>
            <w:r>
              <w:rPr>
                <w:rFonts w:ascii="Verdana" w:hAnsi="Verdana"/>
              </w:rPr>
              <w:t>d There are currently five owners in the company with the following shares:</w:t>
            </w:r>
          </w:p>
          <w:tbl>
            <w:tblPr>
              <w:tblpPr w:leftFromText="180" w:rightFromText="180" w:vertAnchor="page" w:horzAnchor="page" w:tblpXSpec="center" w:tblpY="8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3"/>
              <w:gridCol w:w="1188"/>
              <w:gridCol w:w="1134"/>
            </w:tblGrid>
            <w:tr w:rsidR="00000000">
              <w:tblPrEx>
                <w:tblCellMar>
                  <w:top w:w="0" w:type="dxa"/>
                  <w:bottom w:w="0" w:type="dxa"/>
                </w:tblCellMar>
              </w:tblPrEx>
              <w:trPr>
                <w:trHeight w:hRule="exact" w:val="340"/>
              </w:trPr>
              <w:tc>
                <w:tcPr>
                  <w:tcW w:w="2493" w:type="dxa"/>
                </w:tcPr>
                <w:p w:rsidR="00000000" w:rsidRDefault="00826AD3">
                  <w:pPr>
                    <w:rPr>
                      <w:b/>
                      <w:bCs/>
                    </w:rPr>
                  </w:pPr>
                  <w:r>
                    <w:rPr>
                      <w:b/>
                      <w:bCs/>
                    </w:rPr>
                    <w:t>Shareholder</w:t>
                  </w:r>
                </w:p>
              </w:tc>
              <w:tc>
                <w:tcPr>
                  <w:tcW w:w="1188" w:type="dxa"/>
                </w:tcPr>
                <w:p w:rsidR="00000000" w:rsidRDefault="00826AD3">
                  <w:pPr>
                    <w:jc w:val="center"/>
                    <w:rPr>
                      <w:b/>
                      <w:bCs/>
                    </w:rPr>
                  </w:pPr>
                  <w:r>
                    <w:rPr>
                      <w:b/>
                      <w:bCs/>
                    </w:rPr>
                    <w:t>Shares held</w:t>
                  </w:r>
                </w:p>
              </w:tc>
              <w:tc>
                <w:tcPr>
                  <w:tcW w:w="1134" w:type="dxa"/>
                </w:tcPr>
                <w:p w:rsidR="00000000" w:rsidRDefault="00826AD3">
                  <w:pPr>
                    <w:jc w:val="center"/>
                    <w:rPr>
                      <w:b/>
                      <w:bCs/>
                    </w:rPr>
                  </w:pPr>
                  <w:r>
                    <w:rPr>
                      <w:b/>
                      <w:bCs/>
                    </w:rPr>
                    <w:t>% Equity</w:t>
                  </w:r>
                </w:p>
              </w:tc>
            </w:tr>
            <w:tr w:rsidR="00000000">
              <w:tblPrEx>
                <w:tblCellMar>
                  <w:top w:w="0" w:type="dxa"/>
                  <w:bottom w:w="0" w:type="dxa"/>
                </w:tblCellMar>
              </w:tblPrEx>
              <w:trPr>
                <w:trHeight w:hRule="exact" w:val="340"/>
              </w:trPr>
              <w:tc>
                <w:tcPr>
                  <w:tcW w:w="2493" w:type="dxa"/>
                </w:tcPr>
                <w:p w:rsidR="00000000" w:rsidRDefault="00826AD3">
                  <w:r>
                    <w:rPr>
                      <w:rFonts w:ascii="Verdana" w:hAnsi="Verdana"/>
                    </w:rPr>
                    <w:t>K.M.L Invest AB</w:t>
                  </w:r>
                </w:p>
              </w:tc>
              <w:tc>
                <w:tcPr>
                  <w:tcW w:w="1188" w:type="dxa"/>
                </w:tcPr>
                <w:p w:rsidR="00000000" w:rsidRDefault="00826AD3">
                  <w:pPr>
                    <w:jc w:val="center"/>
                  </w:pPr>
                  <w:r>
                    <w:rPr>
                      <w:rFonts w:ascii="Verdana" w:hAnsi="Verdana"/>
                    </w:rPr>
                    <w:t>52,800</w:t>
                  </w:r>
                </w:p>
              </w:tc>
              <w:tc>
                <w:tcPr>
                  <w:tcW w:w="1134" w:type="dxa"/>
                </w:tcPr>
                <w:p w:rsidR="00000000" w:rsidRDefault="00826AD3">
                  <w:pPr>
                    <w:jc w:val="center"/>
                    <w:rPr>
                      <w:rFonts w:ascii="Verdana" w:hAnsi="Verdana"/>
                    </w:rPr>
                  </w:pPr>
                  <w:r>
                    <w:rPr>
                      <w:rFonts w:ascii="Verdana" w:hAnsi="Verdana"/>
                    </w:rPr>
                    <w:t>48</w:t>
                  </w:r>
                </w:p>
              </w:tc>
            </w:tr>
            <w:tr w:rsidR="00000000">
              <w:tblPrEx>
                <w:tblCellMar>
                  <w:top w:w="0" w:type="dxa"/>
                  <w:bottom w:w="0" w:type="dxa"/>
                </w:tblCellMar>
              </w:tblPrEx>
              <w:trPr>
                <w:trHeight w:hRule="exact" w:val="340"/>
              </w:trPr>
              <w:tc>
                <w:tcPr>
                  <w:tcW w:w="2493" w:type="dxa"/>
                </w:tcPr>
                <w:p w:rsidR="00000000" w:rsidRDefault="00826AD3">
                  <w:r>
                    <w:rPr>
                      <w:rFonts w:ascii="Verdana" w:hAnsi="Verdana"/>
                    </w:rPr>
                    <w:t>Walco</w:t>
                  </w:r>
                </w:p>
              </w:tc>
              <w:tc>
                <w:tcPr>
                  <w:tcW w:w="1188" w:type="dxa"/>
                </w:tcPr>
                <w:p w:rsidR="00000000" w:rsidRDefault="00826AD3">
                  <w:pPr>
                    <w:jc w:val="center"/>
                  </w:pPr>
                  <w:r>
                    <w:rPr>
                      <w:rFonts w:ascii="Verdana" w:hAnsi="Verdana"/>
                    </w:rPr>
                    <w:t>28,200</w:t>
                  </w:r>
                </w:p>
              </w:tc>
              <w:tc>
                <w:tcPr>
                  <w:tcW w:w="1134" w:type="dxa"/>
                </w:tcPr>
                <w:p w:rsidR="00000000" w:rsidRDefault="00826AD3">
                  <w:pPr>
                    <w:jc w:val="center"/>
                    <w:rPr>
                      <w:rFonts w:ascii="Verdana" w:hAnsi="Verdana"/>
                    </w:rPr>
                  </w:pPr>
                  <w:r>
                    <w:rPr>
                      <w:rFonts w:ascii="Verdana" w:hAnsi="Verdana"/>
                    </w:rPr>
                    <w:t>26</w:t>
                  </w:r>
                </w:p>
              </w:tc>
            </w:tr>
            <w:tr w:rsidR="00000000">
              <w:tblPrEx>
                <w:tblCellMar>
                  <w:top w:w="0" w:type="dxa"/>
                  <w:bottom w:w="0" w:type="dxa"/>
                </w:tblCellMar>
              </w:tblPrEx>
              <w:trPr>
                <w:trHeight w:hRule="exact" w:val="340"/>
              </w:trPr>
              <w:tc>
                <w:tcPr>
                  <w:tcW w:w="2493" w:type="dxa"/>
                </w:tcPr>
                <w:p w:rsidR="00000000" w:rsidRDefault="00826AD3">
                  <w:r>
                    <w:rPr>
                      <w:rFonts w:ascii="Verdana" w:hAnsi="Verdana"/>
                    </w:rPr>
                    <w:t>Gunnar Forsberg</w:t>
                  </w:r>
                </w:p>
              </w:tc>
              <w:tc>
                <w:tcPr>
                  <w:tcW w:w="1188" w:type="dxa"/>
                </w:tcPr>
                <w:p w:rsidR="00000000" w:rsidRDefault="00826AD3">
                  <w:pPr>
                    <w:jc w:val="center"/>
                  </w:pPr>
                  <w:r>
                    <w:rPr>
                      <w:rFonts w:ascii="Verdana" w:hAnsi="Verdana"/>
                    </w:rPr>
                    <w:t>12,500</w:t>
                  </w:r>
                </w:p>
              </w:tc>
              <w:tc>
                <w:tcPr>
                  <w:tcW w:w="1134" w:type="dxa"/>
                </w:tcPr>
                <w:p w:rsidR="00000000" w:rsidRDefault="00826AD3">
                  <w:pPr>
                    <w:jc w:val="center"/>
                    <w:rPr>
                      <w:rFonts w:ascii="Verdana" w:hAnsi="Verdana"/>
                    </w:rPr>
                  </w:pPr>
                  <w:r>
                    <w:rPr>
                      <w:rFonts w:ascii="Verdana" w:hAnsi="Verdana"/>
                    </w:rPr>
                    <w:t>11</w:t>
                  </w:r>
                </w:p>
              </w:tc>
            </w:tr>
            <w:tr w:rsidR="00000000">
              <w:tblPrEx>
                <w:tblCellMar>
                  <w:top w:w="0" w:type="dxa"/>
                  <w:bottom w:w="0" w:type="dxa"/>
                </w:tblCellMar>
              </w:tblPrEx>
              <w:trPr>
                <w:trHeight w:hRule="exact" w:val="340"/>
              </w:trPr>
              <w:tc>
                <w:tcPr>
                  <w:tcW w:w="2493" w:type="dxa"/>
                </w:tcPr>
                <w:p w:rsidR="00000000" w:rsidRDefault="00826AD3">
                  <w:r>
                    <w:rPr>
                      <w:rFonts w:ascii="Verdana" w:hAnsi="Verdana"/>
                    </w:rPr>
                    <w:t>Eugen Mössner</w:t>
                  </w:r>
                </w:p>
              </w:tc>
              <w:tc>
                <w:tcPr>
                  <w:tcW w:w="1188" w:type="dxa"/>
                </w:tcPr>
                <w:p w:rsidR="00000000" w:rsidRDefault="00826AD3">
                  <w:pPr>
                    <w:jc w:val="center"/>
                  </w:pPr>
                  <w:r>
                    <w:rPr>
                      <w:rFonts w:ascii="Verdana" w:hAnsi="Verdana"/>
                    </w:rPr>
                    <w:t>11,000</w:t>
                  </w:r>
                </w:p>
              </w:tc>
              <w:tc>
                <w:tcPr>
                  <w:tcW w:w="1134" w:type="dxa"/>
                </w:tcPr>
                <w:p w:rsidR="00000000" w:rsidRDefault="00826AD3">
                  <w:pPr>
                    <w:jc w:val="center"/>
                    <w:rPr>
                      <w:rFonts w:ascii="Verdana" w:hAnsi="Verdana"/>
                    </w:rPr>
                  </w:pPr>
                  <w:r>
                    <w:rPr>
                      <w:rFonts w:ascii="Verdana" w:hAnsi="Verdana"/>
                    </w:rPr>
                    <w:t>10</w:t>
                  </w:r>
                </w:p>
              </w:tc>
            </w:tr>
            <w:tr w:rsidR="00000000">
              <w:tblPrEx>
                <w:tblCellMar>
                  <w:top w:w="0" w:type="dxa"/>
                  <w:bottom w:w="0" w:type="dxa"/>
                </w:tblCellMar>
              </w:tblPrEx>
              <w:trPr>
                <w:trHeight w:hRule="exact" w:val="340"/>
              </w:trPr>
              <w:tc>
                <w:tcPr>
                  <w:tcW w:w="2493" w:type="dxa"/>
                </w:tcPr>
                <w:p w:rsidR="00000000" w:rsidRDefault="00826AD3">
                  <w:r>
                    <w:rPr>
                      <w:rFonts w:ascii="Verdana" w:hAnsi="Verdana"/>
                    </w:rPr>
                    <w:t>Graham Chapman</w:t>
                  </w:r>
                </w:p>
                <w:p w:rsidR="00000000" w:rsidRDefault="00826AD3"/>
                <w:p w:rsidR="00000000" w:rsidRDefault="00826AD3"/>
              </w:tc>
              <w:tc>
                <w:tcPr>
                  <w:tcW w:w="1188" w:type="dxa"/>
                </w:tcPr>
                <w:p w:rsidR="00000000" w:rsidRDefault="00826AD3">
                  <w:pPr>
                    <w:jc w:val="center"/>
                  </w:pPr>
                  <w:r>
                    <w:rPr>
                      <w:rFonts w:ascii="Verdana" w:hAnsi="Verdana"/>
                    </w:rPr>
                    <w:t>5,500</w:t>
                  </w:r>
                </w:p>
                <w:p w:rsidR="00000000" w:rsidRDefault="00826AD3">
                  <w:pPr>
                    <w:jc w:val="center"/>
                  </w:pPr>
                </w:p>
                <w:p w:rsidR="00000000" w:rsidRDefault="00826AD3">
                  <w:pPr>
                    <w:jc w:val="center"/>
                  </w:pPr>
                </w:p>
                <w:p w:rsidR="00000000" w:rsidRDefault="00826AD3">
                  <w:pPr>
                    <w:jc w:val="center"/>
                  </w:pPr>
                </w:p>
              </w:tc>
              <w:tc>
                <w:tcPr>
                  <w:tcW w:w="1134" w:type="dxa"/>
                </w:tcPr>
                <w:p w:rsidR="00000000" w:rsidRDefault="00826AD3">
                  <w:pPr>
                    <w:jc w:val="center"/>
                    <w:rPr>
                      <w:rFonts w:ascii="Verdana" w:hAnsi="Verdana"/>
                    </w:rPr>
                  </w:pPr>
                  <w:r>
                    <w:rPr>
                      <w:rFonts w:ascii="Verdana" w:hAnsi="Verdana"/>
                    </w:rPr>
                    <w:t>5</w:t>
                  </w:r>
                </w:p>
              </w:tc>
            </w:tr>
            <w:tr w:rsidR="00000000">
              <w:tblPrEx>
                <w:tblCellMar>
                  <w:top w:w="0" w:type="dxa"/>
                  <w:bottom w:w="0" w:type="dxa"/>
                </w:tblCellMar>
              </w:tblPrEx>
              <w:trPr>
                <w:trHeight w:hRule="exact" w:val="359"/>
              </w:trPr>
              <w:tc>
                <w:tcPr>
                  <w:tcW w:w="2493" w:type="dxa"/>
                </w:tcPr>
                <w:p w:rsidR="00000000" w:rsidRDefault="00826AD3">
                  <w:pPr>
                    <w:spacing w:after="0"/>
                    <w:jc w:val="right"/>
                    <w:rPr>
                      <w:rFonts w:ascii="Verdana" w:hAnsi="Verdana"/>
                      <w:b/>
                      <w:bCs/>
                    </w:rPr>
                  </w:pPr>
                  <w:r>
                    <w:rPr>
                      <w:rFonts w:ascii="Verdana" w:hAnsi="Verdana"/>
                      <w:b/>
                      <w:bCs/>
                    </w:rPr>
                    <w:t>TOTAL</w:t>
                  </w:r>
                </w:p>
                <w:p w:rsidR="00000000" w:rsidRDefault="00826AD3">
                  <w:pPr>
                    <w:spacing w:after="0"/>
                    <w:rPr>
                      <w:rFonts w:ascii="Verdana" w:hAnsi="Verdana"/>
                      <w:b/>
                      <w:bCs/>
                    </w:rPr>
                  </w:pPr>
                </w:p>
                <w:p w:rsidR="00000000" w:rsidRDefault="00826AD3">
                  <w:pPr>
                    <w:spacing w:after="0"/>
                    <w:rPr>
                      <w:rFonts w:ascii="Verdana" w:hAnsi="Verdana"/>
                      <w:b/>
                      <w:bCs/>
                    </w:rPr>
                  </w:pPr>
                </w:p>
                <w:p w:rsidR="00000000" w:rsidRDefault="00826AD3">
                  <w:pPr>
                    <w:spacing w:after="0"/>
                    <w:rPr>
                      <w:rFonts w:ascii="Verdana" w:hAnsi="Verdana"/>
                      <w:b/>
                      <w:bCs/>
                    </w:rPr>
                  </w:pPr>
                </w:p>
                <w:p w:rsidR="00000000" w:rsidRDefault="00826AD3">
                  <w:pPr>
                    <w:spacing w:after="0"/>
                    <w:rPr>
                      <w:rFonts w:ascii="Verdana" w:hAnsi="Verdana"/>
                      <w:b/>
                      <w:bCs/>
                    </w:rPr>
                  </w:pPr>
                </w:p>
              </w:tc>
              <w:tc>
                <w:tcPr>
                  <w:tcW w:w="1188" w:type="dxa"/>
                </w:tcPr>
                <w:p w:rsidR="00000000" w:rsidRDefault="00826AD3">
                  <w:pPr>
                    <w:spacing w:after="0"/>
                    <w:jc w:val="center"/>
                    <w:rPr>
                      <w:b/>
                      <w:bCs/>
                    </w:rPr>
                  </w:pPr>
                  <w:r>
                    <w:rPr>
                      <w:b/>
                      <w:bCs/>
                    </w:rPr>
                    <w:fldChar w:fldCharType="begin"/>
                  </w:r>
                  <w:r>
                    <w:rPr>
                      <w:b/>
                      <w:bCs/>
                    </w:rPr>
                    <w:instrText xml:space="preserve"> =SUM(ABOV</w:instrText>
                  </w:r>
                  <w:r>
                    <w:rPr>
                      <w:b/>
                      <w:bCs/>
                    </w:rPr>
                    <w:instrText xml:space="preserve">E) \# "#,##0" </w:instrText>
                  </w:r>
                  <w:r>
                    <w:rPr>
                      <w:b/>
                      <w:bCs/>
                    </w:rPr>
                    <w:fldChar w:fldCharType="separate"/>
                  </w:r>
                  <w:r>
                    <w:rPr>
                      <w:b/>
                      <w:bCs/>
                      <w:noProof/>
                    </w:rPr>
                    <w:t>110,000</w:t>
                  </w:r>
                  <w:r>
                    <w:rPr>
                      <w:b/>
                      <w:bCs/>
                    </w:rPr>
                    <w:fldChar w:fldCharType="end"/>
                  </w:r>
                </w:p>
              </w:tc>
              <w:tc>
                <w:tcPr>
                  <w:tcW w:w="1134" w:type="dxa"/>
                </w:tcPr>
                <w:p w:rsidR="00000000" w:rsidRDefault="00826AD3">
                  <w:pPr>
                    <w:spacing w:after="0"/>
                    <w:jc w:val="center"/>
                    <w:rPr>
                      <w:b/>
                      <w:bCs/>
                    </w:rPr>
                  </w:pPr>
                  <w:r>
                    <w:rPr>
                      <w:b/>
                      <w:bCs/>
                    </w:rPr>
                    <w:fldChar w:fldCharType="begin"/>
                  </w:r>
                  <w:r>
                    <w:rPr>
                      <w:b/>
                      <w:bCs/>
                    </w:rPr>
                    <w:instrText xml:space="preserve"> =SUM(ABOVE) \# "0%" </w:instrText>
                  </w:r>
                  <w:r>
                    <w:rPr>
                      <w:b/>
                      <w:bCs/>
                    </w:rPr>
                    <w:fldChar w:fldCharType="separate"/>
                  </w:r>
                  <w:r>
                    <w:rPr>
                      <w:b/>
                      <w:bCs/>
                      <w:noProof/>
                    </w:rPr>
                    <w:t>100%</w:t>
                  </w:r>
                  <w:r>
                    <w:rPr>
                      <w:b/>
                      <w:bCs/>
                    </w:rPr>
                    <w:fldChar w:fldCharType="end"/>
                  </w:r>
                </w:p>
                <w:p w:rsidR="00000000" w:rsidRDefault="00826AD3">
                  <w:pPr>
                    <w:spacing w:after="0"/>
                    <w:jc w:val="center"/>
                    <w:rPr>
                      <w:b/>
                      <w:bCs/>
                    </w:rPr>
                  </w:pPr>
                </w:p>
              </w:tc>
            </w:tr>
          </w:tbl>
          <w:p w:rsidR="00000000" w:rsidRDefault="00826AD3"/>
          <w:p w:rsidR="00000000" w:rsidRDefault="00826AD3"/>
          <w:p w:rsidR="00000000" w:rsidRDefault="00826AD3"/>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r>
              <w:br w:type="page"/>
            </w: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35" w:name="_Toc110475752"/>
            <w:r>
              <w:t>Management Team</w:t>
            </w:r>
            <w:bookmarkEnd w:id="35"/>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pPr>
              <w:pStyle w:val="sidenote"/>
            </w:pPr>
          </w:p>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rPr>
                <w:rFonts w:ascii="Verdana" w:hAnsi="Verdana"/>
              </w:rPr>
            </w:pPr>
            <w:r>
              <w:t xml:space="preserve"> </w:t>
            </w:r>
            <w:r>
              <w:rPr>
                <w:rFonts w:ascii="Verdana" w:hAnsi="Verdana"/>
              </w:rPr>
              <w:t>ADD-X has the advantage of highly experienced personnel responsible for three vital aspects of the business – strategy, technology development, and operations. The key managers</w:t>
            </w:r>
            <w:r>
              <w:rPr>
                <w:rFonts w:ascii="Verdana" w:hAnsi="Verdana"/>
              </w:rPr>
              <w:t xml:space="preserve"> are:</w:t>
            </w:r>
          </w:p>
          <w:p w:rsidR="00000000" w:rsidRDefault="00826AD3">
            <w:pPr>
              <w:rPr>
                <w:rFonts w:ascii="Verdana" w:hAnsi="Verdana"/>
                <w:b/>
                <w:bCs/>
              </w:rPr>
            </w:pPr>
            <w:r>
              <w:rPr>
                <w:rFonts w:ascii="Verdana" w:hAnsi="Verdana"/>
                <w:b/>
                <w:bCs/>
              </w:rPr>
              <w:t>Gunnar Forsberg</w:t>
            </w:r>
          </w:p>
          <w:p w:rsidR="00000000" w:rsidRDefault="00826AD3">
            <w:pPr>
              <w:rPr>
                <w:rFonts w:ascii="Verdana" w:hAnsi="Verdana"/>
              </w:rPr>
            </w:pPr>
            <w:r>
              <w:rPr>
                <w:rFonts w:ascii="Verdana" w:hAnsi="Verdana"/>
              </w:rPr>
              <w:t>MSc and MBA was engaged in 2002 as a new Managing Director. He was coming from LightLab AB (publ), a company on the NMG Equity List. Gunnar Forsberg has during the last 20 years been in management positions at several international an</w:t>
            </w:r>
            <w:r>
              <w:rPr>
                <w:rFonts w:ascii="Verdana" w:hAnsi="Verdana"/>
              </w:rPr>
              <w:t>d Swedish companies. He is responsible specifically for the market development and co-owner.</w:t>
            </w:r>
          </w:p>
          <w:p w:rsidR="00000000" w:rsidRDefault="00826AD3">
            <w:pPr>
              <w:pStyle w:val="List"/>
              <w:ind w:left="0" w:firstLine="0"/>
              <w:outlineLvl w:val="0"/>
              <w:rPr>
                <w:b/>
                <w:bCs/>
              </w:rPr>
            </w:pPr>
            <w:r>
              <w:rPr>
                <w:b/>
                <w:bCs/>
              </w:rPr>
              <w:t>Graham Chapman</w:t>
            </w:r>
          </w:p>
          <w:p w:rsidR="00000000" w:rsidRDefault="00826AD3">
            <w:pPr>
              <w:rPr>
                <w:rFonts w:ascii="Verdana" w:hAnsi="Verdana"/>
              </w:rPr>
            </w:pPr>
            <w:r>
              <w:rPr>
                <w:rFonts w:ascii="Verdana" w:hAnsi="Verdana"/>
              </w:rPr>
              <w:t xml:space="preserve">PhD in Chemistry. Operating in Canada. Responsible for the biodegradable additive development. Dr Chapman is one of very few in the world with very </w:t>
            </w:r>
            <w:r>
              <w:rPr>
                <w:rFonts w:ascii="Verdana" w:hAnsi="Verdana"/>
              </w:rPr>
              <w:t>comprehensive knowledge and experience in regards to biodegradable and compostable materials. He is a co-owner.</w:t>
            </w:r>
          </w:p>
          <w:p w:rsidR="00000000" w:rsidRDefault="00826AD3">
            <w:pPr>
              <w:pStyle w:val="List"/>
              <w:ind w:left="0" w:firstLine="0"/>
              <w:outlineLvl w:val="0"/>
              <w:rPr>
                <w:b/>
                <w:bCs/>
              </w:rPr>
            </w:pPr>
            <w:r>
              <w:rPr>
                <w:b/>
                <w:bCs/>
              </w:rPr>
              <w:t>Eugen Mössner</w:t>
            </w:r>
          </w:p>
          <w:p w:rsidR="00000000" w:rsidRDefault="00826AD3">
            <w:r>
              <w:t>MSc. Operates as Technical Director in the company. He has experience as being responsible for R&amp;D at General Electric’s plastic d</w:t>
            </w:r>
            <w:r>
              <w:t>ivision. He has a comprehensive knowledge in production technology concerning plastic manufacturing processes. He is a co-owner.</w:t>
            </w:r>
          </w:p>
        </w:tc>
      </w:tr>
      <w:tr w:rsidR="00000000">
        <w:tblPrEx>
          <w:tblCellMar>
            <w:top w:w="0" w:type="dxa"/>
            <w:bottom w:w="0" w:type="dxa"/>
          </w:tblCellMar>
        </w:tblPrEx>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36" w:name="_Toc110475753"/>
            <w:r>
              <w:t>Corporate information</w:t>
            </w:r>
            <w:bookmarkEnd w:id="36"/>
          </w:p>
        </w:tc>
      </w:tr>
      <w:tr w:rsidR="00000000">
        <w:tblPrEx>
          <w:tblCellMar>
            <w:top w:w="0" w:type="dxa"/>
            <w:bottom w:w="0" w:type="dxa"/>
          </w:tblCellMar>
        </w:tblPrEx>
        <w:trPr>
          <w:cantSplit/>
          <w:trHeight w:val="374"/>
        </w:trPr>
        <w:tc>
          <w:tcPr>
            <w:tcW w:w="1668" w:type="dxa"/>
            <w:vMerge w:val="restart"/>
            <w:tcBorders>
              <w:top w:val="single" w:sz="4" w:space="0" w:color="C0C0C0"/>
              <w:left w:val="single" w:sz="4" w:space="0" w:color="C0C0C0"/>
              <w:bottom w:val="single" w:sz="4" w:space="0" w:color="C0C0C0"/>
              <w:right w:val="single" w:sz="4" w:space="0" w:color="C0C0C0"/>
            </w:tcBorders>
          </w:tcPr>
          <w:p w:rsidR="00000000" w:rsidRDefault="00826AD3">
            <w:pPr>
              <w:pStyle w:val="Footer"/>
              <w:tabs>
                <w:tab w:val="clear" w:pos="4320"/>
                <w:tab w:val="clear" w:pos="8640"/>
              </w:tabs>
              <w:rPr>
                <w:lang w:val="en-US"/>
              </w:rPr>
            </w:pPr>
            <w:r>
              <w:rPr>
                <w:lang w:val="en-US"/>
              </w:rPr>
              <w:t xml:space="preserve"> </w:t>
            </w:r>
          </w:p>
          <w:p w:rsidR="00000000" w:rsidRDefault="00826AD3"/>
        </w:tc>
        <w:tc>
          <w:tcPr>
            <w:tcW w:w="2409" w:type="dxa"/>
            <w:tcBorders>
              <w:top w:val="single" w:sz="4" w:space="0" w:color="C0C0C0"/>
              <w:left w:val="single" w:sz="4" w:space="0" w:color="C0C0C0"/>
              <w:bottom w:val="single" w:sz="4" w:space="0" w:color="C0C0C0"/>
            </w:tcBorders>
          </w:tcPr>
          <w:p w:rsidR="00000000" w:rsidRDefault="00826AD3">
            <w:r>
              <w:t>Directors</w:t>
            </w:r>
          </w:p>
          <w:p w:rsidR="00000000" w:rsidRDefault="00826AD3">
            <w:r>
              <w:t xml:space="preserve"> </w:t>
            </w:r>
          </w:p>
        </w:tc>
        <w:tc>
          <w:tcPr>
            <w:tcW w:w="4851" w:type="dxa"/>
            <w:tcBorders>
              <w:top w:val="single" w:sz="4" w:space="0" w:color="C0C0C0"/>
              <w:bottom w:val="single" w:sz="4" w:space="0" w:color="C0C0C0"/>
              <w:right w:val="single" w:sz="4" w:space="0" w:color="C0C0C0"/>
            </w:tcBorders>
          </w:tcPr>
          <w:p w:rsidR="00000000" w:rsidRDefault="00826AD3">
            <w:pPr>
              <w:pStyle w:val="Footer"/>
              <w:tabs>
                <w:tab w:val="clear" w:pos="4320"/>
                <w:tab w:val="clear" w:pos="8640"/>
              </w:tabs>
              <w:spacing w:after="0"/>
            </w:pPr>
          </w:p>
        </w:tc>
      </w:tr>
      <w:tr w:rsidR="00000000">
        <w:tblPrEx>
          <w:tblCellMar>
            <w:top w:w="0" w:type="dxa"/>
            <w:bottom w:w="0" w:type="dxa"/>
          </w:tblCellMar>
        </w:tblPrEx>
        <w:trPr>
          <w:cantSplit/>
          <w:trHeight w:val="374"/>
        </w:trPr>
        <w:tc>
          <w:tcPr>
            <w:tcW w:w="1668" w:type="dxa"/>
            <w:vMerge/>
            <w:tcBorders>
              <w:top w:val="single" w:sz="4" w:space="0" w:color="C0C0C0"/>
              <w:left w:val="single" w:sz="4" w:space="0" w:color="C0C0C0"/>
              <w:bottom w:val="single" w:sz="4" w:space="0" w:color="C0C0C0"/>
              <w:right w:val="single" w:sz="4" w:space="0" w:color="C0C0C0"/>
            </w:tcBorders>
          </w:tcPr>
          <w:p w:rsidR="00000000" w:rsidRDefault="00826AD3"/>
        </w:tc>
        <w:tc>
          <w:tcPr>
            <w:tcW w:w="2409" w:type="dxa"/>
            <w:tcBorders>
              <w:top w:val="single" w:sz="4" w:space="0" w:color="C0C0C0"/>
              <w:left w:val="single" w:sz="4" w:space="0" w:color="C0C0C0"/>
              <w:bottom w:val="single" w:sz="4" w:space="0" w:color="C0C0C0"/>
            </w:tcBorders>
          </w:tcPr>
          <w:p w:rsidR="00000000" w:rsidRDefault="00826AD3">
            <w:pPr>
              <w:pStyle w:val="TOC1"/>
              <w:tabs>
                <w:tab w:val="clear" w:pos="440"/>
                <w:tab w:val="clear" w:pos="8305"/>
              </w:tabs>
              <w:rPr>
                <w:noProof w:val="0"/>
              </w:rPr>
            </w:pPr>
            <w:r>
              <w:rPr>
                <w:noProof w:val="0"/>
              </w:rPr>
              <w:t>Registered Number</w:t>
            </w:r>
          </w:p>
        </w:tc>
        <w:tc>
          <w:tcPr>
            <w:tcW w:w="4851" w:type="dxa"/>
            <w:tcBorders>
              <w:top w:val="single" w:sz="4" w:space="0" w:color="C0C0C0"/>
              <w:bottom w:val="single" w:sz="4" w:space="0" w:color="C0C0C0"/>
              <w:right w:val="single" w:sz="4" w:space="0" w:color="C0C0C0"/>
            </w:tcBorders>
          </w:tcPr>
          <w:p w:rsidR="00000000" w:rsidRDefault="00826AD3"/>
        </w:tc>
      </w:tr>
      <w:tr w:rsidR="00000000">
        <w:tblPrEx>
          <w:tblCellMar>
            <w:top w:w="0" w:type="dxa"/>
            <w:bottom w:w="0" w:type="dxa"/>
          </w:tblCellMar>
        </w:tblPrEx>
        <w:trPr>
          <w:cantSplit/>
          <w:trHeight w:val="1095"/>
        </w:trPr>
        <w:tc>
          <w:tcPr>
            <w:tcW w:w="1668" w:type="dxa"/>
            <w:vMerge/>
            <w:tcBorders>
              <w:top w:val="single" w:sz="4" w:space="0" w:color="C0C0C0"/>
              <w:left w:val="single" w:sz="4" w:space="0" w:color="C0C0C0"/>
              <w:bottom w:val="single" w:sz="4" w:space="0" w:color="C0C0C0"/>
              <w:right w:val="single" w:sz="4" w:space="0" w:color="C0C0C0"/>
            </w:tcBorders>
          </w:tcPr>
          <w:p w:rsidR="00000000" w:rsidRDefault="00826AD3"/>
        </w:tc>
        <w:tc>
          <w:tcPr>
            <w:tcW w:w="2409" w:type="dxa"/>
            <w:tcBorders>
              <w:top w:val="single" w:sz="4" w:space="0" w:color="C0C0C0"/>
              <w:left w:val="single" w:sz="4" w:space="0" w:color="C0C0C0"/>
              <w:bottom w:val="single" w:sz="4" w:space="0" w:color="C0C0C0"/>
            </w:tcBorders>
          </w:tcPr>
          <w:p w:rsidR="00000000" w:rsidRDefault="00826AD3">
            <w:r>
              <w:t>Registered Office</w:t>
            </w:r>
          </w:p>
        </w:tc>
        <w:tc>
          <w:tcPr>
            <w:tcW w:w="4851" w:type="dxa"/>
            <w:tcBorders>
              <w:top w:val="single" w:sz="4" w:space="0" w:color="C0C0C0"/>
              <w:bottom w:val="single" w:sz="4" w:space="0" w:color="C0C0C0"/>
              <w:right w:val="single" w:sz="4" w:space="0" w:color="C0C0C0"/>
            </w:tcBorders>
          </w:tcPr>
          <w:p w:rsidR="00000000" w:rsidRDefault="00826AD3">
            <w:pPr>
              <w:pStyle w:val="Footer"/>
              <w:tabs>
                <w:tab w:val="clear" w:pos="4320"/>
                <w:tab w:val="clear" w:pos="8640"/>
              </w:tabs>
              <w:spacing w:before="0" w:after="0"/>
            </w:pPr>
          </w:p>
        </w:tc>
      </w:tr>
      <w:tr w:rsidR="00000000">
        <w:tblPrEx>
          <w:tblCellMar>
            <w:top w:w="0" w:type="dxa"/>
            <w:bottom w:w="0" w:type="dxa"/>
          </w:tblCellMar>
        </w:tblPrEx>
        <w:trPr>
          <w:cantSplit/>
          <w:trHeight w:val="374"/>
        </w:trPr>
        <w:tc>
          <w:tcPr>
            <w:tcW w:w="1668" w:type="dxa"/>
            <w:vMerge/>
            <w:tcBorders>
              <w:top w:val="single" w:sz="4" w:space="0" w:color="C0C0C0"/>
              <w:left w:val="single" w:sz="4" w:space="0" w:color="C0C0C0"/>
              <w:bottom w:val="single" w:sz="4" w:space="0" w:color="C0C0C0"/>
              <w:right w:val="single" w:sz="4" w:space="0" w:color="C0C0C0"/>
            </w:tcBorders>
          </w:tcPr>
          <w:p w:rsidR="00000000" w:rsidRDefault="00826AD3"/>
        </w:tc>
        <w:tc>
          <w:tcPr>
            <w:tcW w:w="2409" w:type="dxa"/>
            <w:tcBorders>
              <w:top w:val="single" w:sz="4" w:space="0" w:color="C0C0C0"/>
              <w:left w:val="single" w:sz="4" w:space="0" w:color="C0C0C0"/>
              <w:bottom w:val="single" w:sz="4" w:space="0" w:color="C0C0C0"/>
            </w:tcBorders>
          </w:tcPr>
          <w:p w:rsidR="00000000" w:rsidRDefault="00826AD3">
            <w:r>
              <w:t>VAT Number</w:t>
            </w:r>
          </w:p>
        </w:tc>
        <w:tc>
          <w:tcPr>
            <w:tcW w:w="4851" w:type="dxa"/>
            <w:tcBorders>
              <w:top w:val="single" w:sz="4" w:space="0" w:color="C0C0C0"/>
              <w:bottom w:val="single" w:sz="4" w:space="0" w:color="C0C0C0"/>
              <w:right w:val="single" w:sz="4" w:space="0" w:color="C0C0C0"/>
            </w:tcBorders>
          </w:tcPr>
          <w:p w:rsidR="00000000" w:rsidRDefault="00826AD3"/>
        </w:tc>
      </w:tr>
      <w:tr w:rsidR="00000000">
        <w:tblPrEx>
          <w:tblCellMar>
            <w:top w:w="0" w:type="dxa"/>
            <w:bottom w:w="0" w:type="dxa"/>
          </w:tblCellMar>
        </w:tblPrEx>
        <w:trPr>
          <w:cantSplit/>
          <w:trHeight w:val="374"/>
        </w:trPr>
        <w:tc>
          <w:tcPr>
            <w:tcW w:w="1668" w:type="dxa"/>
            <w:vMerge/>
            <w:tcBorders>
              <w:top w:val="single" w:sz="4" w:space="0" w:color="C0C0C0"/>
              <w:left w:val="single" w:sz="4" w:space="0" w:color="C0C0C0"/>
              <w:bottom w:val="single" w:sz="4" w:space="0" w:color="C0C0C0"/>
              <w:right w:val="single" w:sz="4" w:space="0" w:color="C0C0C0"/>
            </w:tcBorders>
          </w:tcPr>
          <w:p w:rsidR="00000000" w:rsidRDefault="00826AD3"/>
        </w:tc>
        <w:tc>
          <w:tcPr>
            <w:tcW w:w="2409" w:type="dxa"/>
            <w:tcBorders>
              <w:top w:val="single" w:sz="4" w:space="0" w:color="C0C0C0"/>
              <w:left w:val="single" w:sz="4" w:space="0" w:color="C0C0C0"/>
              <w:bottom w:val="single" w:sz="4" w:space="0" w:color="C0C0C0"/>
            </w:tcBorders>
          </w:tcPr>
          <w:p w:rsidR="00000000" w:rsidRDefault="00826AD3">
            <w:r>
              <w:t>Company Auditors</w:t>
            </w:r>
          </w:p>
        </w:tc>
        <w:tc>
          <w:tcPr>
            <w:tcW w:w="4851" w:type="dxa"/>
            <w:tcBorders>
              <w:top w:val="single" w:sz="4" w:space="0" w:color="C0C0C0"/>
              <w:bottom w:val="single" w:sz="4" w:space="0" w:color="C0C0C0"/>
              <w:right w:val="single" w:sz="4" w:space="0" w:color="C0C0C0"/>
            </w:tcBorders>
          </w:tcPr>
          <w:p w:rsidR="00000000" w:rsidRDefault="00826AD3"/>
        </w:tc>
      </w:tr>
      <w:tr w:rsidR="00000000">
        <w:tblPrEx>
          <w:tblCellMar>
            <w:top w:w="0" w:type="dxa"/>
            <w:bottom w:w="0" w:type="dxa"/>
          </w:tblCellMar>
        </w:tblPrEx>
        <w:trPr>
          <w:cantSplit/>
          <w:trHeight w:val="374"/>
        </w:trPr>
        <w:tc>
          <w:tcPr>
            <w:tcW w:w="1668" w:type="dxa"/>
            <w:vMerge/>
            <w:tcBorders>
              <w:top w:val="single" w:sz="4" w:space="0" w:color="C0C0C0"/>
              <w:left w:val="single" w:sz="4" w:space="0" w:color="C0C0C0"/>
              <w:bottom w:val="single" w:sz="4" w:space="0" w:color="C0C0C0"/>
              <w:right w:val="single" w:sz="4" w:space="0" w:color="C0C0C0"/>
            </w:tcBorders>
          </w:tcPr>
          <w:p w:rsidR="00000000" w:rsidRDefault="00826AD3"/>
        </w:tc>
        <w:tc>
          <w:tcPr>
            <w:tcW w:w="2409" w:type="dxa"/>
            <w:tcBorders>
              <w:top w:val="single" w:sz="4" w:space="0" w:color="C0C0C0"/>
              <w:left w:val="single" w:sz="4" w:space="0" w:color="C0C0C0"/>
              <w:bottom w:val="single" w:sz="4" w:space="0" w:color="C0C0C0"/>
            </w:tcBorders>
          </w:tcPr>
          <w:p w:rsidR="00000000" w:rsidRDefault="00826AD3">
            <w:r>
              <w:t xml:space="preserve">Company </w:t>
            </w:r>
            <w:r>
              <w:t>Lawyers</w:t>
            </w:r>
          </w:p>
        </w:tc>
        <w:tc>
          <w:tcPr>
            <w:tcW w:w="4851" w:type="dxa"/>
            <w:tcBorders>
              <w:top w:val="single" w:sz="4" w:space="0" w:color="C0C0C0"/>
              <w:bottom w:val="single" w:sz="4" w:space="0" w:color="C0C0C0"/>
              <w:right w:val="single" w:sz="4" w:space="0" w:color="C0C0C0"/>
            </w:tcBorders>
          </w:tcPr>
          <w:p w:rsidR="00000000" w:rsidRDefault="00826AD3"/>
        </w:tc>
      </w:tr>
      <w:tr w:rsidR="00000000">
        <w:tblPrEx>
          <w:tblCellMar>
            <w:top w:w="0" w:type="dxa"/>
            <w:bottom w:w="0" w:type="dxa"/>
          </w:tblCellMar>
        </w:tblPrEx>
        <w:trPr>
          <w:cantSplit/>
          <w:trHeight w:val="374"/>
        </w:trPr>
        <w:tc>
          <w:tcPr>
            <w:tcW w:w="1668" w:type="dxa"/>
            <w:vMerge/>
            <w:tcBorders>
              <w:top w:val="single" w:sz="4" w:space="0" w:color="C0C0C0"/>
              <w:left w:val="single" w:sz="4" w:space="0" w:color="C0C0C0"/>
              <w:bottom w:val="single" w:sz="4" w:space="0" w:color="C0C0C0"/>
              <w:right w:val="single" w:sz="4" w:space="0" w:color="C0C0C0"/>
            </w:tcBorders>
          </w:tcPr>
          <w:p w:rsidR="00000000" w:rsidRDefault="00826AD3"/>
        </w:tc>
        <w:tc>
          <w:tcPr>
            <w:tcW w:w="2409" w:type="dxa"/>
            <w:tcBorders>
              <w:top w:val="single" w:sz="4" w:space="0" w:color="C0C0C0"/>
              <w:left w:val="single" w:sz="4" w:space="0" w:color="C0C0C0"/>
              <w:bottom w:val="single" w:sz="4" w:space="0" w:color="C0C0C0"/>
            </w:tcBorders>
          </w:tcPr>
          <w:p w:rsidR="00000000" w:rsidRDefault="00826AD3">
            <w:r>
              <w:t>Company Bankers</w:t>
            </w:r>
          </w:p>
        </w:tc>
        <w:tc>
          <w:tcPr>
            <w:tcW w:w="4851" w:type="dxa"/>
            <w:tcBorders>
              <w:top w:val="single" w:sz="4" w:space="0" w:color="C0C0C0"/>
              <w:bottom w:val="single" w:sz="4" w:space="0" w:color="C0C0C0"/>
              <w:right w:val="single" w:sz="4" w:space="0" w:color="C0C0C0"/>
            </w:tcBorders>
          </w:tcPr>
          <w:p w:rsidR="00000000" w:rsidRDefault="00826AD3">
            <w:pPr>
              <w:pStyle w:val="Footer"/>
              <w:tabs>
                <w:tab w:val="clear" w:pos="4320"/>
                <w:tab w:val="clear" w:pos="8640"/>
              </w:tabs>
              <w:spacing w:before="0" w:after="0"/>
            </w:pPr>
          </w:p>
        </w:tc>
      </w:tr>
      <w:tr w:rsidR="00000000">
        <w:tblPrEx>
          <w:tblCellMar>
            <w:top w:w="0" w:type="dxa"/>
            <w:bottom w:w="0" w:type="dxa"/>
          </w:tblCellMar>
        </w:tblPrEx>
        <w:trPr>
          <w:cantSplit/>
          <w:trHeight w:val="374"/>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Pr>
              <w:pStyle w:val="Heading2"/>
            </w:pPr>
            <w:bookmarkStart w:id="37" w:name="_Toc110475754"/>
            <w:r>
              <w:t>Location &amp; Contact Details</w:t>
            </w:r>
            <w:bookmarkEnd w:id="37"/>
          </w:p>
        </w:tc>
      </w:tr>
      <w:tr w:rsidR="00000000">
        <w:tblPrEx>
          <w:tblCellMar>
            <w:top w:w="0" w:type="dxa"/>
            <w:bottom w:w="0" w:type="dxa"/>
          </w:tblCellMar>
        </w:tblPrEx>
        <w:trPr>
          <w:cantSplit/>
          <w:trHeight w:val="374"/>
        </w:trPr>
        <w:tc>
          <w:tcPr>
            <w:tcW w:w="1668" w:type="dxa"/>
            <w:tcBorders>
              <w:top w:val="single" w:sz="4" w:space="0" w:color="C0C0C0"/>
              <w:left w:val="single" w:sz="4" w:space="0" w:color="C0C0C0"/>
              <w:bottom w:val="single" w:sz="4" w:space="0" w:color="C0C0C0"/>
              <w:right w:val="single" w:sz="4" w:space="0" w:color="C0C0C0"/>
            </w:tcBorders>
          </w:tcPr>
          <w:p w:rsidR="00000000" w:rsidRDefault="00826AD3"/>
        </w:tc>
        <w:tc>
          <w:tcPr>
            <w:tcW w:w="7260" w:type="dxa"/>
            <w:gridSpan w:val="2"/>
            <w:tcBorders>
              <w:top w:val="single" w:sz="4" w:space="0" w:color="C0C0C0"/>
              <w:left w:val="single" w:sz="4" w:space="0" w:color="C0C0C0"/>
              <w:bottom w:val="single" w:sz="4" w:space="0" w:color="C0C0C0"/>
              <w:right w:val="single" w:sz="4" w:space="0" w:color="C0C0C0"/>
            </w:tcBorders>
          </w:tcPr>
          <w:p w:rsidR="00000000" w:rsidRDefault="00826AD3"/>
          <w:p w:rsidR="00000000" w:rsidRDefault="00826AD3"/>
        </w:tc>
      </w:tr>
    </w:tbl>
    <w:p w:rsidR="00000000" w:rsidRDefault="00826AD3">
      <w:pPr>
        <w:pStyle w:val="Heading1"/>
        <w:numPr>
          <w:ilvl w:val="0"/>
          <w:numId w:val="0"/>
        </w:numPr>
        <w:sectPr w:rsidR="00000000">
          <w:headerReference w:type="even" r:id="rId12"/>
          <w:footerReference w:type="default" r:id="rId13"/>
          <w:pgSz w:w="11909" w:h="16834" w:code="9"/>
          <w:pgMar w:top="1440" w:right="1797" w:bottom="1656" w:left="1797" w:header="720" w:footer="0" w:gutter="0"/>
          <w:cols w:space="720"/>
          <w:titlePg/>
        </w:sectPr>
      </w:pPr>
    </w:p>
    <w:p w:rsidR="00000000" w:rsidRDefault="00826AD3">
      <w:pPr>
        <w:pStyle w:val="Heading1"/>
        <w:numPr>
          <w:ilvl w:val="0"/>
          <w:numId w:val="0"/>
        </w:numPr>
        <w:jc w:val="center"/>
      </w:pPr>
      <w:r>
        <w:t>ANNEX 1</w:t>
      </w:r>
    </w:p>
    <w:p w:rsidR="00000000" w:rsidRDefault="00826AD3">
      <w:pPr>
        <w:pStyle w:val="Heading1"/>
        <w:numPr>
          <w:ilvl w:val="0"/>
          <w:numId w:val="0"/>
        </w:numPr>
        <w:jc w:val="center"/>
      </w:pPr>
      <w:r>
        <w:t>Market Players</w:t>
      </w:r>
    </w:p>
    <w:p w:rsidR="00000000" w:rsidRDefault="00826A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9"/>
        <w:gridCol w:w="1962"/>
        <w:gridCol w:w="2361"/>
        <w:gridCol w:w="2131"/>
      </w:tblGrid>
      <w:tr w:rsidR="00000000">
        <w:tblPrEx>
          <w:tblCellMar>
            <w:top w:w="0" w:type="dxa"/>
            <w:bottom w:w="0" w:type="dxa"/>
          </w:tblCellMar>
        </w:tblPrEx>
        <w:trPr>
          <w:trHeight w:val="167"/>
          <w:jc w:val="center"/>
        </w:trPr>
        <w:tc>
          <w:tcPr>
            <w:tcW w:w="1369" w:type="dxa"/>
          </w:tcPr>
          <w:p w:rsidR="00000000" w:rsidRDefault="00826AD3">
            <w:pPr>
              <w:rPr>
                <w:b/>
              </w:rPr>
            </w:pPr>
            <w:r>
              <w:rPr>
                <w:b/>
              </w:rPr>
              <w:t>Geographic</w:t>
            </w:r>
          </w:p>
        </w:tc>
        <w:tc>
          <w:tcPr>
            <w:tcW w:w="1962" w:type="dxa"/>
          </w:tcPr>
          <w:p w:rsidR="00000000" w:rsidRDefault="00826AD3">
            <w:r>
              <w:rPr>
                <w:b/>
              </w:rPr>
              <w:t>Manufacturer</w:t>
            </w:r>
          </w:p>
        </w:tc>
        <w:tc>
          <w:tcPr>
            <w:tcW w:w="2361" w:type="dxa"/>
          </w:tcPr>
          <w:p w:rsidR="00000000" w:rsidRDefault="00826AD3">
            <w:r>
              <w:rPr>
                <w:b/>
              </w:rPr>
              <w:t>Distributor</w:t>
            </w:r>
          </w:p>
        </w:tc>
        <w:tc>
          <w:tcPr>
            <w:tcW w:w="2131" w:type="dxa"/>
          </w:tcPr>
          <w:p w:rsidR="00000000" w:rsidRDefault="00826AD3">
            <w:pPr>
              <w:jc w:val="left"/>
            </w:pPr>
            <w:r>
              <w:rPr>
                <w:b/>
              </w:rPr>
              <w:t>Brand Owner Retailer</w:t>
            </w:r>
          </w:p>
        </w:tc>
      </w:tr>
      <w:tr w:rsidR="00000000">
        <w:tblPrEx>
          <w:tblCellMar>
            <w:top w:w="0" w:type="dxa"/>
            <w:bottom w:w="0" w:type="dxa"/>
          </w:tblCellMar>
        </w:tblPrEx>
        <w:trPr>
          <w:trHeight w:val="939"/>
          <w:jc w:val="center"/>
        </w:trPr>
        <w:tc>
          <w:tcPr>
            <w:tcW w:w="1369" w:type="dxa"/>
          </w:tcPr>
          <w:p w:rsidR="00000000" w:rsidRDefault="00826AD3">
            <w:pPr>
              <w:rPr>
                <w:i/>
              </w:rPr>
            </w:pPr>
            <w:r>
              <w:rPr>
                <w:b/>
              </w:rPr>
              <w:t>Local</w:t>
            </w:r>
          </w:p>
        </w:tc>
        <w:tc>
          <w:tcPr>
            <w:tcW w:w="1962" w:type="dxa"/>
          </w:tcPr>
          <w:p w:rsidR="00000000" w:rsidRDefault="00826AD3">
            <w:pPr>
              <w:spacing w:before="0" w:after="0"/>
            </w:pPr>
            <w:r>
              <w:t>Amcor (UK)</w:t>
            </w:r>
          </w:p>
          <w:p w:rsidR="00000000" w:rsidRDefault="00826AD3">
            <w:pPr>
              <w:spacing w:before="0" w:after="0"/>
            </w:pPr>
            <w:r>
              <w:t>Stenqvist (SE)</w:t>
            </w:r>
          </w:p>
          <w:p w:rsidR="00000000" w:rsidRDefault="00826AD3">
            <w:pPr>
              <w:spacing w:before="0" w:after="0"/>
            </w:pPr>
            <w:r>
              <w:t>bpi (UK)</w:t>
            </w:r>
          </w:p>
          <w:p w:rsidR="00000000" w:rsidRDefault="00826AD3">
            <w:pPr>
              <w:spacing w:before="0" w:after="0"/>
            </w:pPr>
            <w:r>
              <w:t>Papier Mettler (GE)</w:t>
            </w:r>
          </w:p>
          <w:p w:rsidR="00000000" w:rsidRDefault="00826AD3">
            <w:pPr>
              <w:pStyle w:val="Footer"/>
              <w:tabs>
                <w:tab w:val="clear" w:pos="4320"/>
                <w:tab w:val="clear" w:pos="8640"/>
              </w:tabs>
              <w:spacing w:before="0" w:after="0"/>
            </w:pPr>
            <w:r>
              <w:t>Trioplast (SE)</w:t>
            </w:r>
          </w:p>
        </w:tc>
        <w:tc>
          <w:tcPr>
            <w:tcW w:w="2361" w:type="dxa"/>
          </w:tcPr>
          <w:p w:rsidR="00000000" w:rsidRDefault="00826AD3">
            <w:pPr>
              <w:spacing w:before="0" w:after="0"/>
            </w:pPr>
            <w:r>
              <w:t>Amcor (UK)</w:t>
            </w:r>
          </w:p>
          <w:p w:rsidR="00000000" w:rsidRDefault="00826AD3">
            <w:pPr>
              <w:spacing w:before="0" w:after="0"/>
            </w:pPr>
            <w:r>
              <w:t xml:space="preserve">Stenqvist (SE) </w:t>
            </w:r>
          </w:p>
          <w:p w:rsidR="00000000" w:rsidRDefault="00826AD3">
            <w:pPr>
              <w:spacing w:before="0" w:after="0"/>
            </w:pPr>
            <w:r>
              <w:t>bpi (UK)</w:t>
            </w:r>
          </w:p>
          <w:p w:rsidR="00000000" w:rsidRDefault="00826AD3">
            <w:pPr>
              <w:spacing w:before="0" w:after="0"/>
            </w:pPr>
            <w:r>
              <w:t>Papier Mettler (GE)</w:t>
            </w:r>
          </w:p>
        </w:tc>
        <w:tc>
          <w:tcPr>
            <w:tcW w:w="2131" w:type="dxa"/>
          </w:tcPr>
          <w:p w:rsidR="00000000" w:rsidRDefault="00826AD3">
            <w:pPr>
              <w:spacing w:before="0" w:after="0"/>
            </w:pPr>
            <w:r>
              <w:t>Co-op (UK )</w:t>
            </w:r>
          </w:p>
          <w:p w:rsidR="00000000" w:rsidRDefault="00826AD3">
            <w:pPr>
              <w:spacing w:before="0" w:after="0"/>
            </w:pPr>
            <w:r>
              <w:t>Axfood (Sweden)</w:t>
            </w:r>
          </w:p>
          <w:p w:rsidR="00000000" w:rsidRDefault="00826AD3">
            <w:pPr>
              <w:spacing w:before="0" w:after="0"/>
            </w:pPr>
            <w:r>
              <w:t xml:space="preserve">Tesco (UK) </w:t>
            </w:r>
          </w:p>
          <w:p w:rsidR="00000000" w:rsidRDefault="00826AD3">
            <w:pPr>
              <w:spacing w:before="0" w:after="0"/>
            </w:pPr>
            <w:r>
              <w:t xml:space="preserve">Auchan (F) </w:t>
            </w:r>
          </w:p>
          <w:p w:rsidR="00000000" w:rsidRDefault="00826AD3">
            <w:pPr>
              <w:spacing w:before="0" w:after="0"/>
            </w:pPr>
            <w:r>
              <w:t>Sommerfield (UK)</w:t>
            </w:r>
          </w:p>
          <w:p w:rsidR="00000000" w:rsidRDefault="00826AD3">
            <w:pPr>
              <w:spacing w:before="0" w:after="0"/>
            </w:pPr>
            <w:r>
              <w:t>Morrison (UK)</w:t>
            </w:r>
          </w:p>
        </w:tc>
      </w:tr>
      <w:tr w:rsidR="00000000">
        <w:tblPrEx>
          <w:tblCellMar>
            <w:top w:w="0" w:type="dxa"/>
            <w:bottom w:w="0" w:type="dxa"/>
          </w:tblCellMar>
        </w:tblPrEx>
        <w:trPr>
          <w:trHeight w:val="1207"/>
          <w:jc w:val="center"/>
        </w:trPr>
        <w:tc>
          <w:tcPr>
            <w:tcW w:w="1369" w:type="dxa"/>
          </w:tcPr>
          <w:p w:rsidR="00000000" w:rsidRDefault="00826AD3">
            <w:pPr>
              <w:rPr>
                <w:b/>
              </w:rPr>
            </w:pPr>
            <w:r>
              <w:rPr>
                <w:b/>
              </w:rPr>
              <w:t>International</w:t>
            </w:r>
          </w:p>
          <w:p w:rsidR="00000000" w:rsidRDefault="00826AD3">
            <w:pPr>
              <w:rPr>
                <w:b/>
              </w:rPr>
            </w:pPr>
            <w:r>
              <w:rPr>
                <w:b/>
              </w:rPr>
              <w:t>”Glocal”</w:t>
            </w:r>
          </w:p>
        </w:tc>
        <w:tc>
          <w:tcPr>
            <w:tcW w:w="1962" w:type="dxa"/>
          </w:tcPr>
          <w:p w:rsidR="00000000" w:rsidRDefault="00826AD3">
            <w:pPr>
              <w:spacing w:before="0" w:after="0"/>
            </w:pPr>
            <w:r>
              <w:t>bpi (UK)</w:t>
            </w:r>
          </w:p>
          <w:p w:rsidR="00000000" w:rsidRDefault="00826AD3">
            <w:pPr>
              <w:spacing w:before="0" w:after="0"/>
            </w:pPr>
            <w:r>
              <w:t>Huhtamäki (SF)</w:t>
            </w:r>
          </w:p>
          <w:p w:rsidR="00000000" w:rsidRDefault="00826AD3">
            <w:pPr>
              <w:spacing w:before="0" w:after="0"/>
            </w:pPr>
            <w:r>
              <w:t>Papier Mettler (GE)</w:t>
            </w:r>
          </w:p>
          <w:p w:rsidR="00000000" w:rsidRDefault="00826AD3">
            <w:pPr>
              <w:spacing w:before="0" w:after="0"/>
            </w:pPr>
            <w:r>
              <w:t>Trioplast (SE)</w:t>
            </w:r>
          </w:p>
          <w:p w:rsidR="00000000" w:rsidRDefault="00826AD3">
            <w:pPr>
              <w:spacing w:before="0" w:after="0"/>
            </w:pPr>
            <w:r>
              <w:t>Swedeponic (SE)</w:t>
            </w:r>
          </w:p>
          <w:p w:rsidR="00000000" w:rsidRDefault="00826AD3">
            <w:pPr>
              <w:spacing w:before="0" w:after="0"/>
            </w:pPr>
          </w:p>
        </w:tc>
        <w:tc>
          <w:tcPr>
            <w:tcW w:w="2361" w:type="dxa"/>
          </w:tcPr>
          <w:p w:rsidR="00000000" w:rsidRDefault="00826AD3">
            <w:pPr>
              <w:spacing w:before="0" w:after="0"/>
            </w:pPr>
            <w:r>
              <w:t>Baco (UK)</w:t>
            </w:r>
          </w:p>
          <w:p w:rsidR="00000000" w:rsidRDefault="00826AD3">
            <w:pPr>
              <w:spacing w:before="0" w:after="0"/>
            </w:pPr>
            <w:r>
              <w:t>bpi (UK)</w:t>
            </w:r>
          </w:p>
          <w:p w:rsidR="00000000" w:rsidRDefault="00826AD3">
            <w:pPr>
              <w:spacing w:before="0" w:after="0"/>
            </w:pPr>
            <w:r>
              <w:t>Papier Mettler (GE)</w:t>
            </w:r>
          </w:p>
          <w:p w:rsidR="00000000" w:rsidRDefault="00826AD3">
            <w:pPr>
              <w:spacing w:before="0" w:after="0"/>
            </w:pPr>
            <w:r>
              <w:t>Greenpac (UK)</w:t>
            </w:r>
          </w:p>
          <w:p w:rsidR="00000000" w:rsidRDefault="00826AD3">
            <w:pPr>
              <w:spacing w:before="0" w:after="0"/>
            </w:pPr>
            <w:r>
              <w:t>Bunzl (UK))</w:t>
            </w:r>
          </w:p>
          <w:p w:rsidR="00000000" w:rsidRDefault="00826AD3">
            <w:pPr>
              <w:spacing w:before="0" w:after="0"/>
            </w:pPr>
            <w:r>
              <w:t>Huhtamäki (SF)</w:t>
            </w:r>
          </w:p>
          <w:p w:rsidR="00000000" w:rsidRDefault="00826AD3">
            <w:pPr>
              <w:spacing w:before="0" w:after="0"/>
            </w:pPr>
            <w:r>
              <w:t>Trioplast (SE)</w:t>
            </w:r>
          </w:p>
          <w:p w:rsidR="00000000" w:rsidRDefault="00826AD3">
            <w:pPr>
              <w:spacing w:before="0" w:after="0"/>
            </w:pPr>
            <w:r>
              <w:t>Swedeponic (SE</w:t>
            </w:r>
          </w:p>
          <w:p w:rsidR="00000000" w:rsidRDefault="00826AD3">
            <w:pPr>
              <w:spacing w:before="0" w:after="0"/>
            </w:pPr>
          </w:p>
        </w:tc>
        <w:tc>
          <w:tcPr>
            <w:tcW w:w="2131" w:type="dxa"/>
          </w:tcPr>
          <w:p w:rsidR="00000000" w:rsidRDefault="00826AD3">
            <w:pPr>
              <w:spacing w:before="0" w:after="0"/>
            </w:pPr>
            <w:r>
              <w:t>Co-op (EuroCoop)</w:t>
            </w:r>
          </w:p>
          <w:p w:rsidR="00000000" w:rsidRDefault="00826AD3">
            <w:pPr>
              <w:spacing w:before="0" w:after="0"/>
            </w:pPr>
            <w:r>
              <w:t>H &amp; M (EU)</w:t>
            </w:r>
          </w:p>
          <w:p w:rsidR="00000000" w:rsidRDefault="00826AD3">
            <w:pPr>
              <w:spacing w:before="0" w:after="0"/>
            </w:pPr>
            <w:r>
              <w:t xml:space="preserve">Carrefour (EU) </w:t>
            </w:r>
          </w:p>
          <w:p w:rsidR="00000000" w:rsidRDefault="00826AD3">
            <w:pPr>
              <w:spacing w:before="0" w:after="0"/>
            </w:pPr>
            <w:r>
              <w:t xml:space="preserve">Metro (EU) </w:t>
            </w:r>
          </w:p>
          <w:p w:rsidR="00000000" w:rsidRDefault="00826AD3">
            <w:pPr>
              <w:spacing w:before="0" w:after="0"/>
            </w:pPr>
            <w:r>
              <w:t>Ahold (EU)</w:t>
            </w:r>
          </w:p>
        </w:tc>
      </w:tr>
      <w:tr w:rsidR="00000000">
        <w:tblPrEx>
          <w:tblCellMar>
            <w:top w:w="0" w:type="dxa"/>
            <w:bottom w:w="0" w:type="dxa"/>
          </w:tblCellMar>
        </w:tblPrEx>
        <w:trPr>
          <w:trHeight w:val="1094"/>
          <w:jc w:val="center"/>
        </w:trPr>
        <w:tc>
          <w:tcPr>
            <w:tcW w:w="1369" w:type="dxa"/>
          </w:tcPr>
          <w:p w:rsidR="00000000" w:rsidRDefault="00826AD3">
            <w:pPr>
              <w:rPr>
                <w:b/>
              </w:rPr>
            </w:pPr>
            <w:r>
              <w:rPr>
                <w:b/>
              </w:rPr>
              <w:t>Global</w:t>
            </w:r>
          </w:p>
        </w:tc>
        <w:tc>
          <w:tcPr>
            <w:tcW w:w="1962" w:type="dxa"/>
          </w:tcPr>
          <w:p w:rsidR="00000000" w:rsidRDefault="00826AD3">
            <w:pPr>
              <w:spacing w:before="0" w:after="0"/>
            </w:pPr>
            <w:r>
              <w:t>Europackaging (UK)</w:t>
            </w:r>
          </w:p>
          <w:p w:rsidR="00000000" w:rsidRDefault="00826AD3">
            <w:pPr>
              <w:spacing w:before="0" w:after="0"/>
            </w:pPr>
            <w:r>
              <w:t>ThaiPlastics (TH)</w:t>
            </w:r>
          </w:p>
          <w:p w:rsidR="00000000" w:rsidRDefault="00826AD3">
            <w:pPr>
              <w:spacing w:before="0" w:after="0"/>
            </w:pPr>
            <w:r>
              <w:t xml:space="preserve">Borealis </w:t>
            </w:r>
          </w:p>
          <w:p w:rsidR="00000000" w:rsidRDefault="00826AD3">
            <w:pPr>
              <w:spacing w:before="0" w:after="0"/>
            </w:pPr>
            <w:r>
              <w:t>Omya (CH)</w:t>
            </w:r>
          </w:p>
          <w:p w:rsidR="00000000" w:rsidRDefault="00826AD3">
            <w:pPr>
              <w:spacing w:before="0" w:after="0"/>
            </w:pPr>
            <w:r>
              <w:t>RPC (GE)</w:t>
            </w:r>
          </w:p>
        </w:tc>
        <w:tc>
          <w:tcPr>
            <w:tcW w:w="2361" w:type="dxa"/>
          </w:tcPr>
          <w:p w:rsidR="00000000" w:rsidRDefault="00826AD3">
            <w:pPr>
              <w:spacing w:before="0" w:after="0"/>
            </w:pPr>
            <w:r>
              <w:t xml:space="preserve">Europackaging (UK) </w:t>
            </w:r>
          </w:p>
          <w:p w:rsidR="00000000" w:rsidRDefault="00826AD3">
            <w:pPr>
              <w:pStyle w:val="Footer"/>
              <w:tabs>
                <w:tab w:val="clear" w:pos="4320"/>
                <w:tab w:val="clear" w:pos="8640"/>
              </w:tabs>
              <w:spacing w:before="0" w:after="0"/>
            </w:pPr>
            <w:r>
              <w:t>Bunzl (UK)</w:t>
            </w:r>
          </w:p>
        </w:tc>
        <w:tc>
          <w:tcPr>
            <w:tcW w:w="2131" w:type="dxa"/>
          </w:tcPr>
          <w:p w:rsidR="00000000" w:rsidRDefault="00826AD3">
            <w:pPr>
              <w:spacing w:before="0" w:after="0"/>
            </w:pPr>
            <w:r>
              <w:t>Tesco</w:t>
            </w:r>
          </w:p>
          <w:p w:rsidR="00000000" w:rsidRDefault="00826AD3">
            <w:pPr>
              <w:spacing w:before="0" w:after="0"/>
            </w:pPr>
            <w:r>
              <w:t>Walmart</w:t>
            </w:r>
          </w:p>
          <w:p w:rsidR="00000000" w:rsidRDefault="00826AD3">
            <w:pPr>
              <w:spacing w:before="0" w:after="0"/>
            </w:pPr>
            <w:r>
              <w:t xml:space="preserve">Metro </w:t>
            </w:r>
          </w:p>
          <w:p w:rsidR="00000000" w:rsidRDefault="00826AD3">
            <w:pPr>
              <w:spacing w:before="0" w:after="0"/>
            </w:pPr>
            <w:r>
              <w:t>Carr</w:t>
            </w:r>
            <w:r>
              <w:t>efour</w:t>
            </w:r>
          </w:p>
          <w:p w:rsidR="00000000" w:rsidRDefault="00826AD3">
            <w:pPr>
              <w:spacing w:before="0" w:after="0"/>
            </w:pPr>
            <w:r>
              <w:t>Kraft</w:t>
            </w:r>
          </w:p>
          <w:p w:rsidR="00000000" w:rsidRDefault="00826AD3">
            <w:pPr>
              <w:spacing w:before="0" w:after="0"/>
            </w:pPr>
            <w:r>
              <w:t>Unilever</w:t>
            </w:r>
          </w:p>
          <w:p w:rsidR="00000000" w:rsidRDefault="00826AD3">
            <w:pPr>
              <w:spacing w:before="0" w:after="0"/>
            </w:pPr>
            <w:r>
              <w:t>Ikea</w:t>
            </w:r>
          </w:p>
        </w:tc>
      </w:tr>
    </w:tbl>
    <w:p w:rsidR="00000000" w:rsidRDefault="00826AD3"/>
    <w:p w:rsidR="00000000" w:rsidRDefault="00826AD3">
      <w:pPr>
        <w:pStyle w:val="Heading1"/>
        <w:numPr>
          <w:ilvl w:val="0"/>
          <w:numId w:val="0"/>
        </w:numPr>
        <w:jc w:val="center"/>
      </w:pPr>
      <w:r>
        <w:br w:type="page"/>
        <w:t>ANNEX 2</w:t>
      </w:r>
    </w:p>
    <w:p w:rsidR="00000000" w:rsidRDefault="00826AD3">
      <w:pPr>
        <w:pStyle w:val="Heading1"/>
        <w:numPr>
          <w:ilvl w:val="0"/>
          <w:numId w:val="0"/>
        </w:numPr>
        <w:jc w:val="center"/>
      </w:pPr>
      <w:r>
        <w:t>TECHNICAL VALIDATION - TESTS &amp; REPORTS</w:t>
      </w:r>
    </w:p>
    <w:p w:rsidR="00000000" w:rsidRDefault="00826AD3">
      <w:pPr>
        <w:rPr>
          <w:rFonts w:ascii="Verdana" w:hAnsi="Verdana"/>
        </w:rPr>
      </w:pPr>
      <w:r>
        <w:rPr>
          <w:rFonts w:ascii="Verdana" w:hAnsi="Verdana"/>
          <w:b/>
          <w:bCs/>
        </w:rPr>
        <w:t>Background</w:t>
      </w:r>
    </w:p>
    <w:p w:rsidR="00000000" w:rsidRDefault="00826AD3">
      <w:pPr>
        <w:rPr>
          <w:rFonts w:ascii="Verdana" w:hAnsi="Verdana"/>
        </w:rPr>
      </w:pPr>
      <w:r>
        <w:rPr>
          <w:rFonts w:ascii="Verdana" w:hAnsi="Verdana"/>
        </w:rPr>
        <w:t>The existing norm EN 13432 and the testing procedures for composting of packaging materials have not yet been adapted for thermo oxidative additives. Thus separately tes</w:t>
      </w:r>
      <w:r>
        <w:rPr>
          <w:rFonts w:ascii="Verdana" w:hAnsi="Verdana"/>
        </w:rPr>
        <w:t xml:space="preserve">ts have been made of Addiflex®® to determine and prove compostability, quality of soil and ecotoxicity, germination and heavy metals at different test facilities as  </w:t>
      </w:r>
    </w:p>
    <w:p w:rsidR="00000000" w:rsidRDefault="00826AD3">
      <w:pPr>
        <w:rPr>
          <w:rFonts w:ascii="Verdana" w:hAnsi="Verdana"/>
        </w:rPr>
      </w:pPr>
    </w:p>
    <w:p w:rsidR="00000000" w:rsidRDefault="00826AD3" w:rsidP="00826AD3">
      <w:pPr>
        <w:numPr>
          <w:ilvl w:val="0"/>
          <w:numId w:val="24"/>
        </w:numPr>
        <w:rPr>
          <w:rFonts w:ascii="Verdana" w:hAnsi="Verdana"/>
        </w:rPr>
      </w:pPr>
      <w:r>
        <w:rPr>
          <w:rFonts w:ascii="Verdana" w:hAnsi="Verdana"/>
        </w:rPr>
        <w:t xml:space="preserve">SP Borås, Sweden  </w:t>
      </w:r>
    </w:p>
    <w:p w:rsidR="00000000" w:rsidRDefault="00826AD3" w:rsidP="00826AD3">
      <w:pPr>
        <w:numPr>
          <w:ilvl w:val="0"/>
          <w:numId w:val="24"/>
        </w:numPr>
        <w:rPr>
          <w:rFonts w:ascii="Verdana" w:hAnsi="Verdana"/>
        </w:rPr>
      </w:pPr>
      <w:r>
        <w:rPr>
          <w:rFonts w:ascii="Verdana" w:hAnsi="Verdana"/>
        </w:rPr>
        <w:t xml:space="preserve">EMPA St Gallen, Switzerland  </w:t>
      </w:r>
    </w:p>
    <w:p w:rsidR="00000000" w:rsidRDefault="00826AD3" w:rsidP="00826AD3">
      <w:pPr>
        <w:numPr>
          <w:ilvl w:val="0"/>
          <w:numId w:val="24"/>
        </w:numPr>
        <w:rPr>
          <w:rFonts w:ascii="Verdana" w:hAnsi="Verdana"/>
        </w:rPr>
      </w:pPr>
      <w:r>
        <w:rPr>
          <w:rFonts w:ascii="Verdana" w:hAnsi="Verdana"/>
        </w:rPr>
        <w:t>SV Kompostieranlage Bellach AG, Switzer</w:t>
      </w:r>
      <w:r>
        <w:rPr>
          <w:rFonts w:ascii="Verdana" w:hAnsi="Verdana"/>
        </w:rPr>
        <w:t>land</w:t>
      </w:r>
    </w:p>
    <w:p w:rsidR="00000000" w:rsidRDefault="00826AD3" w:rsidP="00826AD3">
      <w:pPr>
        <w:numPr>
          <w:ilvl w:val="0"/>
          <w:numId w:val="24"/>
        </w:numPr>
        <w:rPr>
          <w:rFonts w:ascii="Verdana" w:hAnsi="Verdana"/>
        </w:rPr>
      </w:pPr>
      <w:r>
        <w:rPr>
          <w:rFonts w:ascii="Verdana" w:hAnsi="Verdana"/>
        </w:rPr>
        <w:t>Centre National d'Evaluation de Photoprotectionat (CNEP)</w:t>
      </w:r>
    </w:p>
    <w:p w:rsidR="00000000" w:rsidRDefault="00826AD3">
      <w:pPr>
        <w:rPr>
          <w:rFonts w:ascii="Verdana" w:hAnsi="Verdana"/>
          <w:b/>
          <w:bCs/>
        </w:rPr>
      </w:pPr>
    </w:p>
    <w:p w:rsidR="00000000" w:rsidRDefault="00826AD3">
      <w:pPr>
        <w:rPr>
          <w:rFonts w:ascii="Verdana" w:hAnsi="Verdana"/>
        </w:rPr>
      </w:pPr>
      <w:r>
        <w:rPr>
          <w:rFonts w:ascii="Verdana" w:hAnsi="Verdana"/>
          <w:b/>
          <w:bCs/>
        </w:rPr>
        <w:t>Results of testing</w:t>
      </w:r>
    </w:p>
    <w:p w:rsidR="00000000" w:rsidRDefault="00826AD3" w:rsidP="00826AD3">
      <w:pPr>
        <w:numPr>
          <w:ilvl w:val="0"/>
          <w:numId w:val="25"/>
        </w:numPr>
        <w:rPr>
          <w:rFonts w:ascii="Verdana" w:hAnsi="Verdana"/>
        </w:rPr>
      </w:pPr>
      <w:r>
        <w:rPr>
          <w:rFonts w:ascii="Verdana" w:hAnsi="Verdana"/>
        </w:rPr>
        <w:t xml:space="preserve">reached the goal acc. To ASTM standard D 6400-99 </w:t>
      </w:r>
    </w:p>
    <w:p w:rsidR="00000000" w:rsidRDefault="00826AD3" w:rsidP="00826AD3">
      <w:pPr>
        <w:numPr>
          <w:ilvl w:val="0"/>
          <w:numId w:val="25"/>
        </w:numPr>
        <w:rPr>
          <w:rFonts w:ascii="Verdana" w:hAnsi="Verdana"/>
        </w:rPr>
      </w:pPr>
      <w:r>
        <w:rPr>
          <w:rFonts w:ascii="Verdana" w:hAnsi="Verdana"/>
        </w:rPr>
        <w:t>(Standard specification of compostable plastics)</w:t>
      </w:r>
    </w:p>
    <w:p w:rsidR="00000000" w:rsidRDefault="00826AD3" w:rsidP="00826AD3">
      <w:pPr>
        <w:numPr>
          <w:ilvl w:val="0"/>
          <w:numId w:val="25"/>
        </w:numPr>
        <w:rPr>
          <w:rFonts w:ascii="Verdana" w:hAnsi="Verdana"/>
        </w:rPr>
      </w:pPr>
      <w:r>
        <w:rPr>
          <w:rFonts w:ascii="Verdana" w:hAnsi="Verdana"/>
        </w:rPr>
        <w:t>fulfilled the quality test of the soil acc to EN 13432</w:t>
      </w:r>
    </w:p>
    <w:p w:rsidR="00000000" w:rsidRDefault="00826AD3" w:rsidP="00826AD3">
      <w:pPr>
        <w:numPr>
          <w:ilvl w:val="0"/>
          <w:numId w:val="25"/>
        </w:numPr>
        <w:rPr>
          <w:rFonts w:ascii="Verdana" w:hAnsi="Verdana"/>
        </w:rPr>
      </w:pPr>
      <w:r>
        <w:rPr>
          <w:rFonts w:ascii="Verdana" w:hAnsi="Verdana"/>
        </w:rPr>
        <w:t>fulfilled the germin</w:t>
      </w:r>
      <w:r>
        <w:rPr>
          <w:rFonts w:ascii="Verdana" w:hAnsi="Verdana"/>
        </w:rPr>
        <w:t>ation test acc EN 13432</w:t>
      </w:r>
    </w:p>
    <w:p w:rsidR="00000000" w:rsidRDefault="00826AD3" w:rsidP="00826AD3">
      <w:pPr>
        <w:numPr>
          <w:ilvl w:val="0"/>
          <w:numId w:val="25"/>
        </w:numPr>
        <w:rPr>
          <w:rFonts w:ascii="Verdana" w:hAnsi="Verdana"/>
        </w:rPr>
      </w:pPr>
      <w:r>
        <w:rPr>
          <w:rFonts w:ascii="Verdana" w:hAnsi="Verdana"/>
        </w:rPr>
        <w:t>all analysed heavy metals values well below DIN 54900 and EN 13432</w:t>
      </w:r>
    </w:p>
    <w:p w:rsidR="00000000" w:rsidRDefault="00826AD3" w:rsidP="00826AD3">
      <w:pPr>
        <w:numPr>
          <w:ilvl w:val="0"/>
          <w:numId w:val="25"/>
        </w:numPr>
        <w:rPr>
          <w:rFonts w:ascii="Verdana" w:hAnsi="Verdana"/>
        </w:rPr>
      </w:pPr>
      <w:r>
        <w:rPr>
          <w:rFonts w:ascii="Verdana" w:hAnsi="Verdana"/>
        </w:rPr>
        <w:t>proved induction time under photooxidation and thermooxidation of PE films</w:t>
      </w:r>
    </w:p>
    <w:p w:rsidR="00000000" w:rsidRDefault="00826AD3">
      <w:pPr>
        <w:ind w:left="360"/>
        <w:rPr>
          <w:rFonts w:ascii="Verdana" w:hAnsi="Verdana"/>
        </w:rPr>
      </w:pPr>
    </w:p>
    <w:p w:rsidR="00000000" w:rsidRDefault="00826AD3">
      <w:pPr>
        <w:rPr>
          <w:rFonts w:ascii="Verdana" w:hAnsi="Verdana"/>
        </w:rPr>
      </w:pPr>
      <w:r>
        <w:rPr>
          <w:rFonts w:ascii="Verdana" w:hAnsi="Verdana"/>
          <w:b/>
          <w:bCs/>
        </w:rPr>
        <w:t>Current activities</w:t>
      </w:r>
    </w:p>
    <w:p w:rsidR="00000000" w:rsidRDefault="00826AD3" w:rsidP="00826AD3">
      <w:pPr>
        <w:numPr>
          <w:ilvl w:val="0"/>
          <w:numId w:val="26"/>
        </w:numPr>
        <w:rPr>
          <w:rFonts w:ascii="Verdana" w:hAnsi="Verdana"/>
        </w:rPr>
      </w:pPr>
      <w:r>
        <w:rPr>
          <w:rFonts w:ascii="Verdana" w:hAnsi="Verdana"/>
        </w:rPr>
        <w:t xml:space="preserve">To repeat the earlier test results </w:t>
      </w:r>
    </w:p>
    <w:p w:rsidR="00000000" w:rsidRDefault="00826AD3" w:rsidP="00826AD3">
      <w:pPr>
        <w:numPr>
          <w:ilvl w:val="0"/>
          <w:numId w:val="26"/>
        </w:numPr>
        <w:rPr>
          <w:rFonts w:ascii="Verdana" w:hAnsi="Verdana"/>
        </w:rPr>
      </w:pPr>
      <w:r>
        <w:rPr>
          <w:rFonts w:ascii="Verdana" w:hAnsi="Verdana"/>
        </w:rPr>
        <w:t>To achieve the relevant certificat</w:t>
      </w:r>
      <w:r>
        <w:rPr>
          <w:rFonts w:ascii="Verdana" w:hAnsi="Verdana"/>
        </w:rPr>
        <w:t xml:space="preserve">es related to existing test procedures </w:t>
      </w:r>
    </w:p>
    <w:p w:rsidR="00000000" w:rsidRDefault="00826AD3" w:rsidP="00826AD3">
      <w:pPr>
        <w:numPr>
          <w:ilvl w:val="0"/>
          <w:numId w:val="26"/>
        </w:numPr>
        <w:rPr>
          <w:rFonts w:ascii="Verdana" w:hAnsi="Verdana"/>
        </w:rPr>
      </w:pPr>
      <w:r>
        <w:rPr>
          <w:rFonts w:ascii="Verdana" w:hAnsi="Verdana"/>
        </w:rPr>
        <w:t xml:space="preserve">Customer direct related tests are running at large scale compost plants and at various test institutes </w:t>
      </w:r>
    </w:p>
    <w:p w:rsidR="00000000" w:rsidRDefault="00826AD3">
      <w:pPr>
        <w:rPr>
          <w:rFonts w:ascii="Verdana" w:hAnsi="Verdana"/>
        </w:rPr>
      </w:pPr>
    </w:p>
    <w:p w:rsidR="00000000" w:rsidRDefault="00826AD3">
      <w:pPr>
        <w:rPr>
          <w:rFonts w:ascii="Verdana" w:hAnsi="Verdana"/>
        </w:rPr>
      </w:pPr>
      <w:r>
        <w:rPr>
          <w:rFonts w:ascii="Verdana" w:hAnsi="Verdana"/>
          <w:b/>
          <w:bCs/>
        </w:rPr>
        <w:t>Test report references</w:t>
      </w:r>
    </w:p>
    <w:p w:rsidR="00000000" w:rsidRDefault="00826AD3" w:rsidP="00826AD3">
      <w:pPr>
        <w:numPr>
          <w:ilvl w:val="0"/>
          <w:numId w:val="22"/>
        </w:numPr>
        <w:rPr>
          <w:rFonts w:ascii="Verdana" w:hAnsi="Verdana"/>
        </w:rPr>
      </w:pPr>
      <w:r>
        <w:rPr>
          <w:rFonts w:ascii="Verdana" w:hAnsi="Verdana"/>
        </w:rPr>
        <w:t xml:space="preserve"> Material Safety Data Sheets (MSDS),</w:t>
      </w:r>
    </w:p>
    <w:p w:rsidR="00000000" w:rsidRDefault="00826AD3" w:rsidP="00826AD3">
      <w:pPr>
        <w:numPr>
          <w:ilvl w:val="0"/>
          <w:numId w:val="22"/>
        </w:numPr>
        <w:rPr>
          <w:rFonts w:ascii="Verdana" w:hAnsi="Verdana"/>
        </w:rPr>
      </w:pPr>
      <w:r>
        <w:rPr>
          <w:rFonts w:ascii="Verdana" w:hAnsi="Verdana"/>
        </w:rPr>
        <w:t xml:space="preserve"> SP Report Kmle6230-1b , SP Report Kmle6230-1, EMPA</w:t>
      </w:r>
      <w:r>
        <w:rPr>
          <w:rFonts w:ascii="Verdana" w:hAnsi="Verdana"/>
        </w:rPr>
        <w:t xml:space="preserve"> Report 414000, </w:t>
      </w:r>
    </w:p>
    <w:p w:rsidR="00000000" w:rsidRDefault="00826AD3" w:rsidP="00826AD3">
      <w:pPr>
        <w:numPr>
          <w:ilvl w:val="0"/>
          <w:numId w:val="22"/>
        </w:numPr>
        <w:rPr>
          <w:rFonts w:ascii="Verdana" w:hAnsi="Verdana"/>
        </w:rPr>
      </w:pPr>
      <w:r>
        <w:rPr>
          <w:rFonts w:ascii="Verdana" w:hAnsi="Verdana"/>
        </w:rPr>
        <w:t xml:space="preserve"> SP Report F221840:D, EMPA letter 2002-07-03, EMPA Report 422809, </w:t>
      </w:r>
    </w:p>
    <w:p w:rsidR="00000000" w:rsidRDefault="00826AD3" w:rsidP="00826AD3">
      <w:pPr>
        <w:numPr>
          <w:ilvl w:val="0"/>
          <w:numId w:val="22"/>
        </w:numPr>
        <w:rPr>
          <w:rFonts w:ascii="Verdana" w:hAnsi="Verdana"/>
        </w:rPr>
      </w:pPr>
      <w:r>
        <w:rPr>
          <w:rFonts w:ascii="Verdana" w:hAnsi="Verdana"/>
        </w:rPr>
        <w:t xml:space="preserve"> I Jacubowicz Paper "Evaluation of degradability of biodegradable polyethylene  </w:t>
      </w:r>
    </w:p>
    <w:p w:rsidR="00000000" w:rsidRDefault="00826AD3">
      <w:pPr>
        <w:rPr>
          <w:rFonts w:ascii="Verdana" w:hAnsi="Verdana"/>
        </w:rPr>
      </w:pPr>
      <w:r>
        <w:rPr>
          <w:rFonts w:ascii="Verdana" w:hAnsi="Verdana"/>
        </w:rPr>
        <w:t xml:space="preserve">           (PE) Polymer Degradation and Stability 80 (2003) 39-43 </w:t>
      </w:r>
    </w:p>
    <w:p w:rsidR="00000000" w:rsidRDefault="00826AD3" w:rsidP="00826AD3">
      <w:pPr>
        <w:numPr>
          <w:ilvl w:val="0"/>
          <w:numId w:val="23"/>
        </w:numPr>
        <w:rPr>
          <w:rFonts w:ascii="Verdana" w:hAnsi="Verdana"/>
        </w:rPr>
      </w:pPr>
      <w:r>
        <w:rPr>
          <w:rFonts w:ascii="Verdana" w:hAnsi="Verdana"/>
        </w:rPr>
        <w:t xml:space="preserve"> SP Appendix to Kmle6230</w:t>
      </w:r>
      <w:r>
        <w:rPr>
          <w:rFonts w:ascii="Verdana" w:hAnsi="Verdana"/>
        </w:rPr>
        <w:t>-1a</w:t>
      </w:r>
    </w:p>
    <w:p w:rsidR="00000000" w:rsidRDefault="00826AD3" w:rsidP="00826AD3">
      <w:pPr>
        <w:numPr>
          <w:ilvl w:val="0"/>
          <w:numId w:val="23"/>
        </w:numPr>
        <w:rPr>
          <w:rFonts w:ascii="Verdana" w:hAnsi="Verdana"/>
        </w:rPr>
      </w:pPr>
      <w:r>
        <w:rPr>
          <w:rFonts w:ascii="Verdana" w:hAnsi="Verdana"/>
        </w:rPr>
        <w:t xml:space="preserve"> Report CNEP May 2004, SP Statement Toxicity 2005-01-17</w:t>
      </w:r>
    </w:p>
    <w:p w:rsidR="00000000" w:rsidRDefault="00826AD3" w:rsidP="00826AD3">
      <w:pPr>
        <w:numPr>
          <w:ilvl w:val="0"/>
          <w:numId w:val="23"/>
        </w:numPr>
        <w:rPr>
          <w:rFonts w:ascii="Verdana" w:hAnsi="Verdana"/>
        </w:rPr>
      </w:pPr>
      <w:r>
        <w:rPr>
          <w:rFonts w:ascii="Verdana" w:hAnsi="Verdana"/>
        </w:rPr>
        <w:t xml:space="preserve"> Normpack Certification No 134 15 001 1848 20.</w:t>
      </w:r>
    </w:p>
    <w:p w:rsidR="00826AD3" w:rsidRDefault="00826AD3">
      <w:r>
        <w:br w:type="page"/>
      </w:r>
    </w:p>
    <w:sectPr w:rsidR="00826AD3">
      <w:pgSz w:w="11909" w:h="16834" w:code="9"/>
      <w:pgMar w:top="1440" w:right="1797" w:bottom="1656"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AD3" w:rsidRDefault="00826AD3">
      <w:pPr>
        <w:spacing w:before="0" w:after="0"/>
      </w:pPr>
      <w:r>
        <w:separator/>
      </w:r>
    </w:p>
  </w:endnote>
  <w:endnote w:type="continuationSeparator" w:id="0">
    <w:p w:rsidR="00826AD3" w:rsidRDefault="00826A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KBRHelvetica">
    <w:altName w:val="Arial Narro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97" w:type="dxa"/>
      <w:tblBorders>
        <w:insideH w:val="single" w:sz="4" w:space="0" w:color="000080"/>
      </w:tblBorders>
      <w:tblLook w:val="0000" w:firstRow="0" w:lastRow="0" w:firstColumn="0" w:lastColumn="0" w:noHBand="0" w:noVBand="0"/>
    </w:tblPr>
    <w:tblGrid>
      <w:gridCol w:w="2850"/>
      <w:gridCol w:w="2847"/>
      <w:gridCol w:w="3200"/>
    </w:tblGrid>
    <w:tr w:rsidR="00000000">
      <w:tblPrEx>
        <w:tblCellMar>
          <w:top w:w="0" w:type="dxa"/>
          <w:bottom w:w="0" w:type="dxa"/>
        </w:tblCellMar>
      </w:tblPrEx>
      <w:trPr>
        <w:trHeight w:val="708"/>
      </w:trPr>
      <w:tc>
        <w:tcPr>
          <w:tcW w:w="2850" w:type="dxa"/>
        </w:tcPr>
        <w:p w:rsidR="00000000" w:rsidRDefault="00826AD3">
          <w:pPr>
            <w:pStyle w:val="Footer"/>
            <w:rPr>
              <w:i/>
              <w:iCs/>
              <w:color w:val="000080"/>
              <w:sz w:val="16"/>
            </w:rPr>
          </w:pPr>
          <w:r>
            <w:rPr>
              <w:i/>
              <w:iCs/>
              <w:color w:val="000080"/>
              <w:sz w:val="16"/>
            </w:rPr>
            <w:t xml:space="preserve">Strictly confidential </w:t>
          </w:r>
        </w:p>
      </w:tc>
      <w:tc>
        <w:tcPr>
          <w:tcW w:w="2847" w:type="dxa"/>
        </w:tcPr>
        <w:p w:rsidR="00000000" w:rsidRDefault="00826AD3">
          <w:pPr>
            <w:pStyle w:val="Footer"/>
            <w:jc w:val="center"/>
            <w:rPr>
              <w:i/>
              <w:iCs/>
              <w:color w:val="000080"/>
              <w:sz w:val="18"/>
            </w:rPr>
          </w:pPr>
          <w:r>
            <w:rPr>
              <w:i/>
              <w:iCs/>
              <w:color w:val="000080"/>
              <w:sz w:val="18"/>
            </w:rPr>
            <w:t>Add-X - Business Plan</w:t>
          </w:r>
        </w:p>
        <w:p w:rsidR="00000000" w:rsidRDefault="00826AD3">
          <w:pPr>
            <w:pStyle w:val="Footer"/>
            <w:spacing w:before="0" w:after="0"/>
            <w:jc w:val="center"/>
            <w:rPr>
              <w:i/>
              <w:iCs/>
              <w:color w:val="000080"/>
              <w:sz w:val="18"/>
            </w:rPr>
          </w:pPr>
          <w:r>
            <w:rPr>
              <w:i/>
              <w:iCs/>
              <w:color w:val="000080"/>
              <w:sz w:val="18"/>
            </w:rPr>
            <w:t xml:space="preserve"> V0.1 10/10/05</w:t>
          </w:r>
        </w:p>
      </w:tc>
      <w:tc>
        <w:tcPr>
          <w:tcW w:w="3200" w:type="dxa"/>
        </w:tcPr>
        <w:p w:rsidR="00000000" w:rsidRDefault="00826AD3">
          <w:pPr>
            <w:pStyle w:val="Footer"/>
            <w:jc w:val="right"/>
            <w:rPr>
              <w:i/>
              <w:iCs/>
              <w:color w:val="000080"/>
              <w:sz w:val="16"/>
            </w:rPr>
          </w:pPr>
          <w:r>
            <w:rPr>
              <w:rStyle w:val="PageNumber"/>
              <w:i/>
              <w:iCs/>
              <w:color w:val="000080"/>
              <w:sz w:val="16"/>
            </w:rPr>
            <w:t xml:space="preserve">Page </w:t>
          </w:r>
          <w:r>
            <w:rPr>
              <w:rStyle w:val="PageNumber"/>
              <w:i/>
              <w:iCs/>
              <w:color w:val="000080"/>
              <w:sz w:val="16"/>
            </w:rPr>
            <w:fldChar w:fldCharType="begin"/>
          </w:r>
          <w:r>
            <w:rPr>
              <w:rStyle w:val="PageNumber"/>
              <w:i/>
              <w:iCs/>
              <w:color w:val="000080"/>
              <w:sz w:val="16"/>
            </w:rPr>
            <w:instrText xml:space="preserve"> PAGE </w:instrText>
          </w:r>
          <w:r>
            <w:rPr>
              <w:rStyle w:val="PageNumber"/>
              <w:i/>
              <w:iCs/>
              <w:color w:val="000080"/>
              <w:sz w:val="16"/>
            </w:rPr>
            <w:fldChar w:fldCharType="separate"/>
          </w:r>
          <w:r w:rsidR="003551CE">
            <w:rPr>
              <w:rStyle w:val="PageNumber"/>
              <w:i/>
              <w:iCs/>
              <w:noProof/>
              <w:color w:val="000080"/>
              <w:sz w:val="16"/>
            </w:rPr>
            <w:t>2</w:t>
          </w:r>
          <w:r>
            <w:rPr>
              <w:rStyle w:val="PageNumber"/>
              <w:i/>
              <w:iCs/>
              <w:color w:val="000080"/>
              <w:sz w:val="16"/>
            </w:rPr>
            <w:fldChar w:fldCharType="end"/>
          </w:r>
        </w:p>
      </w:tc>
    </w:tr>
  </w:tbl>
  <w:p w:rsidR="00000000" w:rsidRDefault="00826AD3"/>
  <w:p w:rsidR="00000000" w:rsidRDefault="00826AD3"/>
  <w:p w:rsidR="00000000" w:rsidRDefault="00826AD3"/>
  <w:p w:rsidR="00000000" w:rsidRDefault="00826A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AD3" w:rsidRDefault="00826AD3">
      <w:pPr>
        <w:spacing w:before="0" w:after="0"/>
      </w:pPr>
      <w:r>
        <w:separator/>
      </w:r>
    </w:p>
  </w:footnote>
  <w:footnote w:type="continuationSeparator" w:id="0">
    <w:p w:rsidR="00826AD3" w:rsidRDefault="00826AD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26AD3"/>
  <w:p w:rsidR="00000000" w:rsidRDefault="00826AD3"/>
  <w:p w:rsidR="00000000" w:rsidRDefault="00826AD3"/>
  <w:p w:rsidR="00000000" w:rsidRDefault="00826AD3"/>
  <w:p w:rsidR="00000000" w:rsidRDefault="00826A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2B251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24D3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E5090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F3AAA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188F4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7C81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0C863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46D3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DE40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4E82C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9A7663"/>
    <w:multiLevelType w:val="hybridMultilevel"/>
    <w:tmpl w:val="20B2B958"/>
    <w:lvl w:ilvl="0" w:tplc="FFFFFFFF">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160C51"/>
    <w:multiLevelType w:val="hybridMultilevel"/>
    <w:tmpl w:val="567C6714"/>
    <w:lvl w:ilvl="0" w:tplc="FFFFFFFF">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374138"/>
    <w:multiLevelType w:val="hybridMultilevel"/>
    <w:tmpl w:val="6AEC3C8E"/>
    <w:lvl w:ilvl="0" w:tplc="FFFFFFFF">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D70C58"/>
    <w:multiLevelType w:val="hybridMultilevel"/>
    <w:tmpl w:val="851AC3B4"/>
    <w:lvl w:ilvl="0" w:tplc="6BEE0E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0D1466"/>
    <w:multiLevelType w:val="hybridMultilevel"/>
    <w:tmpl w:val="75F4A8DE"/>
    <w:lvl w:ilvl="0" w:tplc="6BEE0E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1E6D6C"/>
    <w:multiLevelType w:val="hybridMultilevel"/>
    <w:tmpl w:val="27FEAA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577DDF"/>
    <w:multiLevelType w:val="hybridMultilevel"/>
    <w:tmpl w:val="3B98BAF0"/>
    <w:lvl w:ilvl="0" w:tplc="FFFFFFFF">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33DF5"/>
    <w:multiLevelType w:val="hybridMultilevel"/>
    <w:tmpl w:val="36CA4BAE"/>
    <w:lvl w:ilvl="0" w:tplc="B5D647A8">
      <w:start w:val="1"/>
      <w:numFmt w:val="bullet"/>
      <w:lvlText w:val="•"/>
      <w:lvlJc w:val="left"/>
      <w:pPr>
        <w:tabs>
          <w:tab w:val="num" w:pos="720"/>
        </w:tabs>
        <w:ind w:left="720" w:hanging="360"/>
      </w:pPr>
      <w:rPr>
        <w:rFonts w:ascii="Times New Roman" w:hAnsi="Times New Roman" w:hint="default"/>
      </w:rPr>
    </w:lvl>
    <w:lvl w:ilvl="1" w:tplc="8A322602" w:tentative="1">
      <w:start w:val="1"/>
      <w:numFmt w:val="bullet"/>
      <w:lvlText w:val="•"/>
      <w:lvlJc w:val="left"/>
      <w:pPr>
        <w:tabs>
          <w:tab w:val="num" w:pos="1440"/>
        </w:tabs>
        <w:ind w:left="1440" w:hanging="360"/>
      </w:pPr>
      <w:rPr>
        <w:rFonts w:ascii="Times New Roman" w:hAnsi="Times New Roman" w:hint="default"/>
      </w:rPr>
    </w:lvl>
    <w:lvl w:ilvl="2" w:tplc="8F5C5044" w:tentative="1">
      <w:start w:val="1"/>
      <w:numFmt w:val="bullet"/>
      <w:lvlText w:val="•"/>
      <w:lvlJc w:val="left"/>
      <w:pPr>
        <w:tabs>
          <w:tab w:val="num" w:pos="2160"/>
        </w:tabs>
        <w:ind w:left="2160" w:hanging="360"/>
      </w:pPr>
      <w:rPr>
        <w:rFonts w:ascii="Times New Roman" w:hAnsi="Times New Roman" w:hint="default"/>
      </w:rPr>
    </w:lvl>
    <w:lvl w:ilvl="3" w:tplc="9E1E8EE2" w:tentative="1">
      <w:start w:val="1"/>
      <w:numFmt w:val="bullet"/>
      <w:lvlText w:val="•"/>
      <w:lvlJc w:val="left"/>
      <w:pPr>
        <w:tabs>
          <w:tab w:val="num" w:pos="2880"/>
        </w:tabs>
        <w:ind w:left="2880" w:hanging="360"/>
      </w:pPr>
      <w:rPr>
        <w:rFonts w:ascii="Times New Roman" w:hAnsi="Times New Roman" w:hint="default"/>
      </w:rPr>
    </w:lvl>
    <w:lvl w:ilvl="4" w:tplc="1756852A" w:tentative="1">
      <w:start w:val="1"/>
      <w:numFmt w:val="bullet"/>
      <w:lvlText w:val="•"/>
      <w:lvlJc w:val="left"/>
      <w:pPr>
        <w:tabs>
          <w:tab w:val="num" w:pos="3600"/>
        </w:tabs>
        <w:ind w:left="3600" w:hanging="360"/>
      </w:pPr>
      <w:rPr>
        <w:rFonts w:ascii="Times New Roman" w:hAnsi="Times New Roman" w:hint="default"/>
      </w:rPr>
    </w:lvl>
    <w:lvl w:ilvl="5" w:tplc="2CF2C346" w:tentative="1">
      <w:start w:val="1"/>
      <w:numFmt w:val="bullet"/>
      <w:lvlText w:val="•"/>
      <w:lvlJc w:val="left"/>
      <w:pPr>
        <w:tabs>
          <w:tab w:val="num" w:pos="4320"/>
        </w:tabs>
        <w:ind w:left="4320" w:hanging="360"/>
      </w:pPr>
      <w:rPr>
        <w:rFonts w:ascii="Times New Roman" w:hAnsi="Times New Roman" w:hint="default"/>
      </w:rPr>
    </w:lvl>
    <w:lvl w:ilvl="6" w:tplc="DDB2A85E" w:tentative="1">
      <w:start w:val="1"/>
      <w:numFmt w:val="bullet"/>
      <w:lvlText w:val="•"/>
      <w:lvlJc w:val="left"/>
      <w:pPr>
        <w:tabs>
          <w:tab w:val="num" w:pos="5040"/>
        </w:tabs>
        <w:ind w:left="5040" w:hanging="360"/>
      </w:pPr>
      <w:rPr>
        <w:rFonts w:ascii="Times New Roman" w:hAnsi="Times New Roman" w:hint="default"/>
      </w:rPr>
    </w:lvl>
    <w:lvl w:ilvl="7" w:tplc="C49C25C6" w:tentative="1">
      <w:start w:val="1"/>
      <w:numFmt w:val="bullet"/>
      <w:lvlText w:val="•"/>
      <w:lvlJc w:val="left"/>
      <w:pPr>
        <w:tabs>
          <w:tab w:val="num" w:pos="5760"/>
        </w:tabs>
        <w:ind w:left="5760" w:hanging="360"/>
      </w:pPr>
      <w:rPr>
        <w:rFonts w:ascii="Times New Roman" w:hAnsi="Times New Roman" w:hint="default"/>
      </w:rPr>
    </w:lvl>
    <w:lvl w:ilvl="8" w:tplc="907C64F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3064D8C"/>
    <w:multiLevelType w:val="hybridMultilevel"/>
    <w:tmpl w:val="A2C267BE"/>
    <w:lvl w:ilvl="0" w:tplc="544C7934">
      <w:start w:val="1"/>
      <w:numFmt w:val="bullet"/>
      <w:lvlText w:val=""/>
      <w:lvlJc w:val="left"/>
      <w:pPr>
        <w:tabs>
          <w:tab w:val="num" w:pos="1080"/>
        </w:tabs>
        <w:ind w:left="1080" w:hanging="5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285D4D"/>
    <w:multiLevelType w:val="singleLevel"/>
    <w:tmpl w:val="2DA21624"/>
    <w:lvl w:ilvl="0">
      <w:start w:val="1"/>
      <w:numFmt w:val="bullet"/>
      <w:lvlText w:val=""/>
      <w:lvlJc w:val="left"/>
      <w:pPr>
        <w:tabs>
          <w:tab w:val="num" w:pos="360"/>
        </w:tabs>
        <w:ind w:left="360" w:hanging="360"/>
      </w:pPr>
      <w:rPr>
        <w:rFonts w:ascii="Symbol" w:hAnsi="Symbol" w:hint="default"/>
        <w:sz w:val="20"/>
      </w:rPr>
    </w:lvl>
  </w:abstractNum>
  <w:abstractNum w:abstractNumId="20" w15:restartNumberingAfterBreak="0">
    <w:nsid w:val="334C1E7E"/>
    <w:multiLevelType w:val="multilevel"/>
    <w:tmpl w:val="EBFE2D8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720"/>
        </w:tabs>
        <w:ind w:left="720" w:hanging="720"/>
      </w:pPr>
      <w:rPr>
        <w:rFonts w:ascii="Arial" w:hAnsi="Arial"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9C56B7F"/>
    <w:multiLevelType w:val="singleLevel"/>
    <w:tmpl w:val="77F46864"/>
    <w:lvl w:ilvl="0">
      <w:start w:val="1995"/>
      <w:numFmt w:val="decimal"/>
      <w:lvlText w:val="%1"/>
      <w:lvlJc w:val="left"/>
      <w:pPr>
        <w:tabs>
          <w:tab w:val="num" w:pos="1305"/>
        </w:tabs>
        <w:ind w:left="1305" w:hanging="1260"/>
      </w:pPr>
      <w:rPr>
        <w:rFonts w:hint="default"/>
      </w:rPr>
    </w:lvl>
  </w:abstractNum>
  <w:abstractNum w:abstractNumId="22" w15:restartNumberingAfterBreak="0">
    <w:nsid w:val="3DEA0651"/>
    <w:multiLevelType w:val="hybridMultilevel"/>
    <w:tmpl w:val="03E4B8D2"/>
    <w:lvl w:ilvl="0" w:tplc="096827C8">
      <w:start w:val="1"/>
      <w:numFmt w:val="bullet"/>
      <w:lvlText w:val="•"/>
      <w:lvlJc w:val="left"/>
      <w:pPr>
        <w:tabs>
          <w:tab w:val="num" w:pos="720"/>
        </w:tabs>
        <w:ind w:left="720" w:hanging="360"/>
      </w:pPr>
      <w:rPr>
        <w:rFonts w:ascii="Times New Roman" w:hAnsi="Times New Roman" w:hint="default"/>
      </w:rPr>
    </w:lvl>
    <w:lvl w:ilvl="1" w:tplc="8968CC3A" w:tentative="1">
      <w:start w:val="1"/>
      <w:numFmt w:val="bullet"/>
      <w:lvlText w:val="•"/>
      <w:lvlJc w:val="left"/>
      <w:pPr>
        <w:tabs>
          <w:tab w:val="num" w:pos="1440"/>
        </w:tabs>
        <w:ind w:left="1440" w:hanging="360"/>
      </w:pPr>
      <w:rPr>
        <w:rFonts w:ascii="Times New Roman" w:hAnsi="Times New Roman" w:hint="default"/>
      </w:rPr>
    </w:lvl>
    <w:lvl w:ilvl="2" w:tplc="843C6ECA" w:tentative="1">
      <w:start w:val="1"/>
      <w:numFmt w:val="bullet"/>
      <w:lvlText w:val="•"/>
      <w:lvlJc w:val="left"/>
      <w:pPr>
        <w:tabs>
          <w:tab w:val="num" w:pos="2160"/>
        </w:tabs>
        <w:ind w:left="2160" w:hanging="360"/>
      </w:pPr>
      <w:rPr>
        <w:rFonts w:ascii="Times New Roman" w:hAnsi="Times New Roman" w:hint="default"/>
      </w:rPr>
    </w:lvl>
    <w:lvl w:ilvl="3" w:tplc="9DA0B128" w:tentative="1">
      <w:start w:val="1"/>
      <w:numFmt w:val="bullet"/>
      <w:lvlText w:val="•"/>
      <w:lvlJc w:val="left"/>
      <w:pPr>
        <w:tabs>
          <w:tab w:val="num" w:pos="2880"/>
        </w:tabs>
        <w:ind w:left="2880" w:hanging="360"/>
      </w:pPr>
      <w:rPr>
        <w:rFonts w:ascii="Times New Roman" w:hAnsi="Times New Roman" w:hint="default"/>
      </w:rPr>
    </w:lvl>
    <w:lvl w:ilvl="4" w:tplc="BE58AEA8" w:tentative="1">
      <w:start w:val="1"/>
      <w:numFmt w:val="bullet"/>
      <w:lvlText w:val="•"/>
      <w:lvlJc w:val="left"/>
      <w:pPr>
        <w:tabs>
          <w:tab w:val="num" w:pos="3600"/>
        </w:tabs>
        <w:ind w:left="3600" w:hanging="360"/>
      </w:pPr>
      <w:rPr>
        <w:rFonts w:ascii="Times New Roman" w:hAnsi="Times New Roman" w:hint="default"/>
      </w:rPr>
    </w:lvl>
    <w:lvl w:ilvl="5" w:tplc="DE947E48" w:tentative="1">
      <w:start w:val="1"/>
      <w:numFmt w:val="bullet"/>
      <w:lvlText w:val="•"/>
      <w:lvlJc w:val="left"/>
      <w:pPr>
        <w:tabs>
          <w:tab w:val="num" w:pos="4320"/>
        </w:tabs>
        <w:ind w:left="4320" w:hanging="360"/>
      </w:pPr>
      <w:rPr>
        <w:rFonts w:ascii="Times New Roman" w:hAnsi="Times New Roman" w:hint="default"/>
      </w:rPr>
    </w:lvl>
    <w:lvl w:ilvl="6" w:tplc="09208DDE" w:tentative="1">
      <w:start w:val="1"/>
      <w:numFmt w:val="bullet"/>
      <w:lvlText w:val="•"/>
      <w:lvlJc w:val="left"/>
      <w:pPr>
        <w:tabs>
          <w:tab w:val="num" w:pos="5040"/>
        </w:tabs>
        <w:ind w:left="5040" w:hanging="360"/>
      </w:pPr>
      <w:rPr>
        <w:rFonts w:ascii="Times New Roman" w:hAnsi="Times New Roman" w:hint="default"/>
      </w:rPr>
    </w:lvl>
    <w:lvl w:ilvl="7" w:tplc="113C71E4" w:tentative="1">
      <w:start w:val="1"/>
      <w:numFmt w:val="bullet"/>
      <w:lvlText w:val="•"/>
      <w:lvlJc w:val="left"/>
      <w:pPr>
        <w:tabs>
          <w:tab w:val="num" w:pos="5760"/>
        </w:tabs>
        <w:ind w:left="5760" w:hanging="360"/>
      </w:pPr>
      <w:rPr>
        <w:rFonts w:ascii="Times New Roman" w:hAnsi="Times New Roman" w:hint="default"/>
      </w:rPr>
    </w:lvl>
    <w:lvl w:ilvl="8" w:tplc="A53674C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3D507A3"/>
    <w:multiLevelType w:val="hybridMultilevel"/>
    <w:tmpl w:val="5AA6E9DA"/>
    <w:lvl w:ilvl="0" w:tplc="544C7934">
      <w:start w:val="1"/>
      <w:numFmt w:val="bullet"/>
      <w:lvlText w:val=""/>
      <w:lvlJc w:val="left"/>
      <w:pPr>
        <w:tabs>
          <w:tab w:val="num" w:pos="1080"/>
        </w:tabs>
        <w:ind w:left="1080" w:hanging="5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764E07"/>
    <w:multiLevelType w:val="singleLevel"/>
    <w:tmpl w:val="2DA21624"/>
    <w:lvl w:ilvl="0">
      <w:start w:val="1"/>
      <w:numFmt w:val="bullet"/>
      <w:lvlText w:val=""/>
      <w:lvlJc w:val="left"/>
      <w:pPr>
        <w:tabs>
          <w:tab w:val="num" w:pos="360"/>
        </w:tabs>
        <w:ind w:left="360" w:hanging="360"/>
      </w:pPr>
      <w:rPr>
        <w:rFonts w:ascii="Symbol" w:hAnsi="Symbol" w:hint="default"/>
        <w:sz w:val="20"/>
      </w:rPr>
    </w:lvl>
  </w:abstractNum>
  <w:abstractNum w:abstractNumId="25" w15:restartNumberingAfterBreak="0">
    <w:nsid w:val="56C6453E"/>
    <w:multiLevelType w:val="hybridMultilevel"/>
    <w:tmpl w:val="5B98481C"/>
    <w:lvl w:ilvl="0" w:tplc="6BEE0E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790D34"/>
    <w:multiLevelType w:val="hybridMultilevel"/>
    <w:tmpl w:val="599655D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E5411D8"/>
    <w:multiLevelType w:val="hybridMultilevel"/>
    <w:tmpl w:val="A31CF99A"/>
    <w:lvl w:ilvl="0" w:tplc="544C7934">
      <w:start w:val="1"/>
      <w:numFmt w:val="bullet"/>
      <w:lvlText w:val=""/>
      <w:lvlJc w:val="left"/>
      <w:pPr>
        <w:tabs>
          <w:tab w:val="num" w:pos="1080"/>
        </w:tabs>
        <w:ind w:left="1080" w:hanging="5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EF1FB5"/>
    <w:multiLevelType w:val="hybridMultilevel"/>
    <w:tmpl w:val="4022E6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5B931E5"/>
    <w:multiLevelType w:val="hybridMultilevel"/>
    <w:tmpl w:val="AAA64D76"/>
    <w:lvl w:ilvl="0" w:tplc="544C7934">
      <w:start w:val="1"/>
      <w:numFmt w:val="bullet"/>
      <w:lvlText w:val=""/>
      <w:lvlJc w:val="left"/>
      <w:pPr>
        <w:tabs>
          <w:tab w:val="num" w:pos="1080"/>
        </w:tabs>
        <w:ind w:left="1080" w:hanging="5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755821"/>
    <w:multiLevelType w:val="singleLevel"/>
    <w:tmpl w:val="2DA21624"/>
    <w:lvl w:ilvl="0">
      <w:start w:val="1"/>
      <w:numFmt w:val="bullet"/>
      <w:lvlText w:val=""/>
      <w:lvlJc w:val="left"/>
      <w:pPr>
        <w:tabs>
          <w:tab w:val="num" w:pos="360"/>
        </w:tabs>
        <w:ind w:left="360" w:hanging="360"/>
      </w:pPr>
      <w:rPr>
        <w:rFonts w:ascii="Symbol" w:hAnsi="Symbol" w:hint="default"/>
        <w:sz w:val="20"/>
      </w:rPr>
    </w:lvl>
  </w:abstractNum>
  <w:abstractNum w:abstractNumId="31" w15:restartNumberingAfterBreak="0">
    <w:nsid w:val="72ED469B"/>
    <w:multiLevelType w:val="hybridMultilevel"/>
    <w:tmpl w:val="F5E63708"/>
    <w:lvl w:ilvl="0" w:tplc="544C7934">
      <w:start w:val="1"/>
      <w:numFmt w:val="bullet"/>
      <w:lvlText w:val=""/>
      <w:lvlJc w:val="left"/>
      <w:pPr>
        <w:tabs>
          <w:tab w:val="num" w:pos="1080"/>
        </w:tabs>
        <w:ind w:left="1080" w:hanging="5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242070"/>
    <w:multiLevelType w:val="hybridMultilevel"/>
    <w:tmpl w:val="47B2CC4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687D0B"/>
    <w:multiLevelType w:val="hybridMultilevel"/>
    <w:tmpl w:val="E7CAEDB0"/>
    <w:lvl w:ilvl="0" w:tplc="6BEE0E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8"/>
  </w:num>
  <w:num w:numId="14">
    <w:abstractNumId w:val="26"/>
  </w:num>
  <w:num w:numId="15">
    <w:abstractNumId w:val="32"/>
  </w:num>
  <w:num w:numId="16">
    <w:abstractNumId w:val="21"/>
  </w:num>
  <w:num w:numId="17">
    <w:abstractNumId w:val="15"/>
  </w:num>
  <w:num w:numId="18">
    <w:abstractNumId w:val="24"/>
  </w:num>
  <w:num w:numId="19">
    <w:abstractNumId w:val="30"/>
  </w:num>
  <w:num w:numId="20">
    <w:abstractNumId w:val="19"/>
  </w:num>
  <w:num w:numId="21">
    <w:abstractNumId w:val="12"/>
  </w:num>
  <w:num w:numId="22">
    <w:abstractNumId w:val="17"/>
  </w:num>
  <w:num w:numId="23">
    <w:abstractNumId w:val="22"/>
  </w:num>
  <w:num w:numId="24">
    <w:abstractNumId w:val="16"/>
  </w:num>
  <w:num w:numId="25">
    <w:abstractNumId w:val="10"/>
  </w:num>
  <w:num w:numId="26">
    <w:abstractNumId w:val="11"/>
  </w:num>
  <w:num w:numId="27">
    <w:abstractNumId w:val="13"/>
  </w:num>
  <w:num w:numId="28">
    <w:abstractNumId w:val="33"/>
  </w:num>
  <w:num w:numId="29">
    <w:abstractNumId w:val="14"/>
  </w:num>
  <w:num w:numId="30">
    <w:abstractNumId w:val="18"/>
  </w:num>
  <w:num w:numId="31">
    <w:abstractNumId w:val="23"/>
  </w:num>
  <w:num w:numId="32">
    <w:abstractNumId w:val="31"/>
  </w:num>
  <w:num w:numId="33">
    <w:abstractNumId w:val="27"/>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131077" w:nlCheck="1" w:checkStyle="1"/>
  <w:activeWritingStyle w:appName="MSWord" w:lang="en-GB" w:vendorID="64" w:dllVersion="0" w:nlCheck="1" w:checkStyle="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E"/>
    <w:rsid w:val="003551CE"/>
    <w:rsid w:val="0082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581ACB6-3252-4BF2-9FF8-7F7B0DDA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jc w:val="both"/>
    </w:pPr>
    <w:rPr>
      <w:rFonts w:ascii="Arial" w:hAnsi="Arial"/>
      <w:color w:val="000000"/>
      <w:lang w:eastAsia="en-US"/>
    </w:rPr>
  </w:style>
  <w:style w:type="paragraph" w:styleId="Heading1">
    <w:name w:val="heading 1"/>
    <w:basedOn w:val="Normal"/>
    <w:next w:val="Normal"/>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line="360" w:lineRule="auto"/>
      <w:jc w:val="center"/>
    </w:pPr>
    <w:rPr>
      <w:sz w:val="32"/>
    </w:rPr>
  </w:style>
  <w:style w:type="paragraph" w:styleId="TOC4">
    <w:name w:val="toc 4"/>
    <w:basedOn w:val="Normal"/>
    <w:next w:val="Normal"/>
    <w:autoRedefine/>
    <w:semiHidden/>
    <w:pPr>
      <w:ind w:left="66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tabs>
        <w:tab w:val="num" w:pos="720"/>
      </w:tabs>
      <w:spacing w:after="240" w:line="240" w:lineRule="atLeast"/>
      <w:ind w:left="-180" w:firstLine="180"/>
    </w:pPr>
    <w:rPr>
      <w:rFonts w:ascii="Garamond" w:hAnsi="Garamond"/>
    </w:rPr>
  </w:style>
  <w:style w:type="paragraph" w:styleId="Title">
    <w:name w:val="Title"/>
    <w:basedOn w:val="Normal"/>
    <w:qFormat/>
    <w:pPr>
      <w:jc w:val="center"/>
    </w:pPr>
    <w:rPr>
      <w:rFonts w:ascii="Times New Roman" w:hAnsi="Times New Roman"/>
      <w:sz w:val="32"/>
    </w:rPr>
  </w:style>
  <w:style w:type="paragraph" w:styleId="BodyText2">
    <w:name w:val="Body Text 2"/>
    <w:basedOn w:val="Normal"/>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left" w:pos="440"/>
        <w:tab w:val="right" w:leader="dot" w:pos="8305"/>
      </w:tabs>
    </w:pPr>
    <w:rPr>
      <w:b/>
      <w:bCs/>
      <w:noProof/>
    </w:r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jc w:val="left"/>
    </w:pPr>
    <w:rPr>
      <w:rFonts w:ascii="Times New Roman" w:hAnsi="Times New Roman"/>
      <w:sz w:val="24"/>
      <w:szCs w:val="24"/>
    </w:rPr>
  </w:style>
  <w:style w:type="character" w:styleId="FollowedHyperlink">
    <w:name w:val="FollowedHyperlink"/>
    <w:basedOn w:val="DefaultParagraphFont"/>
    <w:semiHidden/>
    <w:rPr>
      <w:color w:val="800080"/>
      <w:u w:val="single"/>
    </w:rPr>
  </w:style>
  <w:style w:type="paragraph" w:customStyle="1" w:styleId="IPChartTitle">
    <w:name w:val="IP Chart Title"/>
    <w:basedOn w:val="Normal"/>
    <w:pPr>
      <w:pBdr>
        <w:bottom w:val="single" w:sz="4" w:space="1" w:color="auto"/>
      </w:pBdr>
      <w:spacing w:after="0"/>
      <w:jc w:val="left"/>
    </w:pPr>
    <w:rPr>
      <w:rFonts w:ascii="DKBRHelvetica" w:eastAsia="MS Mincho" w:hAnsi="DKBRHelvetica"/>
      <w:b/>
      <w:sz w:val="16"/>
    </w:rPr>
  </w:style>
  <w:style w:type="character" w:styleId="CommentReference">
    <w:name w:val="annotation reference"/>
    <w:basedOn w:val="DefaultParagraphFont"/>
    <w:semiHidden/>
    <w:rPr>
      <w:sz w:val="16"/>
      <w:szCs w:val="16"/>
    </w:rPr>
  </w:style>
  <w:style w:type="paragraph" w:customStyle="1" w:styleId="sidenote">
    <w:name w:val="sidenote"/>
    <w:basedOn w:val="Normal"/>
    <w:pPr>
      <w:jc w:val="left"/>
    </w:pPr>
    <w:rPr>
      <w:i/>
      <w:color w:val="3366FF"/>
    </w:rPr>
  </w:style>
  <w:style w:type="paragraph" w:styleId="CommentText">
    <w:name w:val="annotation text"/>
    <w:basedOn w:val="Normal"/>
    <w:semiHidden/>
  </w:style>
  <w:style w:type="paragraph" w:customStyle="1" w:styleId="text">
    <w:name w:val="text"/>
    <w:basedOn w:val="Normal"/>
    <w:pPr>
      <w:spacing w:before="100" w:beforeAutospacing="1" w:after="100" w:afterAutospacing="1"/>
    </w:pPr>
    <w:rPr>
      <w:rFonts w:ascii="Verdana" w:hAnsi="Verdana"/>
      <w:sz w:val="19"/>
      <w:szCs w:val="19"/>
    </w:rPr>
  </w:style>
  <w:style w:type="paragraph" w:styleId="BlockText">
    <w:name w:val="Block Text"/>
    <w:basedOn w:val="Normal"/>
    <w:semiHidden/>
    <w:pPr>
      <w:ind w:left="1440" w:right="1440"/>
    </w:pPr>
  </w:style>
  <w:style w:type="paragraph" w:styleId="BodyText3">
    <w:name w:val="Body Text 3"/>
    <w:basedOn w:val="Normal"/>
    <w:semiHidden/>
    <w:rPr>
      <w:sz w:val="16"/>
      <w:szCs w:val="16"/>
    </w:rPr>
  </w:style>
  <w:style w:type="paragraph" w:styleId="BodyTextFirstIndent">
    <w:name w:val="Body Text First Indent"/>
    <w:basedOn w:val="BodyText"/>
    <w:semiHidden/>
    <w:pPr>
      <w:tabs>
        <w:tab w:val="clear" w:pos="720"/>
      </w:tabs>
      <w:spacing w:after="120" w:line="240" w:lineRule="auto"/>
      <w:ind w:left="0" w:firstLine="210"/>
    </w:pPr>
    <w:rPr>
      <w:rFonts w:ascii="Arial" w:hAnsi="Arial"/>
    </w:r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aption">
    <w:name w:val="caption"/>
    <w:basedOn w:val="Normal"/>
    <w:next w:val="Normal"/>
    <w:qFormat/>
    <w:rPr>
      <w:b/>
      <w:bCs/>
    </w:rPr>
  </w:style>
  <w:style w:type="paragraph" w:styleId="Closing">
    <w:name w:val="Closing"/>
    <w:basedOn w:val="Normal"/>
    <w:semiHidden/>
    <w:pPr>
      <w:ind w:left="4252"/>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Pr>
      <w:rFonts w:cs="Arial"/>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2"/>
      </w:numPr>
    </w:pPr>
  </w:style>
  <w:style w:type="paragraph" w:styleId="ListBullet2">
    <w:name w:val="List Bullet 2"/>
    <w:basedOn w:val="Normal"/>
    <w:autoRedefine/>
    <w:semiHidden/>
    <w:pPr>
      <w:numPr>
        <w:numId w:val="3"/>
      </w:numPr>
    </w:pPr>
  </w:style>
  <w:style w:type="paragraph" w:styleId="ListBullet3">
    <w:name w:val="List Bullet 3"/>
    <w:basedOn w:val="Normal"/>
    <w:autoRedefine/>
    <w:semiHidden/>
    <w:pPr>
      <w:numPr>
        <w:numId w:val="4"/>
      </w:numPr>
    </w:pPr>
  </w:style>
  <w:style w:type="paragraph" w:styleId="ListBullet4">
    <w:name w:val="List Bullet 4"/>
    <w:basedOn w:val="Normal"/>
    <w:autoRedefine/>
    <w:semiHidden/>
    <w:pPr>
      <w:numPr>
        <w:numId w:val="5"/>
      </w:numPr>
    </w:pPr>
  </w:style>
  <w:style w:type="paragraph" w:styleId="ListBullet5">
    <w:name w:val="List Bullet 5"/>
    <w:basedOn w:val="Normal"/>
    <w:autoRedefine/>
    <w:semiHidden/>
    <w:pPr>
      <w:numPr>
        <w:numId w:val="6"/>
      </w:numPr>
    </w:pPr>
  </w:style>
  <w:style w:type="paragraph" w:styleId="ListContinue">
    <w:name w:val="List Continue"/>
    <w:basedOn w:val="Normal"/>
    <w:semiHidden/>
    <w:pPr>
      <w:ind w:left="283"/>
    </w:pPr>
  </w:style>
  <w:style w:type="paragraph" w:styleId="ListContinue2">
    <w:name w:val="List Continue 2"/>
    <w:basedOn w:val="Normal"/>
    <w:semiHidden/>
    <w:pPr>
      <w:ind w:left="566"/>
    </w:pPr>
  </w:style>
  <w:style w:type="paragraph" w:styleId="ListContinue3">
    <w:name w:val="List Continue 3"/>
    <w:basedOn w:val="Normal"/>
    <w:semiHidden/>
    <w:pPr>
      <w:ind w:left="849"/>
    </w:pPr>
  </w:style>
  <w:style w:type="paragraph" w:styleId="ListContinue4">
    <w:name w:val="List Continue 4"/>
    <w:basedOn w:val="Normal"/>
    <w:semiHidden/>
    <w:pPr>
      <w:ind w:left="1132"/>
    </w:pPr>
  </w:style>
  <w:style w:type="paragraph" w:styleId="ListContinue5">
    <w:name w:val="List Continue 5"/>
    <w:basedOn w:val="Normal"/>
    <w:semiHidden/>
    <w:pPr>
      <w:ind w:left="1415"/>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10"/>
      </w:numPr>
    </w:pPr>
  </w:style>
  <w:style w:type="paragraph" w:styleId="ListNumber5">
    <w:name w:val="List Number 5"/>
    <w:basedOn w:val="Normal"/>
    <w:semiHidden/>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after="120"/>
      <w:jc w:val="both"/>
    </w:pPr>
    <w:rPr>
      <w:rFonts w:ascii="Courier New" w:hAnsi="Courier New" w:cs="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rPr>
      <w:rFonts w:cs="Arial"/>
      <w:b/>
      <w:bCs/>
      <w:sz w:val="24"/>
      <w:szCs w:val="24"/>
    </w:rPr>
  </w:style>
  <w:style w:type="character" w:styleId="Strong">
    <w:name w:val="Strong"/>
    <w:qFormat/>
    <w:rPr>
      <w:rFonts w:ascii="Arial Black" w:hAnsi="Arial Black"/>
      <w:sz w:val="18"/>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brian\Application%20Data\Microsoft\Templates\business%20plan%20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563" b="1" i="0" u="none" strike="noStrike" baseline="0">
                <a:solidFill>
                  <a:srgbClr val="000000"/>
                </a:solidFill>
                <a:latin typeface="Arial"/>
                <a:ea typeface="Arial"/>
                <a:cs typeface="Arial"/>
              </a:defRPr>
            </a:pPr>
            <a:r>
              <a:rPr lang="en-GB"/>
              <a:t>Sales and Gross Profit Priority markets 2005-2008</a:t>
            </a:r>
          </a:p>
        </c:rich>
      </c:tx>
      <c:layout>
        <c:manualLayout>
          <c:xMode val="edge"/>
          <c:yMode val="edge"/>
          <c:x val="0.30299896587383662"/>
          <c:y val="2.0338983050847456E-2"/>
        </c:manualLayout>
      </c:layout>
      <c:overlay val="0"/>
      <c:spPr>
        <a:noFill/>
        <a:ln w="11907">
          <a:noFill/>
        </a:ln>
      </c:spPr>
    </c:title>
    <c:autoTitleDeleted val="0"/>
    <c:view3D>
      <c:rotX val="15"/>
      <c:hPercent val="55"/>
      <c:rotY val="20"/>
      <c:depthPercent val="100"/>
      <c:rAngAx val="1"/>
    </c:view3D>
    <c:floor>
      <c:thickness val="0"/>
      <c:spPr>
        <a:solidFill>
          <a:srgbClr val="C0C0C0"/>
        </a:solidFill>
        <a:ln w="3175">
          <a:solidFill>
            <a:srgbClr val="000000"/>
          </a:solidFill>
          <a:prstDash val="solid"/>
        </a:ln>
      </c:spPr>
    </c:floor>
    <c:sideWall>
      <c:thickness val="0"/>
      <c:spPr>
        <a:noFill/>
        <a:ln w="12700">
          <a:solidFill>
            <a:srgbClr val="808080"/>
          </a:solidFill>
          <a:prstDash val="solid"/>
        </a:ln>
      </c:spPr>
    </c:sideWall>
    <c:backWall>
      <c:thickness val="0"/>
      <c:spPr>
        <a:noFill/>
        <a:ln w="12700">
          <a:solidFill>
            <a:srgbClr val="808080"/>
          </a:solidFill>
          <a:prstDash val="solid"/>
        </a:ln>
      </c:spPr>
    </c:backWall>
    <c:plotArea>
      <c:layout>
        <c:manualLayout>
          <c:layoutTarget val="inner"/>
          <c:xMode val="edge"/>
          <c:yMode val="edge"/>
          <c:x val="0.10548086866597725"/>
          <c:y val="0.10508474576271186"/>
          <c:w val="0.88417786970010337"/>
          <c:h val="0.70677966101694911"/>
        </c:manualLayout>
      </c:layout>
      <c:bar3DChart>
        <c:barDir val="col"/>
        <c:grouping val="clustered"/>
        <c:varyColors val="0"/>
        <c:ser>
          <c:idx val="0"/>
          <c:order val="0"/>
          <c:tx>
            <c:strRef>
              <c:f>'C:\Documents and Settings\bc.DEV002\My Documents\_prospectium\add-x\[Sales.CF.GP05-08Add-XBiotechABOct05.xls]Forecast Sales.GPI 04'!$B$82</c:f>
              <c:strCache>
                <c:ptCount val="1"/>
                <c:pt idx="0">
                  <c:v>Sales</c:v>
                </c:pt>
              </c:strCache>
            </c:strRef>
          </c:tx>
          <c:spPr>
            <a:solidFill>
              <a:srgbClr val="9999FF"/>
            </a:solidFill>
            <a:ln w="5953">
              <a:solidFill>
                <a:srgbClr val="000000"/>
              </a:solidFill>
              <a:prstDash val="solid"/>
            </a:ln>
          </c:spPr>
          <c:invertIfNegative val="0"/>
          <c:cat>
            <c:multiLvlStrRef>
              <c:f>'C:\Documents and Settings\bc.DEV002\My Documents\_prospectium\add-x\[Sales.CF.GP05-08Add-XBiotechABOct05.xls]Forecast Sales.GPI 04'!$C$80:$N$81</c:f>
              <c:multiLvlStrCache>
                <c:ptCount val="12"/>
                <c:lvl>
                  <c:pt idx="0">
                    <c:v>Film/bags</c:v>
                  </c:pt>
                  <c:pt idx="1">
                    <c:v>Trays/Packaging</c:v>
                  </c:pt>
                  <c:pt idx="2">
                    <c:v>Pots</c:v>
                  </c:pt>
                  <c:pt idx="3">
                    <c:v>Film/bags</c:v>
                  </c:pt>
                  <c:pt idx="4">
                    <c:v>Trays/Packaging</c:v>
                  </c:pt>
                  <c:pt idx="5">
                    <c:v>Pots</c:v>
                  </c:pt>
                  <c:pt idx="6">
                    <c:v>Film/bags</c:v>
                  </c:pt>
                  <c:pt idx="7">
                    <c:v>Trays/Packaging</c:v>
                  </c:pt>
                  <c:pt idx="8">
                    <c:v>Pots</c:v>
                  </c:pt>
                  <c:pt idx="9">
                    <c:v>Film/bags</c:v>
                  </c:pt>
                  <c:pt idx="10">
                    <c:v>Trays/Packaging</c:v>
                  </c:pt>
                  <c:pt idx="11">
                    <c:v>Pots</c:v>
                  </c:pt>
                </c:lvl>
                <c:lvl>
                  <c:pt idx="0">
                    <c:v>2005</c:v>
                  </c:pt>
                  <c:pt idx="3">
                    <c:v>2006</c:v>
                  </c:pt>
                  <c:pt idx="6">
                    <c:v>2007</c:v>
                  </c:pt>
                  <c:pt idx="9">
                    <c:v>2008</c:v>
                  </c:pt>
                </c:lvl>
              </c:multiLvlStrCache>
            </c:multiLvlStrRef>
          </c:cat>
          <c:val>
            <c:numRef>
              <c:f>'C:\Documents and Settings\bc.DEV002\My Documents\_prospectium\add-x\[Sales.CF.GP05-08Add-XBiotechABOct05.xls]Forecast Sales.GPI 04'!$C$82:$N$82</c:f>
              <c:numCache>
                <c:formatCode>General</c:formatCode>
                <c:ptCount val="12"/>
                <c:pt idx="0">
                  <c:v>3240</c:v>
                </c:pt>
                <c:pt idx="1">
                  <c:v>1800</c:v>
                </c:pt>
                <c:pt idx="2">
                  <c:v>0</c:v>
                </c:pt>
                <c:pt idx="3">
                  <c:v>15660</c:v>
                </c:pt>
                <c:pt idx="4">
                  <c:v>4500</c:v>
                </c:pt>
                <c:pt idx="5">
                  <c:v>450</c:v>
                </c:pt>
                <c:pt idx="6">
                  <c:v>29250</c:v>
                </c:pt>
                <c:pt idx="7">
                  <c:v>13500</c:v>
                </c:pt>
                <c:pt idx="8">
                  <c:v>900</c:v>
                </c:pt>
                <c:pt idx="9">
                  <c:v>46350</c:v>
                </c:pt>
                <c:pt idx="10">
                  <c:v>22500</c:v>
                </c:pt>
                <c:pt idx="11">
                  <c:v>1800</c:v>
                </c:pt>
              </c:numCache>
            </c:numRef>
          </c:val>
          <c:extLst>
            <c:ext xmlns:c16="http://schemas.microsoft.com/office/drawing/2014/chart" uri="{C3380CC4-5D6E-409C-BE32-E72D297353CC}">
              <c16:uniqueId val="{00000000-D20E-42B0-9B89-96C4559A0F82}"/>
            </c:ext>
          </c:extLst>
        </c:ser>
        <c:ser>
          <c:idx val="1"/>
          <c:order val="1"/>
          <c:tx>
            <c:strRef>
              <c:f>'C:\Documents and Settings\bc.DEV002\My Documents\_prospectium\add-x\[Sales.CF.GP05-08Add-XBiotechABOct05.xls]Forecast Sales.GPI 04'!$B$83</c:f>
              <c:strCache>
                <c:ptCount val="1"/>
                <c:pt idx="0">
                  <c:v>Gross Profit</c:v>
                </c:pt>
              </c:strCache>
            </c:strRef>
          </c:tx>
          <c:spPr>
            <a:solidFill>
              <a:srgbClr val="993366"/>
            </a:solidFill>
            <a:ln w="5953">
              <a:solidFill>
                <a:srgbClr val="000000"/>
              </a:solidFill>
              <a:prstDash val="solid"/>
            </a:ln>
          </c:spPr>
          <c:invertIfNegative val="0"/>
          <c:cat>
            <c:multiLvlStrRef>
              <c:f>'C:\Documents and Settings\bc.DEV002\My Documents\_prospectium\add-x\[Sales.CF.GP05-08Add-XBiotechABOct05.xls]Forecast Sales.GPI 04'!$C$80:$N$81</c:f>
              <c:multiLvlStrCache>
                <c:ptCount val="12"/>
                <c:lvl>
                  <c:pt idx="0">
                    <c:v>Film/bags</c:v>
                  </c:pt>
                  <c:pt idx="1">
                    <c:v>Trays/Packaging</c:v>
                  </c:pt>
                  <c:pt idx="2">
                    <c:v>Pots</c:v>
                  </c:pt>
                  <c:pt idx="3">
                    <c:v>Film/bags</c:v>
                  </c:pt>
                  <c:pt idx="4">
                    <c:v>Trays/Packaging</c:v>
                  </c:pt>
                  <c:pt idx="5">
                    <c:v>Pots</c:v>
                  </c:pt>
                  <c:pt idx="6">
                    <c:v>Film/bags</c:v>
                  </c:pt>
                  <c:pt idx="7">
                    <c:v>Trays/Packaging</c:v>
                  </c:pt>
                  <c:pt idx="8">
                    <c:v>Pots</c:v>
                  </c:pt>
                  <c:pt idx="9">
                    <c:v>Film/bags</c:v>
                  </c:pt>
                  <c:pt idx="10">
                    <c:v>Trays/Packaging</c:v>
                  </c:pt>
                  <c:pt idx="11">
                    <c:v>Pots</c:v>
                  </c:pt>
                </c:lvl>
                <c:lvl>
                  <c:pt idx="0">
                    <c:v>2005</c:v>
                  </c:pt>
                  <c:pt idx="3">
                    <c:v>2006</c:v>
                  </c:pt>
                  <c:pt idx="6">
                    <c:v>2007</c:v>
                  </c:pt>
                  <c:pt idx="9">
                    <c:v>2008</c:v>
                  </c:pt>
                </c:lvl>
              </c:multiLvlStrCache>
            </c:multiLvlStrRef>
          </c:cat>
          <c:val>
            <c:numRef>
              <c:f>'C:\Documents and Settings\bc.DEV002\My Documents\_prospectium\add-x\[Sales.CF.GP05-08Add-XBiotechABOct05.xls]Forecast Sales.GPI 04'!$C$83:$N$83</c:f>
              <c:numCache>
                <c:formatCode>General</c:formatCode>
                <c:ptCount val="12"/>
                <c:pt idx="0">
                  <c:v>1566</c:v>
                </c:pt>
                <c:pt idx="1">
                  <c:v>900</c:v>
                </c:pt>
                <c:pt idx="2">
                  <c:v>0</c:v>
                </c:pt>
                <c:pt idx="3">
                  <c:v>7614</c:v>
                </c:pt>
                <c:pt idx="4">
                  <c:v>2250</c:v>
                </c:pt>
                <c:pt idx="5">
                  <c:v>225</c:v>
                </c:pt>
                <c:pt idx="6">
                  <c:v>14490</c:v>
                </c:pt>
                <c:pt idx="7">
                  <c:v>6750</c:v>
                </c:pt>
                <c:pt idx="8">
                  <c:v>450</c:v>
                </c:pt>
                <c:pt idx="9">
                  <c:v>23040</c:v>
                </c:pt>
                <c:pt idx="10">
                  <c:v>11250</c:v>
                </c:pt>
                <c:pt idx="11">
                  <c:v>900</c:v>
                </c:pt>
              </c:numCache>
            </c:numRef>
          </c:val>
          <c:extLst>
            <c:ext xmlns:c16="http://schemas.microsoft.com/office/drawing/2014/chart" uri="{C3380CC4-5D6E-409C-BE32-E72D297353CC}">
              <c16:uniqueId val="{00000001-D20E-42B0-9B89-96C4559A0F82}"/>
            </c:ext>
          </c:extLst>
        </c:ser>
        <c:dLbls>
          <c:showLegendKey val="0"/>
          <c:showVal val="0"/>
          <c:showCatName val="0"/>
          <c:showSerName val="0"/>
          <c:showPercent val="0"/>
          <c:showBubbleSize val="0"/>
        </c:dLbls>
        <c:gapWidth val="150"/>
        <c:shape val="box"/>
        <c:axId val="158868520"/>
        <c:axId val="1"/>
        <c:axId val="0"/>
      </c:bar3DChart>
      <c:catAx>
        <c:axId val="158868520"/>
        <c:scaling>
          <c:orientation val="minMax"/>
        </c:scaling>
        <c:delete val="0"/>
        <c:axPos val="b"/>
        <c:numFmt formatCode="General" sourceLinked="1"/>
        <c:majorTickMark val="out"/>
        <c:minorTickMark val="none"/>
        <c:tickLblPos val="low"/>
        <c:spPr>
          <a:ln w="1488">
            <a:solidFill>
              <a:srgbClr val="000000"/>
            </a:solidFill>
            <a:prstDash val="solid"/>
          </a:ln>
        </c:spPr>
        <c:txPr>
          <a:bodyPr rot="0" vert="horz"/>
          <a:lstStyle/>
          <a:p>
            <a:pPr>
              <a:defRPr sz="469" b="0" i="0" u="none" strike="noStrike" baseline="0">
                <a:solidFill>
                  <a:srgbClr val="000000"/>
                </a:solidFill>
                <a:latin typeface="Arial"/>
                <a:ea typeface="Arial"/>
                <a:cs typeface="Arial"/>
              </a:defRPr>
            </a:pPr>
            <a:endParaRPr lang="en-US"/>
          </a:p>
        </c:txPr>
        <c:crossAx val="1"/>
        <c:crosses val="autoZero"/>
        <c:auto val="1"/>
        <c:lblAlgn val="ctr"/>
        <c:lblOffset val="100"/>
        <c:tickLblSkip val="2"/>
        <c:tickMarkSkip val="1"/>
        <c:noMultiLvlLbl val="0"/>
      </c:catAx>
      <c:valAx>
        <c:axId val="1"/>
        <c:scaling>
          <c:orientation val="minMax"/>
        </c:scaling>
        <c:delete val="0"/>
        <c:axPos val="l"/>
        <c:majorGridlines>
          <c:spPr>
            <a:ln w="1488">
              <a:solidFill>
                <a:srgbClr val="000000"/>
              </a:solidFill>
              <a:prstDash val="solid"/>
            </a:ln>
          </c:spPr>
        </c:majorGridlines>
        <c:title>
          <c:tx>
            <c:rich>
              <a:bodyPr rot="0" vert="horz"/>
              <a:lstStyle/>
              <a:p>
                <a:pPr algn="ctr">
                  <a:defRPr sz="469" b="1" i="0" u="none" strike="noStrike" baseline="0">
                    <a:solidFill>
                      <a:srgbClr val="000000"/>
                    </a:solidFill>
                    <a:latin typeface="Arial"/>
                    <a:ea typeface="Arial"/>
                    <a:cs typeface="Arial"/>
                  </a:defRPr>
                </a:pPr>
                <a:r>
                  <a:rPr lang="en-GB"/>
                  <a:t>kSEK</a:t>
                </a:r>
              </a:p>
            </c:rich>
          </c:tx>
          <c:layout>
            <c:manualLayout>
              <c:xMode val="edge"/>
              <c:yMode val="edge"/>
              <c:x val="7.3422957600827302E-2"/>
              <c:y val="0.44915254237288138"/>
            </c:manualLayout>
          </c:layout>
          <c:overlay val="0"/>
          <c:spPr>
            <a:noFill/>
            <a:ln w="11907">
              <a:noFill/>
            </a:ln>
          </c:spPr>
        </c:title>
        <c:numFmt formatCode="General" sourceLinked="1"/>
        <c:majorTickMark val="out"/>
        <c:minorTickMark val="none"/>
        <c:tickLblPos val="nextTo"/>
        <c:spPr>
          <a:ln w="1488">
            <a:solidFill>
              <a:srgbClr val="000000"/>
            </a:solidFill>
            <a:prstDash val="solid"/>
          </a:ln>
        </c:spPr>
        <c:txPr>
          <a:bodyPr rot="0" vert="horz"/>
          <a:lstStyle/>
          <a:p>
            <a:pPr>
              <a:defRPr sz="469" b="1" i="0" u="none" strike="noStrike" baseline="0">
                <a:solidFill>
                  <a:srgbClr val="000000"/>
                </a:solidFill>
                <a:latin typeface="Arial"/>
                <a:ea typeface="Arial"/>
                <a:cs typeface="Arial"/>
              </a:defRPr>
            </a:pPr>
            <a:endParaRPr lang="en-US"/>
          </a:p>
        </c:txPr>
        <c:crossAx val="158868520"/>
        <c:crosses val="autoZero"/>
        <c:crossBetween val="between"/>
      </c:valAx>
      <c:dTable>
        <c:showHorzBorder val="1"/>
        <c:showVertBorder val="1"/>
        <c:showOutline val="1"/>
        <c:showKeys val="1"/>
        <c:spPr>
          <a:ln w="1488">
            <a:solidFill>
              <a:srgbClr val="000000"/>
            </a:solidFill>
            <a:prstDash val="solid"/>
          </a:ln>
        </c:spPr>
        <c:txPr>
          <a:bodyPr/>
          <a:lstStyle/>
          <a:p>
            <a:pPr>
              <a:defRPr sz="469" b="1" i="0" u="none" strike="noStrike" baseline="0">
                <a:solidFill>
                  <a:srgbClr val="000000"/>
                </a:solidFill>
                <a:latin typeface="Arial"/>
                <a:ea typeface="Arial"/>
                <a:cs typeface="Arial"/>
              </a:defRPr>
            </a:pPr>
            <a:endParaRPr lang="en-US"/>
          </a:p>
        </c:txPr>
      </c:dTable>
      <c:spPr>
        <a:noFill/>
        <a:ln w="11907">
          <a:noFill/>
        </a:ln>
      </c:spPr>
    </c:plotArea>
    <c:plotVisOnly val="1"/>
    <c:dispBlanksAs val="gap"/>
    <c:showDLblsOverMax val="0"/>
  </c:chart>
  <c:spPr>
    <a:noFill/>
    <a:ln>
      <a:noFill/>
    </a:ln>
  </c:spPr>
  <c:txPr>
    <a:bodyPr/>
    <a:lstStyle/>
    <a:p>
      <a:pPr>
        <a:defRPr sz="46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plan template</Template>
  <TotalTime>1</TotalTime>
  <Pages>3</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business plan v1.1</vt:lpstr>
    </vt:vector>
  </TitlesOfParts>
  <Company>voxit</Company>
  <LinksUpToDate>false</LinksUpToDate>
  <CharactersWithSpaces>38081</CharactersWithSpaces>
  <SharedDoc>false</SharedDoc>
  <HLinks>
    <vt:vector size="270" baseType="variant">
      <vt:variant>
        <vt:i4>1179697</vt:i4>
      </vt:variant>
      <vt:variant>
        <vt:i4>266</vt:i4>
      </vt:variant>
      <vt:variant>
        <vt:i4>0</vt:i4>
      </vt:variant>
      <vt:variant>
        <vt:i4>5</vt:i4>
      </vt:variant>
      <vt:variant>
        <vt:lpwstr/>
      </vt:variant>
      <vt:variant>
        <vt:lpwstr>_Toc110475754</vt:lpwstr>
      </vt:variant>
      <vt:variant>
        <vt:i4>1179697</vt:i4>
      </vt:variant>
      <vt:variant>
        <vt:i4>260</vt:i4>
      </vt:variant>
      <vt:variant>
        <vt:i4>0</vt:i4>
      </vt:variant>
      <vt:variant>
        <vt:i4>5</vt:i4>
      </vt:variant>
      <vt:variant>
        <vt:lpwstr/>
      </vt:variant>
      <vt:variant>
        <vt:lpwstr>_Toc110475753</vt:lpwstr>
      </vt:variant>
      <vt:variant>
        <vt:i4>1179697</vt:i4>
      </vt:variant>
      <vt:variant>
        <vt:i4>254</vt:i4>
      </vt:variant>
      <vt:variant>
        <vt:i4>0</vt:i4>
      </vt:variant>
      <vt:variant>
        <vt:i4>5</vt:i4>
      </vt:variant>
      <vt:variant>
        <vt:lpwstr/>
      </vt:variant>
      <vt:variant>
        <vt:lpwstr>_Toc110475752</vt:lpwstr>
      </vt:variant>
      <vt:variant>
        <vt:i4>1179697</vt:i4>
      </vt:variant>
      <vt:variant>
        <vt:i4>248</vt:i4>
      </vt:variant>
      <vt:variant>
        <vt:i4>0</vt:i4>
      </vt:variant>
      <vt:variant>
        <vt:i4>5</vt:i4>
      </vt:variant>
      <vt:variant>
        <vt:lpwstr/>
      </vt:variant>
      <vt:variant>
        <vt:lpwstr>_Toc110475751</vt:lpwstr>
      </vt:variant>
      <vt:variant>
        <vt:i4>1179697</vt:i4>
      </vt:variant>
      <vt:variant>
        <vt:i4>242</vt:i4>
      </vt:variant>
      <vt:variant>
        <vt:i4>0</vt:i4>
      </vt:variant>
      <vt:variant>
        <vt:i4>5</vt:i4>
      </vt:variant>
      <vt:variant>
        <vt:lpwstr/>
      </vt:variant>
      <vt:variant>
        <vt:lpwstr>_Toc110475750</vt:lpwstr>
      </vt:variant>
      <vt:variant>
        <vt:i4>1245233</vt:i4>
      </vt:variant>
      <vt:variant>
        <vt:i4>236</vt:i4>
      </vt:variant>
      <vt:variant>
        <vt:i4>0</vt:i4>
      </vt:variant>
      <vt:variant>
        <vt:i4>5</vt:i4>
      </vt:variant>
      <vt:variant>
        <vt:lpwstr/>
      </vt:variant>
      <vt:variant>
        <vt:lpwstr>_Toc110475749</vt:lpwstr>
      </vt:variant>
      <vt:variant>
        <vt:i4>1245233</vt:i4>
      </vt:variant>
      <vt:variant>
        <vt:i4>230</vt:i4>
      </vt:variant>
      <vt:variant>
        <vt:i4>0</vt:i4>
      </vt:variant>
      <vt:variant>
        <vt:i4>5</vt:i4>
      </vt:variant>
      <vt:variant>
        <vt:lpwstr/>
      </vt:variant>
      <vt:variant>
        <vt:lpwstr>_Toc110475748</vt:lpwstr>
      </vt:variant>
      <vt:variant>
        <vt:i4>1245233</vt:i4>
      </vt:variant>
      <vt:variant>
        <vt:i4>224</vt:i4>
      </vt:variant>
      <vt:variant>
        <vt:i4>0</vt:i4>
      </vt:variant>
      <vt:variant>
        <vt:i4>5</vt:i4>
      </vt:variant>
      <vt:variant>
        <vt:lpwstr/>
      </vt:variant>
      <vt:variant>
        <vt:lpwstr>_Toc110475747</vt:lpwstr>
      </vt:variant>
      <vt:variant>
        <vt:i4>1245233</vt:i4>
      </vt:variant>
      <vt:variant>
        <vt:i4>218</vt:i4>
      </vt:variant>
      <vt:variant>
        <vt:i4>0</vt:i4>
      </vt:variant>
      <vt:variant>
        <vt:i4>5</vt:i4>
      </vt:variant>
      <vt:variant>
        <vt:lpwstr/>
      </vt:variant>
      <vt:variant>
        <vt:lpwstr>_Toc110475746</vt:lpwstr>
      </vt:variant>
      <vt:variant>
        <vt:i4>1245233</vt:i4>
      </vt:variant>
      <vt:variant>
        <vt:i4>212</vt:i4>
      </vt:variant>
      <vt:variant>
        <vt:i4>0</vt:i4>
      </vt:variant>
      <vt:variant>
        <vt:i4>5</vt:i4>
      </vt:variant>
      <vt:variant>
        <vt:lpwstr/>
      </vt:variant>
      <vt:variant>
        <vt:lpwstr>_Toc110475745</vt:lpwstr>
      </vt:variant>
      <vt:variant>
        <vt:i4>1245233</vt:i4>
      </vt:variant>
      <vt:variant>
        <vt:i4>206</vt:i4>
      </vt:variant>
      <vt:variant>
        <vt:i4>0</vt:i4>
      </vt:variant>
      <vt:variant>
        <vt:i4>5</vt:i4>
      </vt:variant>
      <vt:variant>
        <vt:lpwstr/>
      </vt:variant>
      <vt:variant>
        <vt:lpwstr>_Toc110475744</vt:lpwstr>
      </vt:variant>
      <vt:variant>
        <vt:i4>1245233</vt:i4>
      </vt:variant>
      <vt:variant>
        <vt:i4>200</vt:i4>
      </vt:variant>
      <vt:variant>
        <vt:i4>0</vt:i4>
      </vt:variant>
      <vt:variant>
        <vt:i4>5</vt:i4>
      </vt:variant>
      <vt:variant>
        <vt:lpwstr/>
      </vt:variant>
      <vt:variant>
        <vt:lpwstr>_Toc110475743</vt:lpwstr>
      </vt:variant>
      <vt:variant>
        <vt:i4>1245233</vt:i4>
      </vt:variant>
      <vt:variant>
        <vt:i4>194</vt:i4>
      </vt:variant>
      <vt:variant>
        <vt:i4>0</vt:i4>
      </vt:variant>
      <vt:variant>
        <vt:i4>5</vt:i4>
      </vt:variant>
      <vt:variant>
        <vt:lpwstr/>
      </vt:variant>
      <vt:variant>
        <vt:lpwstr>_Toc110475742</vt:lpwstr>
      </vt:variant>
      <vt:variant>
        <vt:i4>1245233</vt:i4>
      </vt:variant>
      <vt:variant>
        <vt:i4>188</vt:i4>
      </vt:variant>
      <vt:variant>
        <vt:i4>0</vt:i4>
      </vt:variant>
      <vt:variant>
        <vt:i4>5</vt:i4>
      </vt:variant>
      <vt:variant>
        <vt:lpwstr/>
      </vt:variant>
      <vt:variant>
        <vt:lpwstr>_Toc110475741</vt:lpwstr>
      </vt:variant>
      <vt:variant>
        <vt:i4>1245233</vt:i4>
      </vt:variant>
      <vt:variant>
        <vt:i4>182</vt:i4>
      </vt:variant>
      <vt:variant>
        <vt:i4>0</vt:i4>
      </vt:variant>
      <vt:variant>
        <vt:i4>5</vt:i4>
      </vt:variant>
      <vt:variant>
        <vt:lpwstr/>
      </vt:variant>
      <vt:variant>
        <vt:lpwstr>_Toc110475740</vt:lpwstr>
      </vt:variant>
      <vt:variant>
        <vt:i4>1310769</vt:i4>
      </vt:variant>
      <vt:variant>
        <vt:i4>176</vt:i4>
      </vt:variant>
      <vt:variant>
        <vt:i4>0</vt:i4>
      </vt:variant>
      <vt:variant>
        <vt:i4>5</vt:i4>
      </vt:variant>
      <vt:variant>
        <vt:lpwstr/>
      </vt:variant>
      <vt:variant>
        <vt:lpwstr>_Toc110475739</vt:lpwstr>
      </vt:variant>
      <vt:variant>
        <vt:i4>1310769</vt:i4>
      </vt:variant>
      <vt:variant>
        <vt:i4>170</vt:i4>
      </vt:variant>
      <vt:variant>
        <vt:i4>0</vt:i4>
      </vt:variant>
      <vt:variant>
        <vt:i4>5</vt:i4>
      </vt:variant>
      <vt:variant>
        <vt:lpwstr/>
      </vt:variant>
      <vt:variant>
        <vt:lpwstr>_Toc110475738</vt:lpwstr>
      </vt:variant>
      <vt:variant>
        <vt:i4>1310769</vt:i4>
      </vt:variant>
      <vt:variant>
        <vt:i4>164</vt:i4>
      </vt:variant>
      <vt:variant>
        <vt:i4>0</vt:i4>
      </vt:variant>
      <vt:variant>
        <vt:i4>5</vt:i4>
      </vt:variant>
      <vt:variant>
        <vt:lpwstr/>
      </vt:variant>
      <vt:variant>
        <vt:lpwstr>_Toc110475737</vt:lpwstr>
      </vt:variant>
      <vt:variant>
        <vt:i4>1310769</vt:i4>
      </vt:variant>
      <vt:variant>
        <vt:i4>158</vt:i4>
      </vt:variant>
      <vt:variant>
        <vt:i4>0</vt:i4>
      </vt:variant>
      <vt:variant>
        <vt:i4>5</vt:i4>
      </vt:variant>
      <vt:variant>
        <vt:lpwstr/>
      </vt:variant>
      <vt:variant>
        <vt:lpwstr>_Toc110475736</vt:lpwstr>
      </vt:variant>
      <vt:variant>
        <vt:i4>1310769</vt:i4>
      </vt:variant>
      <vt:variant>
        <vt:i4>152</vt:i4>
      </vt:variant>
      <vt:variant>
        <vt:i4>0</vt:i4>
      </vt:variant>
      <vt:variant>
        <vt:i4>5</vt:i4>
      </vt:variant>
      <vt:variant>
        <vt:lpwstr/>
      </vt:variant>
      <vt:variant>
        <vt:lpwstr>_Toc110475735</vt:lpwstr>
      </vt:variant>
      <vt:variant>
        <vt:i4>1310769</vt:i4>
      </vt:variant>
      <vt:variant>
        <vt:i4>146</vt:i4>
      </vt:variant>
      <vt:variant>
        <vt:i4>0</vt:i4>
      </vt:variant>
      <vt:variant>
        <vt:i4>5</vt:i4>
      </vt:variant>
      <vt:variant>
        <vt:lpwstr/>
      </vt:variant>
      <vt:variant>
        <vt:lpwstr>_Toc110475734</vt:lpwstr>
      </vt:variant>
      <vt:variant>
        <vt:i4>1310769</vt:i4>
      </vt:variant>
      <vt:variant>
        <vt:i4>140</vt:i4>
      </vt:variant>
      <vt:variant>
        <vt:i4>0</vt:i4>
      </vt:variant>
      <vt:variant>
        <vt:i4>5</vt:i4>
      </vt:variant>
      <vt:variant>
        <vt:lpwstr/>
      </vt:variant>
      <vt:variant>
        <vt:lpwstr>_Toc110475733</vt:lpwstr>
      </vt:variant>
      <vt:variant>
        <vt:i4>1310769</vt:i4>
      </vt:variant>
      <vt:variant>
        <vt:i4>134</vt:i4>
      </vt:variant>
      <vt:variant>
        <vt:i4>0</vt:i4>
      </vt:variant>
      <vt:variant>
        <vt:i4>5</vt:i4>
      </vt:variant>
      <vt:variant>
        <vt:lpwstr/>
      </vt:variant>
      <vt:variant>
        <vt:lpwstr>_Toc110475732</vt:lpwstr>
      </vt:variant>
      <vt:variant>
        <vt:i4>1310769</vt:i4>
      </vt:variant>
      <vt:variant>
        <vt:i4>128</vt:i4>
      </vt:variant>
      <vt:variant>
        <vt:i4>0</vt:i4>
      </vt:variant>
      <vt:variant>
        <vt:i4>5</vt:i4>
      </vt:variant>
      <vt:variant>
        <vt:lpwstr/>
      </vt:variant>
      <vt:variant>
        <vt:lpwstr>_Toc110475731</vt:lpwstr>
      </vt:variant>
      <vt:variant>
        <vt:i4>1310769</vt:i4>
      </vt:variant>
      <vt:variant>
        <vt:i4>122</vt:i4>
      </vt:variant>
      <vt:variant>
        <vt:i4>0</vt:i4>
      </vt:variant>
      <vt:variant>
        <vt:i4>5</vt:i4>
      </vt:variant>
      <vt:variant>
        <vt:lpwstr/>
      </vt:variant>
      <vt:variant>
        <vt:lpwstr>_Toc110475730</vt:lpwstr>
      </vt:variant>
      <vt:variant>
        <vt:i4>1376305</vt:i4>
      </vt:variant>
      <vt:variant>
        <vt:i4>116</vt:i4>
      </vt:variant>
      <vt:variant>
        <vt:i4>0</vt:i4>
      </vt:variant>
      <vt:variant>
        <vt:i4>5</vt:i4>
      </vt:variant>
      <vt:variant>
        <vt:lpwstr/>
      </vt:variant>
      <vt:variant>
        <vt:lpwstr>_Toc110475729</vt:lpwstr>
      </vt:variant>
      <vt:variant>
        <vt:i4>1376305</vt:i4>
      </vt:variant>
      <vt:variant>
        <vt:i4>110</vt:i4>
      </vt:variant>
      <vt:variant>
        <vt:i4>0</vt:i4>
      </vt:variant>
      <vt:variant>
        <vt:i4>5</vt:i4>
      </vt:variant>
      <vt:variant>
        <vt:lpwstr/>
      </vt:variant>
      <vt:variant>
        <vt:lpwstr>_Toc110475728</vt:lpwstr>
      </vt:variant>
      <vt:variant>
        <vt:i4>1376305</vt:i4>
      </vt:variant>
      <vt:variant>
        <vt:i4>104</vt:i4>
      </vt:variant>
      <vt:variant>
        <vt:i4>0</vt:i4>
      </vt:variant>
      <vt:variant>
        <vt:i4>5</vt:i4>
      </vt:variant>
      <vt:variant>
        <vt:lpwstr/>
      </vt:variant>
      <vt:variant>
        <vt:lpwstr>_Toc110475727</vt:lpwstr>
      </vt:variant>
      <vt:variant>
        <vt:i4>1376305</vt:i4>
      </vt:variant>
      <vt:variant>
        <vt:i4>98</vt:i4>
      </vt:variant>
      <vt:variant>
        <vt:i4>0</vt:i4>
      </vt:variant>
      <vt:variant>
        <vt:i4>5</vt:i4>
      </vt:variant>
      <vt:variant>
        <vt:lpwstr/>
      </vt:variant>
      <vt:variant>
        <vt:lpwstr>_Toc110475726</vt:lpwstr>
      </vt:variant>
      <vt:variant>
        <vt:i4>1376305</vt:i4>
      </vt:variant>
      <vt:variant>
        <vt:i4>92</vt:i4>
      </vt:variant>
      <vt:variant>
        <vt:i4>0</vt:i4>
      </vt:variant>
      <vt:variant>
        <vt:i4>5</vt:i4>
      </vt:variant>
      <vt:variant>
        <vt:lpwstr/>
      </vt:variant>
      <vt:variant>
        <vt:lpwstr>_Toc110475725</vt:lpwstr>
      </vt:variant>
      <vt:variant>
        <vt:i4>1376305</vt:i4>
      </vt:variant>
      <vt:variant>
        <vt:i4>86</vt:i4>
      </vt:variant>
      <vt:variant>
        <vt:i4>0</vt:i4>
      </vt:variant>
      <vt:variant>
        <vt:i4>5</vt:i4>
      </vt:variant>
      <vt:variant>
        <vt:lpwstr/>
      </vt:variant>
      <vt:variant>
        <vt:lpwstr>_Toc110475724</vt:lpwstr>
      </vt:variant>
      <vt:variant>
        <vt:i4>1376305</vt:i4>
      </vt:variant>
      <vt:variant>
        <vt:i4>80</vt:i4>
      </vt:variant>
      <vt:variant>
        <vt:i4>0</vt:i4>
      </vt:variant>
      <vt:variant>
        <vt:i4>5</vt:i4>
      </vt:variant>
      <vt:variant>
        <vt:lpwstr/>
      </vt:variant>
      <vt:variant>
        <vt:lpwstr>_Toc110475723</vt:lpwstr>
      </vt:variant>
      <vt:variant>
        <vt:i4>1376305</vt:i4>
      </vt:variant>
      <vt:variant>
        <vt:i4>74</vt:i4>
      </vt:variant>
      <vt:variant>
        <vt:i4>0</vt:i4>
      </vt:variant>
      <vt:variant>
        <vt:i4>5</vt:i4>
      </vt:variant>
      <vt:variant>
        <vt:lpwstr/>
      </vt:variant>
      <vt:variant>
        <vt:lpwstr>_Toc110475722</vt:lpwstr>
      </vt:variant>
      <vt:variant>
        <vt:i4>1376305</vt:i4>
      </vt:variant>
      <vt:variant>
        <vt:i4>68</vt:i4>
      </vt:variant>
      <vt:variant>
        <vt:i4>0</vt:i4>
      </vt:variant>
      <vt:variant>
        <vt:i4>5</vt:i4>
      </vt:variant>
      <vt:variant>
        <vt:lpwstr/>
      </vt:variant>
      <vt:variant>
        <vt:lpwstr>_Toc110475721</vt:lpwstr>
      </vt:variant>
      <vt:variant>
        <vt:i4>1376305</vt:i4>
      </vt:variant>
      <vt:variant>
        <vt:i4>62</vt:i4>
      </vt:variant>
      <vt:variant>
        <vt:i4>0</vt:i4>
      </vt:variant>
      <vt:variant>
        <vt:i4>5</vt:i4>
      </vt:variant>
      <vt:variant>
        <vt:lpwstr/>
      </vt:variant>
      <vt:variant>
        <vt:lpwstr>_Toc110475720</vt:lpwstr>
      </vt:variant>
      <vt:variant>
        <vt:i4>1441841</vt:i4>
      </vt:variant>
      <vt:variant>
        <vt:i4>56</vt:i4>
      </vt:variant>
      <vt:variant>
        <vt:i4>0</vt:i4>
      </vt:variant>
      <vt:variant>
        <vt:i4>5</vt:i4>
      </vt:variant>
      <vt:variant>
        <vt:lpwstr/>
      </vt:variant>
      <vt:variant>
        <vt:lpwstr>_Toc110475719</vt:lpwstr>
      </vt:variant>
      <vt:variant>
        <vt:i4>1441841</vt:i4>
      </vt:variant>
      <vt:variant>
        <vt:i4>50</vt:i4>
      </vt:variant>
      <vt:variant>
        <vt:i4>0</vt:i4>
      </vt:variant>
      <vt:variant>
        <vt:i4>5</vt:i4>
      </vt:variant>
      <vt:variant>
        <vt:lpwstr/>
      </vt:variant>
      <vt:variant>
        <vt:lpwstr>_Toc110475718</vt:lpwstr>
      </vt:variant>
      <vt:variant>
        <vt:i4>1441841</vt:i4>
      </vt:variant>
      <vt:variant>
        <vt:i4>44</vt:i4>
      </vt:variant>
      <vt:variant>
        <vt:i4>0</vt:i4>
      </vt:variant>
      <vt:variant>
        <vt:i4>5</vt:i4>
      </vt:variant>
      <vt:variant>
        <vt:lpwstr/>
      </vt:variant>
      <vt:variant>
        <vt:lpwstr>_Toc110475717</vt:lpwstr>
      </vt:variant>
      <vt:variant>
        <vt:i4>1441841</vt:i4>
      </vt:variant>
      <vt:variant>
        <vt:i4>38</vt:i4>
      </vt:variant>
      <vt:variant>
        <vt:i4>0</vt:i4>
      </vt:variant>
      <vt:variant>
        <vt:i4>5</vt:i4>
      </vt:variant>
      <vt:variant>
        <vt:lpwstr/>
      </vt:variant>
      <vt:variant>
        <vt:lpwstr>_Toc110475716</vt:lpwstr>
      </vt:variant>
      <vt:variant>
        <vt:i4>1441841</vt:i4>
      </vt:variant>
      <vt:variant>
        <vt:i4>32</vt:i4>
      </vt:variant>
      <vt:variant>
        <vt:i4>0</vt:i4>
      </vt:variant>
      <vt:variant>
        <vt:i4>5</vt:i4>
      </vt:variant>
      <vt:variant>
        <vt:lpwstr/>
      </vt:variant>
      <vt:variant>
        <vt:lpwstr>_Toc110475715</vt:lpwstr>
      </vt:variant>
      <vt:variant>
        <vt:i4>1441841</vt:i4>
      </vt:variant>
      <vt:variant>
        <vt:i4>26</vt:i4>
      </vt:variant>
      <vt:variant>
        <vt:i4>0</vt:i4>
      </vt:variant>
      <vt:variant>
        <vt:i4>5</vt:i4>
      </vt:variant>
      <vt:variant>
        <vt:lpwstr/>
      </vt:variant>
      <vt:variant>
        <vt:lpwstr>_Toc110475714</vt:lpwstr>
      </vt:variant>
      <vt:variant>
        <vt:i4>1441841</vt:i4>
      </vt:variant>
      <vt:variant>
        <vt:i4>20</vt:i4>
      </vt:variant>
      <vt:variant>
        <vt:i4>0</vt:i4>
      </vt:variant>
      <vt:variant>
        <vt:i4>5</vt:i4>
      </vt:variant>
      <vt:variant>
        <vt:lpwstr/>
      </vt:variant>
      <vt:variant>
        <vt:lpwstr>_Toc110475713</vt:lpwstr>
      </vt:variant>
      <vt:variant>
        <vt:i4>1441841</vt:i4>
      </vt:variant>
      <vt:variant>
        <vt:i4>14</vt:i4>
      </vt:variant>
      <vt:variant>
        <vt:i4>0</vt:i4>
      </vt:variant>
      <vt:variant>
        <vt:i4>5</vt:i4>
      </vt:variant>
      <vt:variant>
        <vt:lpwstr/>
      </vt:variant>
      <vt:variant>
        <vt:lpwstr>_Toc110475712</vt:lpwstr>
      </vt:variant>
      <vt:variant>
        <vt:i4>1441841</vt:i4>
      </vt:variant>
      <vt:variant>
        <vt:i4>8</vt:i4>
      </vt:variant>
      <vt:variant>
        <vt:i4>0</vt:i4>
      </vt:variant>
      <vt:variant>
        <vt:i4>5</vt:i4>
      </vt:variant>
      <vt:variant>
        <vt:lpwstr/>
      </vt:variant>
      <vt:variant>
        <vt:lpwstr>_Toc110475711</vt:lpwstr>
      </vt:variant>
      <vt:variant>
        <vt:i4>1441841</vt:i4>
      </vt:variant>
      <vt:variant>
        <vt:i4>2</vt:i4>
      </vt:variant>
      <vt:variant>
        <vt:i4>0</vt:i4>
      </vt:variant>
      <vt:variant>
        <vt:i4>5</vt:i4>
      </vt:variant>
      <vt:variant>
        <vt:lpwstr/>
      </vt:variant>
      <vt:variant>
        <vt:lpwstr>_Toc110475710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v1.1</dc:title>
  <dc:subject/>
  <dc:creator>Brian D Corbett</dc:creator>
  <cp:keywords/>
  <dc:description/>
  <cp:lastModifiedBy>Dr Mark Perkins</cp:lastModifiedBy>
  <cp:revision>2</cp:revision>
  <cp:lastPrinted>2005-10-07T14:11:00Z</cp:lastPrinted>
  <dcterms:created xsi:type="dcterms:W3CDTF">2017-11-09T08:48:00Z</dcterms:created>
  <dcterms:modified xsi:type="dcterms:W3CDTF">2017-11-09T08:48:00Z</dcterms:modified>
</cp:coreProperties>
</file>