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Certain words and expressions used in and principles of interpretation applicable to this Agreement are defined or set out in Schedule I (Interpretation).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test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4bb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24</Words>
  <Characters>136</Characters>
  <CharactersWithSpaces>158</CharactersWithSpaces>
  <Paragraphs>2</Paragraphs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2010-04-12T07:36:00Z</dcterms:created>
  <dc:creator>dw75</dc:creator>
  <dc:description/>
  <dc:language>en-IN</dc:language>
  <cp:lastModifiedBy/>
  <dcterms:modified xsi:type="dcterms:W3CDTF">2018-08-20T13:05:03Z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