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Libre Franklin" w:cs="Libre Franklin" w:eastAsia="Libre Franklin" w:hAnsi="Libre Franklin"/>
          <w:b w:val="1"/>
          <w:sz w:val="32"/>
          <w:szCs w:val="32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2"/>
          <w:szCs w:val="32"/>
          <w:rtl w:val="0"/>
        </w:rPr>
        <w:t xml:space="preserve">Repository x Metamorph – Community Partnership Requirements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Dear Team Metamorph,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Thank you for partnering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Repository – A Hackathon-Focused Developer Community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We’re excited to collaborate and bring our tech communities closer through this initiative.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ensure a meaningful partnership and clear expectations, here are the key requirements we’d like to propose: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75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Community Partner Requirements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Official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Partner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on your website, social media, posters, and event materials.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 our logo in the “Community Partner” section across relevant channels.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Social Media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post/story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tagging Repository on Instagram and/or LinkedIn.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Website &amp; Poster Visibility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our logo on your registration page, digital banners, and relevant promotional content.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Cross-Promotion 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Repository to post about the partnership and your event.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Optionally, provide us with a unique registration link or referral code to share with our community.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Pre-Event Workshop (Optional but Preferred)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would love to host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value-driven virtual or on-ground 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(workshop, AMA, or crash course) for your participants before the hackathon.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will help set the tone, boost engagement, and offer practical insights into topics like: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Hackathon readiness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Teaming up &amp; ideation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Rapid prototyping (Web/App/AI)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We’ll handle content, promotion, and speaker coordination—just let us know if you’re open to it!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4219575</wp:posOffset>
            </wp:positionH>
            <wp:positionV relativeFrom="paragraph">
              <wp:posOffset>133350</wp:posOffset>
            </wp:positionV>
            <wp:extent cx="1410970" cy="748030"/>
            <wp:effectExtent b="0" l="0" r="0" t="0"/>
            <wp:wrapSquare wrapText="bothSides" distB="0" distT="0" distL="114300" distR="114300"/>
            <wp:docPr id="18103713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3380" l="12330" r="-560" t="9270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7480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                                                                                                              Aniket De</w:t>
      </w:r>
    </w:p>
    <w:p w:rsidR="00000000" w:rsidDel="00000000" w:rsidP="00000000" w:rsidRDefault="00000000" w:rsidRPr="00000000" w14:paraId="0000001E">
      <w:pPr>
        <w:spacing w:after="0" w:lineRule="auto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Community Lead, Repository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"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C758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C758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C758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C758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C758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C758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C75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C75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C75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C758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C758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C758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C758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C758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C758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C758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C758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C758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C758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C75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C758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C75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C75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C758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C758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C758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C758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C758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C7587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6C75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C75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-bold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AZbrpveKtmZ5+61Jn9+Iu6oRA==">CgMxLjA4AHIhMVlOQ2tuUHZzNjk4NldUejBEZGRMTFV3bFkwcElrODlB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2025-06-07T14:27:00Z</dcterms:created>
  <dc:creator>Aniket De</dc:creator>
</cp:coreProperties>
</file>