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Topics to be covered for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Reference section 10.2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Structures and Program Design in C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Robert Kruse, C.L.Tondo, Bruce Leung and Shashi Mogalla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 Data Structure Introduction, Definition and applications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 Data Structure Implementation(linked nodes)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Trie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Trie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in a Trie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strings of specific length from a Trie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 Trie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Week 15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 Table, Hash functions and collision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 Handling using separate chaining(implementation)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Week 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 handling using Linear probing(implementation)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 problem with linear probing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 techniques to handle clustering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 handling using Quadratic probing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 handling using random probing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 handling using rehashing(implementation)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A">
      <w:pPr>
        <w:rPr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In some of the hashing codes , refer delete function for search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9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39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37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A5370"/>
    <w:pPr>
      <w:ind w:left="720"/>
      <w:contextualSpacing w:val="1"/>
    </w:pPr>
  </w:style>
  <w:style w:type="paragraph" w:styleId="Default" w:customStyle="1">
    <w:name w:val="Default"/>
    <w:rsid w:val="00165614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ynEVvg6ABSHG+FFRYMaspRBnA==">AMUW2mUCpQiqPsBqIlL4yN+AGQKcAWm5auGFObfxvCarLNtx+tku/KOe9yYodCuvYyIZHqgz7jP2C6pJoapqj47Gyn6Gvq7Mzf/trtqCzL5Hl3GZfLrKerbQku2M5ZN2U1y+IOEuw9tc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2019-10-05T09:56:00Z</dcterms:created>
  <dc:creator>gulshan.vaswani@gmail.com</dc:creator>
</cp:coreProperties>
</file>