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B7BE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Loan ID:</w:t>
      </w:r>
    </w:p>
    <w:p w14:paraId="696CD4F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Loan ID is a unique identifier assigned to each loan application or loan account. It serves as a primary key for tracking and managing individual loans.</w:t>
      </w:r>
    </w:p>
    <w:p w14:paraId="0F337CA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Loan IDs to efficiently manage and track loans throughout their lifecycle. It aids in organizing loan records, monitoring repayments, and addressing customer inquiries.</w:t>
      </w:r>
    </w:p>
    <w:p w14:paraId="4542A402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289AAC2E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Address State:</w:t>
      </w:r>
    </w:p>
    <w:p w14:paraId="50CC372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Address State indicates the borrower's location. It helps in assessing regional risk factors, compliance with state regulations, and estimating default probabilities.</w:t>
      </w:r>
    </w:p>
    <w:p w14:paraId="456DAAB7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information to identify regional trends in loan demand, adjust marketing strategies, and manage risk portfolios based on geographic regions.</w:t>
      </w:r>
    </w:p>
    <w:p w14:paraId="1B3B018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41B56F3B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Employee Length:</w:t>
      </w:r>
    </w:p>
    <w:p w14:paraId="6878FB34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Employee Length provides insights into the borrower's employment stability. Longer employment durations may indicate greater job security.</w:t>
      </w:r>
    </w:p>
    <w:p w14:paraId="0449F2C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consider employment length when assessing a borrower's ability to repay. Stable employment often translates to a lower default risk.</w:t>
      </w:r>
    </w:p>
    <w:p w14:paraId="23F2891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2A81186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Employee Title:</w:t>
      </w:r>
    </w:p>
    <w:p w14:paraId="35932A3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Employee Title specifies the borrower's occupation or job title. It helps lenders understand the source of the borrower's income.</w:t>
      </w:r>
    </w:p>
    <w:p w14:paraId="69C6B22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field to verify income sources, assess the borrower's financial capacity, and tailor loan offers to different professions.</w:t>
      </w:r>
    </w:p>
    <w:p w14:paraId="06AC8065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22C66574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Grade:</w:t>
      </w:r>
    </w:p>
    <w:p w14:paraId="302EE6E9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Grade represents a risk classification assigned to the loan based on creditworthiness. Higher grades signify lower risk.</w:t>
      </w:r>
    </w:p>
    <w:p w14:paraId="125D5555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the grade to price loans and manage risk. Higher-grade loans typically receive lower interest rates and are more attractive to investors.</w:t>
      </w:r>
    </w:p>
    <w:p w14:paraId="219F6BCE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7BF7941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Sub Grade:</w:t>
      </w:r>
    </w:p>
    <w:p w14:paraId="63F89FB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Sub Grade refines the risk assessment within a grade, providing additional risk differentiation.</w:t>
      </w:r>
    </w:p>
    <w:p w14:paraId="5414821A" w14:textId="77777777" w:rsid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Sub Grades offer a finer level of risk assessment, helping banks tailor interest rates and lending terms to match borrower risk profiles.</w:t>
      </w:r>
    </w:p>
    <w:p w14:paraId="0306E634" w14:textId="77777777" w:rsidR="007372E6" w:rsidRPr="002C05F9" w:rsidRDefault="007372E6" w:rsidP="002901D2">
      <w:pPr>
        <w:spacing w:after="0"/>
        <w:jc w:val="both"/>
        <w:rPr>
          <w:rFonts w:ascii="Aptos Display" w:hAnsi="Aptos Display" w:cs="Poppins"/>
        </w:rPr>
      </w:pPr>
    </w:p>
    <w:p w14:paraId="16023002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Home Ownership:</w:t>
      </w:r>
    </w:p>
    <w:p w14:paraId="6CF8810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Home Ownership indicates the borrower's housing status. It offers insights into financial stability.</w:t>
      </w:r>
    </w:p>
    <w:p w14:paraId="147C0F78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field to assess collateral availability and borrower stability. Homeowners may have lower default rates.</w:t>
      </w:r>
    </w:p>
    <w:p w14:paraId="766A1B2C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5FA16A1B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Issue Date:</w:t>
      </w:r>
    </w:p>
    <w:p w14:paraId="4E708937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Issue Date marks the loan's origination date. It's crucial for loan tracking and maturity calculations.</w:t>
      </w:r>
    </w:p>
    <w:p w14:paraId="4E4CE30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Issue Dates to track loan aging, calculate interest accruals, and manage loan portfolios.</w:t>
      </w:r>
    </w:p>
    <w:p w14:paraId="76AECB39" w14:textId="77777777" w:rsid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2FF38902" w14:textId="77777777" w:rsidR="0048436D" w:rsidRPr="002C05F9" w:rsidRDefault="0048436D" w:rsidP="002901D2">
      <w:pPr>
        <w:spacing w:after="0"/>
        <w:jc w:val="both"/>
        <w:rPr>
          <w:rFonts w:ascii="Aptos Display" w:hAnsi="Aptos Display" w:cs="Poppins"/>
        </w:rPr>
      </w:pPr>
    </w:p>
    <w:p w14:paraId="2AB74CA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lastRenderedPageBreak/>
        <w:t>Last Credit Pull Date:</w:t>
      </w:r>
    </w:p>
    <w:p w14:paraId="55059C88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Last Credit Pull Date records when the borrower's credit report was last accessed. It helps monitor creditworthiness.</w:t>
      </w:r>
    </w:p>
    <w:p w14:paraId="5352E7C5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date to track credit history updates, assess credit risk, and make informed lending decisions.</w:t>
      </w:r>
    </w:p>
    <w:p w14:paraId="2E924CA8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3D93859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Last Payment Date:</w:t>
      </w:r>
    </w:p>
    <w:p w14:paraId="5F782940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Last Payment Date marks the most recent loan payment received. It tracks the borrower's payment history.</w:t>
      </w:r>
    </w:p>
    <w:p w14:paraId="1FD355B7" w14:textId="6EF068CB" w:rsidR="002C05F9" w:rsidRPr="00C508D6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 xml:space="preserve">Use for Banks: Banks use this date to assess payment </w:t>
      </w:r>
      <w:r w:rsidR="00C508D6" w:rsidRPr="00C508D6">
        <w:rPr>
          <w:rFonts w:ascii="Aptos Display" w:hAnsi="Aptos Display" w:cs="Poppins"/>
        </w:rPr>
        <w:t>behaviour</w:t>
      </w:r>
      <w:r w:rsidRPr="002C05F9">
        <w:rPr>
          <w:rFonts w:ascii="Aptos Display" w:hAnsi="Aptos Display" w:cs="Poppins"/>
        </w:rPr>
        <w:t>, calculate delinquency, and project future payments.</w:t>
      </w:r>
    </w:p>
    <w:p w14:paraId="44E22CDD" w14:textId="77777777" w:rsidR="00C508D6" w:rsidRPr="002C05F9" w:rsidRDefault="00C508D6" w:rsidP="002901D2">
      <w:pPr>
        <w:spacing w:after="0"/>
        <w:jc w:val="both"/>
        <w:rPr>
          <w:rFonts w:ascii="Aptos Display" w:hAnsi="Aptos Display" w:cs="Poppins"/>
        </w:rPr>
      </w:pPr>
    </w:p>
    <w:p w14:paraId="098C22A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Loan Status:</w:t>
      </w:r>
    </w:p>
    <w:p w14:paraId="601B0E7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Loan Status indicates the current state of the loan (e.g., fully paid, current, default). It tracks loan performance.</w:t>
      </w:r>
    </w:p>
    <w:p w14:paraId="0907510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Loan Status to monitor loan health, categorize loans for risk analysis, and determine provisioning requirements.</w:t>
      </w:r>
    </w:p>
    <w:p w14:paraId="78BCA3A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77DE3DC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Next Payment Date:</w:t>
      </w:r>
    </w:p>
    <w:p w14:paraId="23F45FCC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Next Payment Date estimates the date of the next loan payment. It assists in cash flow forecasting.</w:t>
      </w:r>
    </w:p>
    <w:p w14:paraId="110ED72C" w14:textId="3ABA1416" w:rsidR="00C508D6" w:rsidRPr="007372E6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date for liquidity planning and to project revenue from loan portfolios.</w:t>
      </w:r>
    </w:p>
    <w:p w14:paraId="100F1544" w14:textId="77777777" w:rsidR="00C508D6" w:rsidRPr="00C508D6" w:rsidRDefault="00C508D6" w:rsidP="002901D2">
      <w:pPr>
        <w:spacing w:after="0"/>
        <w:jc w:val="both"/>
        <w:rPr>
          <w:rFonts w:ascii="Aptos Display" w:hAnsi="Aptos Display" w:cs="Poppins"/>
          <w:b/>
          <w:bCs/>
        </w:rPr>
      </w:pPr>
    </w:p>
    <w:p w14:paraId="54F1C19F" w14:textId="01616291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Purpose:</w:t>
      </w:r>
    </w:p>
    <w:p w14:paraId="599DD9E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Purpose specifies the reason for the loan (e.g., debt consolidation, education). It helps understand borrower intentions.</w:t>
      </w:r>
    </w:p>
    <w:p w14:paraId="17BCAD3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field to segment and customize loan offerings, aligning loan terms with borrower needs.</w:t>
      </w:r>
    </w:p>
    <w:p w14:paraId="3C4EB37C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324869F9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Term:</w:t>
      </w:r>
    </w:p>
    <w:p w14:paraId="1F164BB4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Term defines the duration of the loan in months. It sets the repayment period.</w:t>
      </w:r>
    </w:p>
    <w:p w14:paraId="3562EE7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the term to structure loan agreements, calculate interest payments, and manage loan maturities.</w:t>
      </w:r>
    </w:p>
    <w:p w14:paraId="2F6410CC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2CE51E5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Verification Status:</w:t>
      </w:r>
    </w:p>
    <w:p w14:paraId="6CCA3E08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Verification Status indicates whether the borrower's financial information has been verified. It assesses data accuracy.</w:t>
      </w:r>
    </w:p>
    <w:p w14:paraId="25BAA2DB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field to gauge data reliability, verify income, and evaluate loan application credibility.</w:t>
      </w:r>
    </w:p>
    <w:p w14:paraId="04067F68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</w:p>
    <w:p w14:paraId="08527614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Annual Income:</w:t>
      </w:r>
    </w:p>
    <w:p w14:paraId="5E8880B5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Annual Income reflects the borrower's total yearly earnings. It assesses repayment capacity.</w:t>
      </w:r>
    </w:p>
    <w:p w14:paraId="35BE765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income figure to determine loan eligibility, calculate debt-to-income ratios, and evaluate creditworthiness.</w:t>
      </w:r>
    </w:p>
    <w:p w14:paraId="66CFF373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3B805A6C" w14:textId="77777777" w:rsidR="007372E6" w:rsidRDefault="007372E6" w:rsidP="002901D2">
      <w:pPr>
        <w:spacing w:after="0"/>
        <w:jc w:val="both"/>
        <w:rPr>
          <w:rFonts w:ascii="Aptos Display" w:hAnsi="Aptos Display" w:cs="Poppins"/>
          <w:b/>
          <w:bCs/>
        </w:rPr>
      </w:pPr>
    </w:p>
    <w:p w14:paraId="6119DCE1" w14:textId="77777777" w:rsidR="007372E6" w:rsidRDefault="007372E6" w:rsidP="002901D2">
      <w:pPr>
        <w:spacing w:after="0"/>
        <w:jc w:val="both"/>
        <w:rPr>
          <w:rFonts w:ascii="Aptos Display" w:hAnsi="Aptos Display" w:cs="Poppins"/>
          <w:b/>
          <w:bCs/>
        </w:rPr>
      </w:pPr>
    </w:p>
    <w:p w14:paraId="5F1C339D" w14:textId="77777777" w:rsidR="007372E6" w:rsidRDefault="007372E6" w:rsidP="002901D2">
      <w:pPr>
        <w:spacing w:after="0"/>
        <w:jc w:val="both"/>
        <w:rPr>
          <w:rFonts w:ascii="Aptos Display" w:hAnsi="Aptos Display" w:cs="Poppins"/>
          <w:b/>
          <w:bCs/>
        </w:rPr>
      </w:pPr>
    </w:p>
    <w:p w14:paraId="52BB73EB" w14:textId="383B89A4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lastRenderedPageBreak/>
        <w:t>DTI (Debt-to-Income Ratio):</w:t>
      </w:r>
    </w:p>
    <w:p w14:paraId="7C5AE2D9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DTI measures the borrower's debt burden relative to income. It gauges the borrower's capacity to take on additional debt.</w:t>
      </w:r>
    </w:p>
    <w:p w14:paraId="45BD8EED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DTI to assess a borrower's ability to handle loan payments and make responsible lending decisions.</w:t>
      </w:r>
    </w:p>
    <w:p w14:paraId="1420E9C0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4DB42172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Instalment:</w:t>
      </w:r>
    </w:p>
    <w:p w14:paraId="1274032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Instalment is the fixed monthly payment amount for loan repayment, including principal and interest.</w:t>
      </w:r>
    </w:p>
    <w:p w14:paraId="07AAE3B7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this field to structure loan terms, calculate amortization schedules, and assess payment affordability.</w:t>
      </w:r>
    </w:p>
    <w:p w14:paraId="41EE9B74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79CE7EE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Interest Rate:</w:t>
      </w:r>
    </w:p>
    <w:p w14:paraId="01E7C5AE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Interest Rate represents the annual cost of borrowing expressed as a percentage. It determines the loan's cost.</w:t>
      </w:r>
    </w:p>
    <w:p w14:paraId="339762A1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interest rates to price loans, manage profit margins, and attract investors.</w:t>
      </w:r>
    </w:p>
    <w:p w14:paraId="51AF79BB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</w:p>
    <w:p w14:paraId="53DDD11A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  <w:b/>
          <w:bCs/>
        </w:rPr>
      </w:pPr>
      <w:r w:rsidRPr="002C05F9">
        <w:rPr>
          <w:rFonts w:ascii="Aptos Display" w:hAnsi="Aptos Display" w:cs="Poppins"/>
          <w:b/>
          <w:bCs/>
        </w:rPr>
        <w:t>Loan Amount:</w:t>
      </w:r>
    </w:p>
    <w:p w14:paraId="7FABA7EF" w14:textId="77777777" w:rsidR="002C05F9" w:rsidRPr="002C05F9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Purpose: Loan Amount is the total borrowed sum. It defines the principal amount.</w:t>
      </w:r>
    </w:p>
    <w:p w14:paraId="39748E16" w14:textId="1053E18A" w:rsidR="00296310" w:rsidRPr="00C508D6" w:rsidRDefault="002C05F9" w:rsidP="002901D2">
      <w:pPr>
        <w:spacing w:after="0"/>
        <w:jc w:val="both"/>
        <w:rPr>
          <w:rFonts w:ascii="Aptos Display" w:hAnsi="Aptos Display" w:cs="Poppins"/>
        </w:rPr>
      </w:pPr>
      <w:r w:rsidRPr="002C05F9">
        <w:rPr>
          <w:rFonts w:ascii="Aptos Display" w:hAnsi="Aptos Display" w:cs="Poppins"/>
        </w:rPr>
        <w:t>Use for Banks: Banks use Loan Amount to determine loan size</w:t>
      </w:r>
      <w:r w:rsidR="00C508D6" w:rsidRPr="00C508D6">
        <w:rPr>
          <w:rFonts w:ascii="Aptos Display" w:hAnsi="Aptos Display" w:cs="Poppins"/>
        </w:rPr>
        <w:t>.</w:t>
      </w:r>
    </w:p>
    <w:sectPr w:rsidR="00296310" w:rsidRPr="00C508D6" w:rsidSect="00C508D6"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508A" w14:textId="77777777" w:rsidR="00B36D74" w:rsidRDefault="00B36D74" w:rsidP="002C05F9">
      <w:pPr>
        <w:spacing w:after="0" w:line="240" w:lineRule="auto"/>
      </w:pPr>
      <w:r>
        <w:separator/>
      </w:r>
    </w:p>
  </w:endnote>
  <w:endnote w:type="continuationSeparator" w:id="0">
    <w:p w14:paraId="583A2471" w14:textId="77777777" w:rsidR="00B36D74" w:rsidRDefault="00B36D74" w:rsidP="002C0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1877" w14:textId="77777777" w:rsidR="00B36D74" w:rsidRDefault="00B36D74" w:rsidP="002C05F9">
      <w:pPr>
        <w:spacing w:after="0" w:line="240" w:lineRule="auto"/>
      </w:pPr>
      <w:r>
        <w:separator/>
      </w:r>
    </w:p>
  </w:footnote>
  <w:footnote w:type="continuationSeparator" w:id="0">
    <w:p w14:paraId="4096C29C" w14:textId="77777777" w:rsidR="00B36D74" w:rsidRDefault="00B36D74" w:rsidP="002C0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3552" w14:textId="749CBEF2" w:rsidR="00C508D6" w:rsidRPr="0048436D" w:rsidRDefault="00C508D6" w:rsidP="0048436D">
    <w:pPr>
      <w:spacing w:after="0"/>
      <w:rPr>
        <w:rFonts w:ascii="Aptos Display" w:hAnsi="Aptos Display" w:cs="Poppins"/>
        <w:b/>
        <w:bCs/>
        <w:sz w:val="24"/>
        <w:szCs w:val="24"/>
      </w:rPr>
    </w:pPr>
    <w:r w:rsidRPr="002C05F9">
      <w:rPr>
        <w:rFonts w:ascii="Aptos Display" w:hAnsi="Aptos Display" w:cs="Poppins"/>
        <w:b/>
        <w:bCs/>
        <w:sz w:val="40"/>
        <w:szCs w:val="40"/>
      </w:rPr>
      <w:t>BANK LOAN REPORT</w:t>
    </w:r>
    <w:r w:rsidR="0048436D">
      <w:rPr>
        <w:rFonts w:ascii="Aptos Display" w:hAnsi="Aptos Display" w:cs="Poppins"/>
        <w:b/>
        <w:bCs/>
        <w:sz w:val="40"/>
        <w:szCs w:val="40"/>
      </w:rPr>
      <w:t xml:space="preserve">- </w:t>
    </w:r>
    <w:r w:rsidR="0048436D" w:rsidRPr="0048436D">
      <w:rPr>
        <w:rFonts w:ascii="Aptos Display" w:hAnsi="Aptos Display" w:cs="Poppins"/>
        <w:b/>
        <w:bCs/>
        <w:sz w:val="40"/>
        <w:szCs w:val="40"/>
      </w:rPr>
      <w:t>TERMINOLOGIES</w:t>
    </w:r>
    <w:r w:rsidR="0048436D">
      <w:rPr>
        <w:rFonts w:ascii="Aptos Display" w:hAnsi="Aptos Display" w:cs="Poppins"/>
        <w:b/>
        <w:bCs/>
        <w:sz w:val="40"/>
        <w:szCs w:val="40"/>
      </w:rPr>
      <w:t xml:space="preserve"> OF </w:t>
    </w:r>
    <w:r w:rsidR="0048436D" w:rsidRPr="0048436D">
      <w:rPr>
        <w:rFonts w:ascii="Aptos Display" w:hAnsi="Aptos Display" w:cs="Poppins"/>
        <w:b/>
        <w:bCs/>
        <w:sz w:val="40"/>
        <w:szCs w:val="40"/>
      </w:rPr>
      <w:t>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98"/>
    <w:rsid w:val="00252D9F"/>
    <w:rsid w:val="00285DA2"/>
    <w:rsid w:val="00287A2A"/>
    <w:rsid w:val="002901D2"/>
    <w:rsid w:val="00296310"/>
    <w:rsid w:val="002C05F9"/>
    <w:rsid w:val="003238DE"/>
    <w:rsid w:val="0048436D"/>
    <w:rsid w:val="00564A82"/>
    <w:rsid w:val="0067420E"/>
    <w:rsid w:val="00712C05"/>
    <w:rsid w:val="007372E6"/>
    <w:rsid w:val="007B7198"/>
    <w:rsid w:val="008C2900"/>
    <w:rsid w:val="00B36D74"/>
    <w:rsid w:val="00BE58EA"/>
    <w:rsid w:val="00C508D6"/>
    <w:rsid w:val="00E5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110A5"/>
  <w15:chartTrackingRefBased/>
  <w15:docId w15:val="{AF9F2E80-BFFA-4A6A-B810-F35AFB3F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0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5F9"/>
  </w:style>
  <w:style w:type="paragraph" w:styleId="Footer">
    <w:name w:val="footer"/>
    <w:basedOn w:val="Normal"/>
    <w:link w:val="FooterChar"/>
    <w:uiPriority w:val="99"/>
    <w:unhideWhenUsed/>
    <w:rsid w:val="002C0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Andhale</dc:creator>
  <cp:keywords/>
  <dc:description/>
  <cp:lastModifiedBy>Aniket Andhale</cp:lastModifiedBy>
  <cp:revision>8</cp:revision>
  <dcterms:created xsi:type="dcterms:W3CDTF">2025-11-23T22:03:00Z</dcterms:created>
  <dcterms:modified xsi:type="dcterms:W3CDTF">2025-11-23T22:27:00Z</dcterms:modified>
</cp:coreProperties>
</file>