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w="http://schemas.openxmlformats.org/wordprocessingml/2006/main" xmlns:w14="http://schemas.microsoft.com/office/word/2010/wordml" mc:Ignorable="w14 w15 w16se w16cid w16 w16cex w16sdtdh w16sdtfl w16du wp14">
  <w:body>
    <w:p w:rsidRPr="00223D0A" w:rsidR="00223D0A" w:rsidP="00223D0A" w:rsidRDefault="00223D0A" w14:paraId="2BC5F395" w14:textId="77777777">
      <w:pPr>
        <w:autoSpaceDE w:val="0"/>
        <w:autoSpaceDN w:val="0"/>
        <w:adjustRightInd w:val="0"/>
        <w:rPr>
          <w:rFonts w:ascii="Times New Roman" w:hAnsi="Times New Roman" w:cs="Times New Roman"/>
          <w:color w:val="000000" w:themeColor="text1"/>
          <w:kern w:val="0"/>
          <w:sz w:val="26"/>
          <w:szCs w:val="26"/>
          <w:lang w:val="en-GB"/>
        </w:rPr>
      </w:pPr>
    </w:p>
    <w:p w:rsidRPr="00223D0A" w:rsidR="00223D0A" w:rsidP="00223D0A" w:rsidRDefault="00223D0A" w14:paraId="0DE7E242" w14:textId="44ADD9F6">
      <w:pPr>
        <w:jc w:val="center"/>
        <w:rPr>
          <w:rFonts w:ascii="Times New Roman" w:hAnsi="Times New Roman" w:cs="Times New Roman"/>
          <w:bCs/>
          <w:color w:val="000000" w:themeColor="text1"/>
          <w:sz w:val="32"/>
          <w:szCs w:val="32"/>
        </w:rPr>
      </w:pPr>
      <w:r w:rsidRPr="00223D0A">
        <w:rPr>
          <w:rFonts w:ascii="Times New Roman" w:hAnsi="Times New Roman" w:cs="Times New Roman"/>
          <w:b/>
          <w:bCs/>
          <w:color w:val="000000" w:themeColor="text1"/>
          <w:sz w:val="36"/>
          <w:szCs w:val="36"/>
          <w:lang w:eastAsia="en-GB"/>
        </w:rPr>
        <w:t>BACSE202</w:t>
      </w:r>
      <w:r w:rsidR="00B117C8">
        <w:rPr>
          <w:rFonts w:ascii="Times New Roman" w:hAnsi="Times New Roman" w:cs="Times New Roman"/>
          <w:b/>
          <w:bCs/>
          <w:color w:val="000000" w:themeColor="text1"/>
          <w:sz w:val="36"/>
          <w:szCs w:val="36"/>
          <w:lang w:eastAsia="en-GB"/>
        </w:rPr>
        <w:t xml:space="preserve"> – </w:t>
      </w:r>
      <w:r w:rsidRPr="00223D0A">
        <w:rPr>
          <w:rFonts w:ascii="Times New Roman" w:hAnsi="Times New Roman" w:cs="Times New Roman"/>
          <w:b/>
          <w:bCs/>
          <w:color w:val="000000" w:themeColor="text1"/>
          <w:sz w:val="36"/>
          <w:szCs w:val="36"/>
          <w:lang w:eastAsia="en-GB"/>
        </w:rPr>
        <w:t>DATABASE</w:t>
      </w:r>
      <w:r w:rsidR="00B117C8">
        <w:rPr>
          <w:rFonts w:ascii="Times New Roman" w:hAnsi="Times New Roman" w:cs="Times New Roman"/>
          <w:b/>
          <w:bCs/>
          <w:color w:val="000000" w:themeColor="text1"/>
          <w:sz w:val="36"/>
          <w:szCs w:val="36"/>
          <w:lang w:eastAsia="en-GB"/>
        </w:rPr>
        <w:t xml:space="preserve"> </w:t>
      </w:r>
      <w:r w:rsidRPr="00223D0A">
        <w:rPr>
          <w:rFonts w:ascii="Times New Roman" w:hAnsi="Times New Roman" w:cs="Times New Roman"/>
          <w:b/>
          <w:bCs/>
          <w:color w:val="000000" w:themeColor="text1"/>
          <w:sz w:val="36"/>
          <w:szCs w:val="36"/>
          <w:lang w:eastAsia="en-GB"/>
        </w:rPr>
        <w:t>SYSTEMS</w:t>
      </w:r>
    </w:p>
    <w:p w:rsidRPr="00223D0A" w:rsidR="00223D0A" w:rsidP="00223D0A" w:rsidRDefault="00223D0A" w14:paraId="21A87A04" w14:textId="77777777">
      <w:pPr>
        <w:jc w:val="center"/>
        <w:rPr>
          <w:rFonts w:ascii="Times New Roman" w:hAnsi="Times New Roman" w:cs="Times New Roman"/>
          <w:bCs/>
          <w:color w:val="000000" w:themeColor="text1"/>
          <w:sz w:val="32"/>
          <w:szCs w:val="32"/>
        </w:rPr>
      </w:pPr>
      <w:r w:rsidRPr="00223D0A">
        <w:rPr>
          <w:rFonts w:ascii="Times New Roman" w:hAnsi="Times New Roman" w:cs="Times New Roman"/>
          <w:bCs/>
          <w:color w:val="000000" w:themeColor="text1"/>
          <w:sz w:val="32"/>
          <w:szCs w:val="32"/>
        </w:rPr>
        <w:t>Project Details</w:t>
      </w:r>
    </w:p>
    <w:p w:rsidRPr="00223D0A" w:rsidR="00223D0A" w:rsidP="00223D0A" w:rsidRDefault="00223D0A" w14:paraId="06994CF9" w14:textId="77777777">
      <w:pPr>
        <w:jc w:val="center"/>
        <w:rPr>
          <w:rFonts w:ascii="Times New Roman" w:hAnsi="Times New Roman" w:cs="Times New Roman"/>
          <w:bCs/>
          <w:color w:val="000000" w:themeColor="text1"/>
          <w:sz w:val="32"/>
          <w:szCs w:val="32"/>
        </w:rPr>
      </w:pPr>
      <w:r w:rsidRPr="00223D0A">
        <w:rPr>
          <w:rFonts w:ascii="Times New Roman" w:hAnsi="Times New Roman" w:cs="Times New Roman"/>
          <w:bCs/>
          <w:color w:val="000000" w:themeColor="text1"/>
          <w:sz w:val="32"/>
          <w:szCs w:val="32"/>
        </w:rPr>
        <w:t>on</w:t>
      </w:r>
    </w:p>
    <w:p w:rsidRPr="00223D0A" w:rsidR="00223D0A" w:rsidP="00223D0A" w:rsidRDefault="00223D0A" w14:paraId="422AA33B" w14:textId="496506C7">
      <w:pPr>
        <w:pStyle w:val="Subtitle"/>
        <w:jc w:val="center"/>
        <w:rPr>
          <w:rFonts w:ascii="Times New Roman" w:hAnsi="Times New Roman" w:cs="Times New Roman"/>
          <w:caps/>
          <w:color w:val="000000" w:themeColor="text1"/>
        </w:rPr>
      </w:pPr>
      <w:r>
        <w:rPr>
          <w:rFonts w:ascii="Times New Roman" w:hAnsi="Times New Roman" w:cs="Times New Roman"/>
          <w:b/>
          <w:bCs/>
          <w:color w:val="000000" w:themeColor="text1"/>
          <w:sz w:val="28"/>
          <w:szCs w:val="28"/>
          <w:lang w:val="en-GB"/>
        </w:rPr>
        <w:t>DrugCopilot: Evidence-Backed Biomedical Knowledge Graph and Explainable Multi-Hop Traversal Engine for Algorithmic Drug Repurposing</w:t>
      </w:r>
    </w:p>
    <w:p w:rsidRPr="00223D0A" w:rsidR="00223D0A" w:rsidP="5F629BAD" w:rsidRDefault="00223D0A" w14:paraId="78C4DFCD" w14:textId="77777777">
      <w:pPr>
        <w:pStyle w:val="Author"/>
        <w:rPr>
          <w:rFonts w:ascii="Times New Roman" w:hAnsi="Times New Roman"/>
          <w:b w:val="0"/>
          <w:bCs w:val="0"/>
          <w:i w:val="1"/>
          <w:iCs w:val="1"/>
          <w:color w:val="000000" w:themeColor="text1" w:themeTint="FF" w:themeShade="FF"/>
          <w:sz w:val="32"/>
          <w:szCs w:val="32"/>
        </w:rPr>
      </w:pPr>
      <w:r w:rsidR="373D3792">
        <w:rPr/>
        <w:t>Prepared by</w:t>
      </w:r>
    </w:p>
    <w:p w:rsidRPr="00223D0A" w:rsidR="00223D0A" w:rsidP="00223D0A" w:rsidRDefault="00223D0A" w14:paraId="33CAC5B7" w14:textId="77777777">
      <w:pPr>
        <w:pStyle w:val="Author"/>
        <w:tabs>
          <w:tab w:val="left" w:pos="1474"/>
          <w:tab w:val="center" w:pos="4394"/>
        </w:tabs>
        <w:spacing w:before="0" w:after="0" w:line="276" w:lineRule="auto"/>
        <w:rPr>
          <w:rFonts w:ascii="Times New Roman" w:hAnsi="Times New Roman"/>
          <w:bCs w:val="0"/>
          <w:color w:val="000000" w:themeColor="text1"/>
          <w:sz w:val="36"/>
          <w:szCs w:val="36"/>
        </w:rPr>
      </w:pPr>
      <w:r>
        <w:rPr>
          <w:rFonts w:ascii="Times New Roman" w:hAnsi="Times New Roman" w:cs="Times New Roman"/>
          <w:color w:val="000000" w:themeColor="text1"/>
          <w:sz w:val="24"/>
          <w:szCs w:val="24"/>
          <w:lang w:val="en-GB"/>
        </w:rPr>
        <w:t>Aniketh Galla - [Registration No.]</w:t>
      </w:r>
    </w:p>
    <w:p w:rsidRPr="00223D0A" w:rsidR="00223D0A" w:rsidP="00223D0A" w:rsidRDefault="00223D0A" w14:paraId="050FDC45" w14:textId="77777777">
      <w:pPr>
        <w:pStyle w:val="Author"/>
        <w:tabs>
          <w:tab w:val="left" w:pos="1474"/>
          <w:tab w:val="center" w:pos="4394"/>
        </w:tabs>
        <w:spacing w:before="0" w:after="0" w:line="276" w:lineRule="auto"/>
        <w:rPr>
          <w:rFonts w:ascii="Times New Roman" w:hAnsi="Times New Roman"/>
          <w:bCs w:val="0"/>
          <w:color w:val="000000" w:themeColor="text1"/>
          <w:sz w:val="36"/>
          <w:szCs w:val="36"/>
        </w:rPr>
      </w:pPr>
      <w:r>
        <w:rPr>
          <w:rFonts w:ascii="Times New Roman" w:hAnsi="Times New Roman" w:cs="Times New Roman"/>
          <w:color w:val="000000" w:themeColor="text1"/>
          <w:sz w:val="24"/>
          <w:szCs w:val="24"/>
          <w:lang w:val="en-GB"/>
        </w:rPr>
        <w:t>[Student Name 2] - [Registration No.]</w:t>
      </w:r>
    </w:p>
    <w:p w:rsidRPr="00223D0A" w:rsidR="00223D0A" w:rsidP="00223D0A" w:rsidRDefault="00223D0A" w14:paraId="50FEA0CB" w14:textId="77777777">
      <w:pPr>
        <w:autoSpaceDE w:val="0"/>
        <w:autoSpaceDN w:val="0"/>
        <w:adjustRightInd w:val="0"/>
        <w:rPr>
          <w:rFonts w:ascii="Times New Roman" w:hAnsi="Times New Roman" w:cs="Times New Roman"/>
          <w:color w:val="000000" w:themeColor="text1"/>
          <w:kern w:val="0"/>
          <w:sz w:val="26"/>
          <w:szCs w:val="26"/>
          <w:lang w:val="en-GB"/>
        </w:rPr>
      </w:pPr>
    </w:p>
    <w:p w:rsidR="00223D0A" w:rsidP="00223D0A" w:rsidRDefault="00223D0A" w14:paraId="143AC58F" w14:textId="77777777">
      <w:pPr>
        <w:autoSpaceDE w:val="0"/>
        <w:autoSpaceDN w:val="0"/>
        <w:adjustRightInd w:val="0"/>
        <w:rPr>
          <w:rFonts w:ascii="Times New Roman" w:hAnsi="Times New Roman" w:cs="Times New Roman"/>
          <w:b/>
          <w:bCs/>
          <w:color w:val="000000" w:themeColor="text1"/>
          <w:kern w:val="0"/>
          <w:sz w:val="26"/>
          <w:szCs w:val="26"/>
          <w:lang w:val="en-GB"/>
        </w:rPr>
      </w:pPr>
    </w:p>
    <w:p w:rsidRPr="00223D0A" w:rsidR="00223D0A" w:rsidP="00223D0A" w:rsidRDefault="00223D0A" w14:paraId="1B83A007" w14:textId="4DD234A7">
      <w:pPr>
        <w:autoSpaceDE w:val="0"/>
        <w:autoSpaceDN w:val="0"/>
        <w:adjustRightInd w:val="0"/>
        <w:rPr>
          <w:rFonts w:ascii="Times New Roman" w:hAnsi="Times New Roman" w:cs="Times New Roman"/>
          <w:b/>
          <w:bCs/>
          <w:color w:val="000000" w:themeColor="text1"/>
          <w:kern w:val="0"/>
          <w:sz w:val="26"/>
          <w:szCs w:val="26"/>
          <w:lang w:val="en-GB"/>
        </w:rPr>
      </w:pPr>
      <w:r w:rsidRPr="00223D0A">
        <w:rPr>
          <w:rFonts w:ascii="Times New Roman" w:hAnsi="Times New Roman" w:cs="Times New Roman"/>
          <w:b/>
          <w:bCs/>
          <w:color w:val="000000" w:themeColor="text1"/>
          <w:kern w:val="0"/>
          <w:sz w:val="26"/>
          <w:szCs w:val="26"/>
          <w:lang w:val="en-GB"/>
        </w:rPr>
        <w:t>Project Description</w:t>
      </w:r>
    </w:p>
    <w:p w:rsidRPr="00223D0A" w:rsidR="00223D0A" w:rsidP="00223D0A" w:rsidRDefault="00223D0A" w14:paraId="598153EE" w14:textId="04E79115">
      <w:pPr>
        <w:autoSpaceDE w:val="0"/>
        <w:autoSpaceDN w:val="0"/>
        <w:adjustRightInd w:val="0"/>
        <w:rPr>
          <w:rFonts w:ascii="Times New Roman" w:hAnsi="Times New Roman" w:cs="Times New Roman"/>
          <w:color w:val="000000" w:themeColor="text1"/>
          <w:kern w:val="0"/>
          <w:sz w:val="21"/>
          <w:szCs w:val="21"/>
          <w:lang w:val="en-GB"/>
        </w:rPr>
        <w:jc w:val="both"/>
        <w:spacing w:before="60" w:after="120" w:line="276" w:lineRule="auto"/>
      </w:pPr>
      <w:r>
        <w:rPr>
          <w:rFonts w:ascii="Times New Roman" w:hAnsi="Times New Roman" w:cs="Times New Roman"/>
          <w:color w:val="000000" w:themeColor="text1"/>
          <w:sz w:val="21"/>
          <w:szCs w:val="21"/>
          <w:lang w:val="en-GB"/>
        </w:rPr>
        <w:t>DrugCopilot is an evidence-backed computational drug repurposing and biomedical knowledge graph platform engineered to address the critical bottlenecks, high attrition rates, and multi-billion-dollar costs associated with traditional de novo drug discovery. Built upon a resilient hybrid architecture that pairs Neo4j graph database clustering with an in-memory NetworkX algorithmic traversal engine and high-throughput FastAPI asynchronous microservices, the system integrates real-world biomedical data across six authoritative global repositories: EMBL-EBI ChEMBL (bioactivity assays, IC50/Ki constants, and drug target mechanisms), Open Targets Platform (GWAS credible sets, genetic disease associations, and L2G causal scores), UniProtKB (curated human protein sequences and Reactome biological pathways), NCBI PubChem (chemical descriptors and canonical/isomeric SMILES), ClinicalTrials.gov API v2 (human clinical trial phases and recruitment status), and PubMed E-Utilities (peer-reviewed scientific literature co-citations). By constructing an interconnected knowledge graph reinforced by canonical entity resolution (EFO/MONDO, UniProtKB, and ChEMBL identifiers) and strict W3C PROV-DM cryptographic provenance metadata, DrugCopilot eliminates synthetic and hallucinated data. Researchers and clinicians interact with the graph through an autonomous agentic AI copilot governed by Abstract Syntax Tree (AST) Cypher read-only security enforcement, supported by an interactive Next.js web interface featuring 3D WebGL molecular capsule visualization, Cytoscape.js sub-graph analytics, and an explainable mathematical multi-parametric scoring framework.</w:t>
      </w:r>
    </w:p>
    <w:p w:rsidRPr="00223D0A" w:rsidR="00223D0A" w:rsidP="00223D0A" w:rsidRDefault="00223D0A" w14:paraId="5168AB23" w14:textId="77777777">
      <w:pPr>
        <w:autoSpaceDE w:val="0"/>
        <w:autoSpaceDN w:val="0"/>
        <w:adjustRightInd w:val="0"/>
        <w:rPr>
          <w:rFonts w:ascii="Times New Roman" w:hAnsi="Times New Roman" w:cs="Times New Roman"/>
          <w:color w:val="000000" w:themeColor="text1"/>
          <w:kern w:val="0"/>
          <w:sz w:val="26"/>
          <w:szCs w:val="26"/>
          <w:lang w:val="en-GB"/>
        </w:rPr>
      </w:pPr>
    </w:p>
    <w:p w:rsidRPr="00223D0A" w:rsidR="00223D0A" w:rsidP="00223D0A" w:rsidRDefault="00223D0A" w14:paraId="517DC719" w14:textId="45EAD3DA">
      <w:pPr>
        <w:autoSpaceDE w:val="0"/>
        <w:autoSpaceDN w:val="0"/>
        <w:adjustRightInd w:val="0"/>
        <w:rPr>
          <w:rFonts w:ascii="Times New Roman" w:hAnsi="Times New Roman" w:cs="Times New Roman"/>
          <w:b/>
          <w:bCs/>
          <w:color w:val="000000" w:themeColor="text1"/>
          <w:kern w:val="0"/>
          <w:sz w:val="26"/>
          <w:szCs w:val="26"/>
          <w:lang w:val="en-GB"/>
        </w:rPr>
      </w:pPr>
      <w:r w:rsidRPr="00223D0A">
        <w:rPr>
          <w:rFonts w:ascii="Times New Roman" w:hAnsi="Times New Roman" w:cs="Times New Roman"/>
          <w:b/>
          <w:bCs/>
          <w:color w:val="000000" w:themeColor="text1"/>
          <w:kern w:val="0"/>
          <w:sz w:val="26"/>
          <w:szCs w:val="26"/>
          <w:lang w:val="en-GB"/>
        </w:rPr>
        <w:t>Novelty of the</w:t>
      </w:r>
      <w:r w:rsidRPr="00223D0A">
        <w:rPr>
          <w:rFonts w:ascii="Times New Roman" w:hAnsi="Times New Roman" w:cs="Times New Roman"/>
          <w:b/>
          <w:bCs/>
          <w:color w:val="000000" w:themeColor="text1"/>
          <w:kern w:val="0"/>
          <w:sz w:val="26"/>
          <w:szCs w:val="26"/>
          <w:lang w:val="en-GB"/>
        </w:rPr>
        <w:t xml:space="preserve"> </w:t>
      </w:r>
      <w:r w:rsidRPr="00223D0A">
        <w:rPr>
          <w:rFonts w:ascii="Times New Roman" w:hAnsi="Times New Roman" w:cs="Times New Roman"/>
          <w:b/>
          <w:bCs/>
          <w:color w:val="000000" w:themeColor="text1"/>
          <w:kern w:val="0"/>
          <w:sz w:val="26"/>
          <w:szCs w:val="26"/>
          <w:lang w:val="en-GB"/>
        </w:rPr>
        <w:t>Idea</w:t>
      </w:r>
    </w:p>
    <w:p w:rsidRPr="00223D0A" w:rsidR="00223D0A" w:rsidP="00223D0A" w:rsidRDefault="00223D0A" w14:paraId="38765AC5" w14:textId="77777777">
      <w:pPr>
        <w:autoSpaceDE w:val="0"/>
        <w:autoSpaceDN w:val="0"/>
        <w:adjustRightInd w:val="0"/>
        <w:rPr>
          <w:rFonts w:ascii="Times New Roman" w:hAnsi="Times New Roman" w:cs="Times New Roman"/>
          <w:b/>
          <w:bCs/>
          <w:color w:val="000000" w:themeColor="text1"/>
          <w:kern w:val="0"/>
          <w:sz w:val="21"/>
          <w:szCs w:val="21"/>
          <w:lang w:val="en-GB"/>
        </w:rPr>
      </w:pPr>
      <w:r>
        <w:rPr>
          <w:rFonts w:ascii="Times New Roman" w:hAnsi="Times New Roman" w:cs="Times New Roman"/>
          <w:b/>
          <w:bCs/>
          <w:color w:val="000000" w:themeColor="text1"/>
          <w:sz w:val="22"/>
          <w:szCs w:val="22"/>
          <w:lang w:val="en-GB"/>
        </w:rPr>
        <w:t>Option A (Innovative Work with Technical, Algorithmic &amp; Architectural Novelty):</w:t>
      </w:r>
    </w:p>
    <w:p w:rsidR="00223D0A" w:rsidP="00223D0A" w:rsidRDefault="00223D0A" w14:paraId="14539833" w14:textId="79AA0D84">
      <w:pPr>
        <w:autoSpaceDE w:val="0"/>
        <w:autoSpaceDN w:val="0"/>
        <w:adjustRightInd w:val="0"/>
        <w:rPr>
          <w:rFonts w:ascii="Times New Roman" w:hAnsi="Times New Roman" w:cs="Times New Roman"/>
          <w:color w:val="000000" w:themeColor="text1"/>
          <w:kern w:val="0"/>
          <w:sz w:val="21"/>
          <w:szCs w:val="21"/>
          <w:lang w:val="en-GB"/>
        </w:rPr>
      </w:pPr>
      <w:r>
        <w:rPr>
          <w:rFonts w:ascii="Times New Roman" w:hAnsi="Times New Roman" w:cs="Times New Roman"/>
          <w:color w:val="000000" w:themeColor="text1"/>
          <w:sz w:val="21"/>
          <w:szCs w:val="21"/>
          <w:lang w:val="en-GB"/>
        </w:rPr>
        <w:t>The primary novelty of this work lies in three core technical, algorithmic, and architectural contributions to biomedical database systems and computational drug repurposing:</w:t>
      </w:r>
    </w:p>
    <w:p>
      <w:pPr>
        <w:autoSpaceDE w:val="0"/>
        <w:autoSpaceDN w:val="0"/>
        <w:adjustRightInd w:val="0"/>
        <w:jc w:val="both"/>
        <w:spacing w:before="60" w:after="100" w:line="276" w:lineRule="auto"/>
        <w:rPr>
          <w:rFonts w:ascii="Times New Roman" w:hAnsi="Times New Roman" w:cs="Times New Roman"/>
          <w:color w:val="000000" w:themeColor="text1"/>
          <w:sz w:val="21"/>
          <w:szCs w:val="21"/>
          <w:lang w:val="en-GB"/>
        </w:rPr>
      </w:pPr>
      <w:r>
        <w:rPr>
          <w:rFonts w:ascii="Times New Roman" w:hAnsi="Times New Roman" w:cs="Times New Roman"/>
          <w:b/>
          <w:bCs/>
          <w:color w:val="000000" w:themeColor="text1"/>
          <w:sz w:val="21"/>
          <w:szCs w:val="21"/>
          <w:lang w:val="en-GB"/>
        </w:rPr>
        <w:t xml:space="preserve">1. Multi-Strategy Graph Traversal &amp; Topology Scoring Formulation: </w:t>
      </w:r>
      <w:r>
        <w:rPr>
          <w:rFonts w:ascii="Times New Roman" w:hAnsi="Times New Roman" w:cs="Times New Roman"/>
          <w:color w:val="000000" w:themeColor="text1"/>
          <w:sz w:val="21"/>
          <w:szCs w:val="21"/>
          <w:lang w:val="en-GB"/>
        </w:rPr>
        <w:t>Unlike conventional machine learning models that treat drug-disease relationships as opaque black-box predictions, DrugCopilot pioneers a transparent, multi-strategy graph traversal framework across a heterogeneous biomedical knowledge graph. The engine simultaneously evaluates candidate molecules across four biological modalities: (i) Direct Target Overlap (Disease ← Gene → Protein ← Drug), (ii) Biological Pathway Co-occurrence (Disease → Pathway ← Protein ← Drug), (iii) 2-Hop Protein-Protein Interaction (PPI) Interactome Network Proximity (S_network = 1 / (1 + d_avg)), and (iv) Indication Pivoting across phenotypically related disease targets. These trajectories are mathematically unified via a transparent, multi-parametric scoring formulation: S_overall = 0.30·S_target + 0.20·S_pathway + 0.20·S_network + 0.15·S_clinical + 0.10·S_pub + 0.05·S_genetic, coupled with an automated 5-tier evidence stratification hierarchy ranging from exploratory hypotheses to clinically established evidence.</w:t>
      </w:r>
    </w:p>
    <w:p>
      <w:pPr>
        <w:autoSpaceDE w:val="0"/>
        <w:autoSpaceDN w:val="0"/>
        <w:adjustRightInd w:val="0"/>
        <w:jc w:val="both"/>
        <w:spacing w:before="60" w:after="100" w:line="276" w:lineRule="auto"/>
        <w:rPr>
          <w:rFonts w:ascii="Times New Roman" w:hAnsi="Times New Roman" w:cs="Times New Roman"/>
          <w:color w:val="000000" w:themeColor="text1"/>
          <w:sz w:val="21"/>
          <w:szCs w:val="21"/>
          <w:lang w:val="en-GB"/>
        </w:rPr>
      </w:pPr>
      <w:r>
        <w:rPr>
          <w:rFonts w:ascii="Times New Roman" w:hAnsi="Times New Roman" w:cs="Times New Roman"/>
          <w:b/>
          <w:bCs/>
          <w:color w:val="000000" w:themeColor="text1"/>
          <w:sz w:val="21"/>
          <w:szCs w:val="21"/>
          <w:lang w:val="en-GB"/>
        </w:rPr>
        <w:t xml:space="preserve">2. Zero-Synthetic Dynamic Cache-Aside Graph Ingestion with W3C PROV-DM: </w:t>
      </w:r>
      <w:r>
        <w:rPr>
          <w:rFonts w:ascii="Times New Roman" w:hAnsi="Times New Roman" w:cs="Times New Roman"/>
          <w:color w:val="000000" w:themeColor="text1"/>
          <w:sz w:val="21"/>
          <w:szCs w:val="21"/>
          <w:lang w:val="en-GB"/>
        </w:rPr>
        <w:t>Rather than relying on static, quickly outdated relational databases or flat CSV datasets, the system establishes a dynamic cache-aside graph ingestion pipeline. When an entity is queried, its time-to-live (TTL) is evaluated; if missing or stale (&gt; 7 days), asynchronous workers fetch, normalize, and merge verified records from six external APIs (ChEMBL, Open Targets, UniProt, PubChem, ClinicalTrials.gov, PubMed) into the graph with canonical entity resolution (EFO/MONDO, UniProt, ChEMBL), embedding W3C PROV-DM provenance metadata directly into graph edges to guarantee zero synthetic data and complete experimental reproducibility.</w:t>
      </w:r>
    </w:p>
    <w:p>
      <w:pPr>
        <w:autoSpaceDE w:val="0"/>
        <w:autoSpaceDN w:val="0"/>
        <w:adjustRightInd w:val="0"/>
        <w:jc w:val="both"/>
        <w:spacing w:before="60" w:after="120" w:line="276" w:lineRule="auto"/>
        <w:rPr>
          <w:rFonts w:ascii="Times New Roman" w:hAnsi="Times New Roman" w:cs="Times New Roman"/>
          <w:color w:val="000000" w:themeColor="text1"/>
          <w:sz w:val="21"/>
          <w:szCs w:val="21"/>
          <w:lang w:val="en-GB"/>
        </w:rPr>
      </w:pPr>
      <w:r>
        <w:rPr>
          <w:rFonts w:ascii="Times New Roman" w:hAnsi="Times New Roman" w:cs="Times New Roman"/>
          <w:b/>
          <w:bCs/>
          <w:color w:val="000000" w:themeColor="text1"/>
          <w:sz w:val="21"/>
          <w:szCs w:val="21"/>
          <w:lang w:val="en-GB"/>
        </w:rPr>
        <w:t xml:space="preserve">3. AST-Enforced Agentic Cypher Guardrails for Safe Clinical Inquiry: </w:t>
      </w:r>
      <w:r>
        <w:rPr>
          <w:rFonts w:ascii="Times New Roman" w:hAnsi="Times New Roman" w:cs="Times New Roman"/>
          <w:color w:val="000000" w:themeColor="text1"/>
          <w:sz w:val="21"/>
          <w:szCs w:val="21"/>
          <w:lang w:val="en-GB"/>
        </w:rPr>
        <w:t>An autonomous LLM-driven copilot bridges natural language inquiry with graph data science using an Abstract Syntax Tree (AST) validation compiler. The compiler programmatically inspects and blocks all database mutation clauses (CREATE, MERGE, DELETE, DROP, SET, and administrative procedures) prior to execution, completely mitigating prompt injection vulnerabilities and preserving graph database integrity while extracting explainable, multi-hop biological reasoning paths.</w:t>
      </w:r>
    </w:p>
    <w:p w:rsidRPr="00223D0A" w:rsidR="00DB3525" w:rsidP="00223D0A" w:rsidRDefault="00DB3525" w14:paraId="5FB1AB22" w14:textId="4AD9A5CA">
      <w:pPr>
        <w:autoSpaceDE w:val="0"/>
        <w:autoSpaceDN w:val="0"/>
        <w:adjustRightInd w:val="0"/>
        <w:rPr>
          <w:rFonts w:ascii="Times New Roman" w:hAnsi="Times New Roman" w:cs="Times New Roman"/>
          <w:color w:val="000000" w:themeColor="text1"/>
          <w:kern w:val="0"/>
          <w:sz w:val="21"/>
          <w:szCs w:val="21"/>
          <w:lang w:val="en-GB"/>
        </w:rPr>
      </w:pPr>
      <w:r>
        <w:rPr>
          <w:rFonts w:ascii="Times New Roman" w:hAnsi="Times New Roman" w:cs="Times New Roman"/>
          <w:b/>
          <w:bCs/>
          <w:color w:val="000000" w:themeColor="text1"/>
          <w:sz w:val="22"/>
          <w:szCs w:val="22"/>
          <w:lang w:val="en-GB"/>
        </w:rPr>
        <w:t xml:space="preserve">Proposed Outcome: </w:t>
      </w:r>
      <w:r>
        <w:rPr>
          <w:rFonts w:ascii="Times New Roman" w:hAnsi="Times New Roman" w:cs="Times New Roman"/>
          <w:color w:val="000000" w:themeColor="text1"/>
          <w:sz w:val="21"/>
          <w:szCs w:val="21"/>
          <w:lang w:val="en-GB"/>
        </w:rPr>
        <w:t>Conference / Journal Publication (Targeting IEEE/ACM Transactions on Computational Biology and Bioinformatics or IEEE BIBM - Database &amp; Bioinformatics Systems Track)</w:t>
      </w:r>
    </w:p>
    <w:p w:rsidRPr="00223D0A" w:rsidR="006C7F35" w:rsidP="00223D0A" w:rsidRDefault="006C7F35" w14:paraId="7805FA94" w14:textId="0D69C5EE">
      <w:pPr>
        <w:rPr>
          <w:rFonts w:ascii="Times New Roman" w:hAnsi="Times New Roman" w:cs="Times New Roman"/>
          <w:color w:val="000000" w:themeColor="text1"/>
        </w:rPr>
      </w:pPr>
    </w:p>
    <w:sectPr w:rsidRPr="00223D0A" w:rsidR="006C7F35">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libri">
    <w:altName w:val="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7487B00"/>
    <w:multiLevelType w:val="hybridMultilevel"/>
    <w:tmpl w:val="41F02586"/>
    <w:lvl w:ilvl="0" w:tplc="08090001">
      <w:start w:val="1"/>
      <w:numFmt w:val="bullet"/>
      <w:lvlText w:val=""/>
      <w:lvlJc w:val="left"/>
      <w:pPr>
        <w:ind w:left="720" w:hanging="360"/>
      </w:pPr>
      <w:rPr>
        <w:rFonts w:hint="default" w:ascii="Symbol" w:hAnsi="Symbol"/>
      </w:rPr>
    </w:lvl>
    <w:lvl w:ilvl="1" w:tplc="ED4E784C">
      <w:numFmt w:val="bullet"/>
      <w:lvlText w:val="•"/>
      <w:lvlJc w:val="left"/>
      <w:pPr>
        <w:ind w:left="1440" w:hanging="360"/>
      </w:pPr>
      <w:rPr>
        <w:rFonts w:hint="default" w:ascii="Times New Roman" w:hAnsi="Times New Roman" w:cs="Times New Roman" w:eastAsiaTheme="minorHAnsi"/>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num w:numId="1" w16cid:durableId="442312233">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69"/>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3D0A"/>
    <w:rsid w:val="000817BA"/>
    <w:rsid w:val="000F5686"/>
    <w:rsid w:val="00223D0A"/>
    <w:rsid w:val="004517D5"/>
    <w:rsid w:val="006C7F35"/>
    <w:rsid w:val="00AA3448"/>
    <w:rsid w:val="00B117C8"/>
    <w:rsid w:val="00DB3525"/>
    <w:rsid w:val="00F55128"/>
    <w:rsid w:val="373D3792"/>
    <w:rsid w:val="5F629BA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0A8D67C3"/>
  <w15:chartTrackingRefBased/>
  <w15:docId w15:val="{14B9B6DA-39F3-CB40-9085-AE29C5644D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hAnsiTheme="minorHAnsi" w:eastAsia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uiPriority="0"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223D0A"/>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23D0A"/>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23D0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23D0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23D0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23D0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3D0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3D0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3D0A"/>
    <w:pPr>
      <w:keepNext/>
      <w:keepLines/>
      <w:outlineLvl w:val="8"/>
    </w:pPr>
    <w:rPr>
      <w:rFonts w:eastAsiaTheme="majorEastAsia" w:cstheme="majorBidi"/>
      <w:color w:val="272727" w:themeColor="text1" w:themeTint="D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223D0A"/>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223D0A"/>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223D0A"/>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223D0A"/>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223D0A"/>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223D0A"/>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223D0A"/>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223D0A"/>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223D0A"/>
    <w:rPr>
      <w:rFonts w:eastAsiaTheme="majorEastAsia" w:cstheme="majorBidi"/>
      <w:color w:val="272727" w:themeColor="text1" w:themeTint="D8"/>
    </w:rPr>
  </w:style>
  <w:style w:type="paragraph" w:styleId="Title">
    <w:name w:val="Title"/>
    <w:basedOn w:val="Normal"/>
    <w:next w:val="Normal"/>
    <w:link w:val="TitleChar"/>
    <w:uiPriority w:val="10"/>
    <w:qFormat/>
    <w:rsid w:val="00223D0A"/>
    <w:pPr>
      <w:spacing w:after="80"/>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223D0A"/>
    <w:rPr>
      <w:rFonts w:asciiTheme="majorHAnsi" w:hAnsiTheme="majorHAnsi" w:eastAsiaTheme="majorEastAsia" w:cstheme="majorBidi"/>
      <w:spacing w:val="-10"/>
      <w:kern w:val="28"/>
      <w:sz w:val="56"/>
      <w:szCs w:val="56"/>
    </w:rPr>
  </w:style>
  <w:style w:type="paragraph" w:styleId="Subtitle">
    <w:name w:val="Subtitle"/>
    <w:aliases w:val="Project Title"/>
    <w:basedOn w:val="Normal"/>
    <w:next w:val="Normal"/>
    <w:link w:val="SubtitleChar"/>
    <w:qFormat/>
    <w:rsid w:val="00223D0A"/>
    <w:pPr>
      <w:numPr>
        <w:ilvl w:val="1"/>
      </w:numPr>
      <w:spacing w:after="160"/>
    </w:pPr>
    <w:rPr>
      <w:rFonts w:eastAsiaTheme="majorEastAsia" w:cstheme="majorBidi"/>
      <w:color w:val="595959" w:themeColor="text1" w:themeTint="A6"/>
      <w:spacing w:val="15"/>
      <w:sz w:val="28"/>
      <w:szCs w:val="28"/>
    </w:rPr>
  </w:style>
  <w:style w:type="character" w:styleId="SubtitleChar" w:customStyle="1">
    <w:name w:val="Subtitle Char"/>
    <w:aliases w:val="Project Title Char"/>
    <w:basedOn w:val="DefaultParagraphFont"/>
    <w:link w:val="Subtitle"/>
    <w:rsid w:val="00223D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3D0A"/>
    <w:pPr>
      <w:spacing w:before="160" w:after="160"/>
      <w:jc w:val="center"/>
    </w:pPr>
    <w:rPr>
      <w:i/>
      <w:iCs/>
      <w:color w:val="404040" w:themeColor="text1" w:themeTint="BF"/>
    </w:rPr>
  </w:style>
  <w:style w:type="character" w:styleId="QuoteChar" w:customStyle="1">
    <w:name w:val="Quote Char"/>
    <w:basedOn w:val="DefaultParagraphFont"/>
    <w:link w:val="Quote"/>
    <w:uiPriority w:val="29"/>
    <w:rsid w:val="00223D0A"/>
    <w:rPr>
      <w:i/>
      <w:iCs/>
      <w:color w:val="404040" w:themeColor="text1" w:themeTint="BF"/>
    </w:rPr>
  </w:style>
  <w:style w:type="paragraph" w:styleId="ListParagraph">
    <w:name w:val="List Paragraph"/>
    <w:basedOn w:val="Normal"/>
    <w:uiPriority w:val="34"/>
    <w:qFormat/>
    <w:rsid w:val="00223D0A"/>
    <w:pPr>
      <w:ind w:left="720"/>
      <w:contextualSpacing/>
    </w:pPr>
  </w:style>
  <w:style w:type="character" w:styleId="IntenseEmphasis">
    <w:name w:val="Intense Emphasis"/>
    <w:basedOn w:val="DefaultParagraphFont"/>
    <w:uiPriority w:val="21"/>
    <w:qFormat/>
    <w:rsid w:val="00223D0A"/>
    <w:rPr>
      <w:i/>
      <w:iCs/>
      <w:color w:val="0F4761" w:themeColor="accent1" w:themeShade="BF"/>
    </w:rPr>
  </w:style>
  <w:style w:type="paragraph" w:styleId="IntenseQuote">
    <w:name w:val="Intense Quote"/>
    <w:basedOn w:val="Normal"/>
    <w:next w:val="Normal"/>
    <w:link w:val="IntenseQuoteChar"/>
    <w:uiPriority w:val="30"/>
    <w:qFormat/>
    <w:rsid w:val="00223D0A"/>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223D0A"/>
    <w:rPr>
      <w:i/>
      <w:iCs/>
      <w:color w:val="0F4761" w:themeColor="accent1" w:themeShade="BF"/>
    </w:rPr>
  </w:style>
  <w:style w:type="character" w:styleId="IntenseReference">
    <w:name w:val="Intense Reference"/>
    <w:basedOn w:val="DefaultParagraphFont"/>
    <w:uiPriority w:val="32"/>
    <w:qFormat/>
    <w:rsid w:val="00223D0A"/>
    <w:rPr>
      <w:b/>
      <w:bCs/>
      <w:smallCaps/>
      <w:color w:val="0F4761" w:themeColor="accent1" w:themeShade="BF"/>
      <w:spacing w:val="5"/>
    </w:rPr>
  </w:style>
  <w:style w:type="paragraph" w:styleId="Author" w:customStyle="1">
    <w:name w:val="Author"/>
    <w:basedOn w:val="Subtitle"/>
    <w:qFormat/>
    <w:rsid w:val="00223D0A"/>
    <w:pPr>
      <w:numPr>
        <w:ilvl w:val="0"/>
      </w:numPr>
      <w:spacing w:before="480" w:after="240"/>
      <w:jc w:val="center"/>
      <w:outlineLvl w:val="1"/>
    </w:pPr>
    <w:rPr>
      <w:rFonts w:ascii="Calibri" w:hAnsi="Calibri" w:eastAsia="Times New Roman" w:cs="Times New Roman"/>
      <w:b/>
      <w:bCs/>
      <w:color w:val="auto"/>
      <w:spacing w:val="0"/>
      <w:kern w:val="0"/>
      <w:sz w:val="48"/>
      <w:szCs w:val="24"/>
      <w:lang w:val="en-IE"/>
      <w14:ligatures w14:val="none"/>
    </w:rPr>
  </w:style>
  <w:style w:type="paragraph" w:styleId="BlockText">
    <w:name w:val="Block Text"/>
    <w:basedOn w:val="Normal"/>
    <w:semiHidden/>
    <w:rsid w:val="00223D0A"/>
    <w:pPr>
      <w:spacing w:before="840" w:after="840"/>
      <w:ind w:left="1077" w:right="1077"/>
      <w:jc w:val="center"/>
    </w:pPr>
    <w:rPr>
      <w:rFonts w:ascii="Times New Roman" w:hAnsi="Times New Roman" w:eastAsia="Times New Roman" w:cs="Times New Roman"/>
      <w:kern w:val="0"/>
      <w:sz w:val="22"/>
      <w:lang w:val="en-I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2.xml" Id="rId8" /><Relationship Type="http://schemas.openxmlformats.org/officeDocument/2006/relationships/settings" Target="settings.xml" Id="rId3" /><Relationship Type="http://schemas.openxmlformats.org/officeDocument/2006/relationships/customXml" Target="../customXml/item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customXml" Target="../customXml/item3.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C52D72F979A384D830AF2556F5890C7" ma:contentTypeVersion="10" ma:contentTypeDescription="Create a new document." ma:contentTypeScope="" ma:versionID="7d1f47a0a48745a586072954e19c07fc">
  <xsd:schema xmlns:xsd="http://www.w3.org/2001/XMLSchema" xmlns:xs="http://www.w3.org/2001/XMLSchema" xmlns:p="http://schemas.microsoft.com/office/2006/metadata/properties" xmlns:ns2="1a7a26f8-2c60-4d6c-98b1-e191a531c455" xmlns:ns3="fd091abb-7854-48e8-a479-5ce1825d480b" targetNamespace="http://schemas.microsoft.com/office/2006/metadata/properties" ma:root="true" ma:fieldsID="078746ae1c8d5def193a85be32f3545b" ns2:_="" ns3:_="">
    <xsd:import namespace="1a7a26f8-2c60-4d6c-98b1-e191a531c455"/>
    <xsd:import namespace="fd091abb-7854-48e8-a479-5ce1825d480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a7a26f8-2c60-4d6c-98b1-e191a531c45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d34f2db7-5c9e-4885-aa5f-8b428826e263"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d091abb-7854-48e8-a479-5ce1825d480b"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8676b3c3-0249-48e0-86fb-a945577a82c9}" ma:internalName="TaxCatchAll" ma:showField="CatchAllData" ma:web="fd091abb-7854-48e8-a479-5ce1825d480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fd091abb-7854-48e8-a479-5ce1825d480b" xsi:nil="true"/>
    <lcf76f155ced4ddcb4097134ff3c332f xmlns="1a7a26f8-2c60-4d6c-98b1-e191a531c455">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7534F2E3-6321-449B-936F-6C3153840732}"/>
</file>

<file path=customXml/itemProps2.xml><?xml version="1.0" encoding="utf-8"?>
<ds:datastoreItem xmlns:ds="http://schemas.openxmlformats.org/officeDocument/2006/customXml" ds:itemID="{F843E341-52B5-4249-85AC-EF680FA76865}"/>
</file>

<file path=customXml/itemProps3.xml><?xml version="1.0" encoding="utf-8"?>
<ds:datastoreItem xmlns:ds="http://schemas.openxmlformats.org/officeDocument/2006/customXml" ds:itemID="{2DFF256F-74FE-48DE-9629-E80E9ABD05D9}"/>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Saritha Murali</dc:creator>
  <cp:keywords/>
  <dc:description/>
  <cp:lastModifiedBy>RUSHIKESH SANJAY SHINDE</cp:lastModifiedBy>
  <cp:revision>4</cp:revision>
  <dcterms:created xsi:type="dcterms:W3CDTF">2026-10-09T16:28:00Z</dcterms:created>
  <dcterms:modified xsi:type="dcterms:W3CDTF">2026-10-10T08:45:15Z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0x010100AC52D72F979A384D830AF2556F5890C7</vt:lpwstr>
  </property>
  <property fmtid="{D5CDD505-2E9C-101B-9397-08002B2CF9AE}" pid="3" name="MediaServiceImageTags">
    <vt:lpwstr/>
  </property>
</Properties>
</file>