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POLICY &amp; EMPLOYEE HANDBOOK</w:t>
      </w:r>
    </w:p>
    <w:p>
      <w:r>
        <w:t>Company Name: ABC Manufacturing Pvt. Ltd.</w:t>
        <w:br/>
        <w:t>Effective Date: 01 April 2024</w:t>
        <w:br/>
        <w:t>Last Updated: 15 January 2025</w:t>
        <w:br/>
        <w:t>Document ID: ABC/HR/POL/2025/01</w:t>
        <w:br/>
      </w:r>
    </w:p>
    <w:p>
      <w:pPr>
        <w:pStyle w:val="Heading2"/>
      </w:pPr>
      <w:r>
        <w:t>1. Employment &amp; Probation</w:t>
      </w:r>
    </w:p>
    <w:p>
      <w:r>
        <w:t>All permanent employees are appointed on a probation period of six (6) months. Probation may be extended by up to three (3) months based on performance review.</w:t>
      </w:r>
    </w:p>
    <w:p>
      <w:pPr>
        <w:pStyle w:val="Heading2"/>
      </w:pPr>
      <w:r>
        <w:t>2. Working Hours &amp; Attendance</w:t>
      </w:r>
    </w:p>
    <w:p>
      <w:r>
        <w:t>Standard working hours are from 9:30 AM to 6:30 PM, Monday to Friday. Employees must record attendance using the biometric system. More than three late marks in a month may impact performance ratings.</w:t>
      </w:r>
    </w:p>
    <w:p>
      <w:pPr>
        <w:pStyle w:val="Heading2"/>
      </w:pPr>
      <w:r>
        <w:t>3. Leave Policy</w:t>
      </w:r>
    </w:p>
    <w:p>
      <w:r>
        <w:t>Annual leave entitlements are as follows:</w:t>
        <w:br/>
        <w:t>• Casual Leave (CL): 12 days (Non-carry forward)</w:t>
        <w:br/>
        <w:t>• Sick Leave (SL): 10 days (Medical certificate required beyond 2 days)</w:t>
        <w:br/>
        <w:t>• Earned Leave (EL): 18 days (Carry forward up to 45 days)</w:t>
      </w:r>
    </w:p>
    <w:p>
      <w:pPr>
        <w:pStyle w:val="Heading2"/>
      </w:pPr>
      <w:r>
        <w:t>4. Performance Management</w:t>
      </w:r>
    </w:p>
    <w:p>
      <w:r>
        <w:t>Performance appraisals are conducted annually based on Key Result Areas (KRAs), behavioral competencies, and adherence to company values.</w:t>
      </w:r>
    </w:p>
    <w:p>
      <w:pPr>
        <w:pStyle w:val="Heading2"/>
      </w:pPr>
      <w:r>
        <w:t>5. Code of Conduct</w:t>
      </w:r>
    </w:p>
    <w:p>
      <w:r>
        <w:t>Employees are expected to maintain professional conduct, confidentiality, and ethical behavior at all times. Any violation may result in disciplinary action.</w:t>
      </w:r>
    </w:p>
    <w:p>
      <w:pPr>
        <w:pStyle w:val="Heading2"/>
      </w:pPr>
      <w:r>
        <w:t>6. Exit &amp; Notice Period</w:t>
      </w:r>
    </w:p>
    <w:p>
      <w:r>
        <w:t>Notice period for resignation is 30 days for executives and 60 days for managers. All company assets must be returned prior to full and final settlement.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