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harmaassist"/>
    <w:p>
      <w:pPr>
        <w:pStyle w:val="Heading1"/>
        <w:keepNext/>
      </w:pPr>
      <w:r>
        <w:t xml:space="preserve">PharmaAssist</w:t>
      </w:r>
    </w:p>
    <w:bookmarkStart w:id="20" w:name="software-design-document-sdd"/>
    <w:p>
      <w:pPr>
        <w:pStyle w:val="Heading2"/>
        <w:keepNext/>
      </w:pPr>
      <w:r>
        <w:t xml:space="preserve">Software Design Document (SDD)</w:t>
      </w:r>
    </w:p>
    <w:p>
      <w:pPr>
        <w:pStyle w:val="FirstParagraph"/>
        <w:jc w:val="center"/>
      </w:pPr>
      <w:r>
        <w:rPr>
          <w:b/>
          <w:bCs/>
        </w:rPr>
        <w:t xml:space="preserve">AI-Augmented Point-of-Sale, Inventory and Analytics System for Retail Pharmacy</w:t>
      </w:r>
    </w:p>
    <w:p>
      <w:pPr>
        <w:pStyle w:val="BodyText"/>
        <w:jc w:val="center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Software Design Document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PGDM Internship / Applied Research Deliverable</w:t>
      </w:r>
      <w:r>
        <w:br/>
      </w:r>
      <w:r>
        <w:rPr>
          <w:b/>
          <w:bCs/>
        </w:rPr>
        <w:t xml:space="preserve">SRS baseline:</w:t>
      </w:r>
      <w:r>
        <w:t xml:space="preserve"> </w:t>
      </w:r>
      <w:r>
        <w:t xml:space="preserve">PharmaAssist SRS v2.1</w:t>
      </w:r>
      <w:r>
        <w:br/>
      </w:r>
      <w:r>
        <w:rPr>
          <w:b/>
          <w:bCs/>
        </w:rPr>
        <w:t xml:space="preserve">Design baseline:</w:t>
      </w:r>
      <w:r>
        <w:t xml:space="preserve"> </w:t>
      </w:r>
      <w:r>
        <w:t xml:space="preserve">As-Is and To-Be pharmacy counter process maps</w:t>
      </w:r>
      <w:r>
        <w:br/>
      </w:r>
      <w:r>
        <w:rPr>
          <w:b/>
          <w:bCs/>
        </w:rPr>
        <w:t xml:space="preserve">SDD guide:</w:t>
      </w:r>
      <w:r>
        <w:t xml:space="preserve"> </w:t>
      </w:r>
      <w:r>
        <w:t xml:space="preserve">HIT701 SDLC Studio - Writing the Software Design Document (Annexure D)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28 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design review</w:t>
      </w:r>
    </w:p>
    <w:bookmarkEnd w:id="20"/>
    <w:bookmarkStart w:id="21" w:name="document-contents"/>
    <w:p>
      <w:pPr>
        <w:pStyle w:val="Heading2"/>
        <w:keepNext/>
        <w:pageBreakBefore/>
      </w:pPr>
      <w:r>
        <w:t xml:space="preserve">Document Contents</w:t>
      </w:r>
    </w:p>
    <w:p>
      <w:pPr>
        <w:pStyle w:val="Compact"/>
        <w:numPr>
          <w:ilvl w:val="0"/>
          <w:numId w:val="1001"/>
        </w:numPr>
      </w:pPr>
      <w:r>
        <w:t xml:space="preserve">Section 1 - Project Description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2 - Overview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3 - System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4 - Data Dictionary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5 - Software Domain Design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6 - Data Design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7 - User Interface Design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8 - Other Interfaces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9 - Extra Design Features / Outstanding Issues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10 - References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11 - Glossary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A - Design Verification Checklist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Appendix B - Development-Oriented Module Boundary Summary</w:t>
      </w:r>
    </w:p>
    <w:bookmarkEnd w:id="21"/>
    <w:bookmarkEnd w:id="22"/>
    <w:bookmarkStart w:id="27" w:name="section-1---project-description"/>
    <w:p>
      <w:pPr>
        <w:pStyle w:val="Heading1"/>
        <w:keepNext/>
        <w:pageBreakBefore/>
      </w:pPr>
      <w:r>
        <w:t xml:space="preserve">Section 1 - Project Description</w:t>
      </w:r>
    </w:p>
    <w:bookmarkStart w:id="23" w:name="project"/>
    <w:p>
      <w:pPr>
        <w:pStyle w:val="Heading2"/>
        <w:keepNext/>
      </w:pPr>
      <w:r>
        <w:t xml:space="preserve">1.1 Project</w:t>
      </w:r>
    </w:p>
    <w:p>
      <w:pPr>
        <w:pStyle w:val="FirstParagraph"/>
      </w:pPr>
      <w:r>
        <w:rPr>
          <w:b/>
          <w:bCs/>
        </w:rPr>
        <w:t xml:space="preserve">PharmaAssist</w:t>
      </w:r>
      <w:r>
        <w:t xml:space="preserve"> </w:t>
      </w:r>
      <w:r>
        <w:t xml:space="preserve">is a mobile-first, web-based pharmacy counter application for a single salesperson/operator. It replaces a manual, paper- and memory-based workflow with a structured digital workflow covering drug search, stock and batch verification, substitute identification, requirement and contraindication checking, price and discount calculation, dispatch, stock update, transaction-history logging, supplier procurement records, and a single-screen operational insights view.</w:t>
      </w:r>
    </w:p>
    <w:p>
      <w:pPr>
        <w:pStyle w:val="BodyText"/>
      </w:pPr>
      <w:r>
        <w:t xml:space="preserve">The design is derived from the SRS and the As-Is / To-Be process maps. The As-Is process shows repeated manual identification, physical stock checking, manual substitute search, manual verification, paper/memory transaction recording, and supplier follow-up. The To-Be process converts these steps into a connected digital flow using a central medicine master, stock and batch records, transaction logging, procurement records, and AI/system-assisted recommendations.</w:t>
      </w:r>
    </w:p>
    <w:bookmarkEnd w:id="23"/>
    <w:bookmarkStart w:id="24" w:name="description"/>
    <w:p>
      <w:pPr>
        <w:pStyle w:val="Heading2"/>
        <w:keepNext/>
      </w:pPr>
      <w:r>
        <w:t xml:space="preserve">1.2 Description</w:t>
      </w:r>
    </w:p>
    <w:p>
      <w:pPr>
        <w:pStyle w:val="FirstParagraph"/>
      </w:pPr>
      <w:r>
        <w:t xml:space="preserve">The first release is designed for exactly one operator. The operator uses the same browser-based application at the counter, in the stock room, and during supplier ordering. Customer and supplier activities are represented as external process participants, not application users.</w:t>
      </w:r>
    </w:p>
    <w:p>
      <w:pPr>
        <w:pStyle w:val="BodyText"/>
      </w:pPr>
      <w:r>
        <w:t xml:space="preserve">The design uses a mobile-first Progressive Web App (PWA) approach so the core workflow can be used on a phone, tablet, or desktop browser without a native app-store installation. Offline operation is implemented through locally cached master and stock data plus a synchronization queue. The central data layer remains the authoritative source after synchronization.</w:t>
      </w:r>
    </w:p>
    <w:p>
      <w:pPr>
        <w:pStyle w:val="BodyText"/>
      </w:pPr>
      <w:r>
        <w:t xml:space="preserve">The AI-assisted functions are intentionally separated from safety-critical deterministic rules. AI/system assistance may rank generic/brand alternatives, generate demand forecasts, suggest cross-sell items, and support procurement recommendations. Contraindication and interaction checking uses the selected reference dataset and explicit rules rather than allowing a generative model to originate clinical rules.</w:t>
      </w:r>
    </w:p>
    <w:bookmarkEnd w:id="24"/>
    <w:bookmarkStart w:id="25" w:name="revision-history"/>
    <w:p>
      <w:pPr>
        <w:pStyle w:val="Heading2"/>
        <w:keepNext/>
      </w:pPr>
      <w:r>
        <w:t xml:space="preserve">1.3 Revision History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Version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Date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Author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0.1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28 Sep 2026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Project Team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Initial SDD derived from SRS v2.1 and As-Is / To-Be process maps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0.2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Project Team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Architecture, data and UI refinements after design review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Project Team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Design baseline approved for development</w:t>
            </w:r>
          </w:p>
        </w:tc>
      </w:tr>
    </w:tbl>
    <w:bookmarkEnd w:id="25"/>
    <w:bookmarkStart w:id="26" w:name="design-principles"/>
    <w:p>
      <w:pPr>
        <w:pStyle w:val="Heading2"/>
        <w:keepNext/>
      </w:pPr>
      <w:r>
        <w:t xml:space="preserve">1.4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 traceability:</w:t>
      </w:r>
      <w:r>
        <w:t xml:space="preserve"> </w:t>
      </w:r>
      <w:r>
        <w:t xml:space="preserve">every significant design element shall trace to one or more SRS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Single-operator scope:</w:t>
      </w:r>
      <w:r>
        <w:t xml:space="preserve"> </w:t>
      </w:r>
      <w:r>
        <w:t xml:space="preserve">no role hierarchy, manager account, or multi-user workflow is introduced.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 operation:</w:t>
      </w:r>
      <w:r>
        <w:t xml:space="preserve"> </w:t>
      </w:r>
      <w:r>
        <w:t xml:space="preserve">counter tasks remain operable at 360 px width and through touch.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continuity:</w:t>
      </w:r>
      <w:r>
        <w:t xml:space="preserve"> </w:t>
      </w:r>
      <w:r>
        <w:t xml:space="preserve">transaction capture shall continue during loss of internet connectivity within the limits of the SRS.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authoritative stock ledger:</w:t>
      </w:r>
      <w:r>
        <w:t xml:space="preserve"> </w:t>
      </w:r>
      <w:r>
        <w:t xml:space="preserve">stock changes are generated only through defined transaction paths.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 separation:</w:t>
      </w:r>
      <w:r>
        <w:t xml:space="preserve"> </w:t>
      </w:r>
      <w:r>
        <w:t xml:space="preserve">clinical reference checking is isolated from recommendation/forecasting components.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payment processing:</w:t>
      </w:r>
      <w:r>
        <w:t xml:space="preserve"> </w:t>
      </w:r>
      <w:r>
        <w:t xml:space="preserve">the system records the transaction value but does not collect or settle 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One-screen insights:</w:t>
      </w:r>
      <w:r>
        <w:t xml:space="preserve"> </w:t>
      </w:r>
      <w:r>
        <w:t xml:space="preserve">analytics are exposed as a single operational screen rather than an enterprise BI dashboard.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Config-driven master data:</w:t>
      </w:r>
      <w:r>
        <w:t xml:space="preserve"> </w:t>
      </w:r>
      <w:r>
        <w:t xml:space="preserve">routine drug, supplier and threshold changes do not require code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Explainable operational assistance:</w:t>
      </w:r>
      <w:r>
        <w:t xml:space="preserve"> </w:t>
      </w:r>
      <w:r>
        <w:t xml:space="preserve">recommendation features shall present their underlying operational basis, such as stock status, demand history, co-purchase frequency, or supplier history.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3" w:name="section-2---overview"/>
    <w:p>
      <w:pPr>
        <w:pStyle w:val="Heading1"/>
        <w:keepNext/>
      </w:pPr>
      <w:r>
        <w:t xml:space="preserve">Section 2 - Overview</w:t>
      </w:r>
    </w:p>
    <w:bookmarkStart w:id="28" w:name="purpose-of-the-sdd"/>
    <w:p>
      <w:pPr>
        <w:pStyle w:val="Heading2"/>
        <w:keepNext/>
      </w:pPr>
      <w:r>
        <w:t xml:space="preserve">2.1 Purpose of the SDD</w:t>
      </w:r>
    </w:p>
    <w:p>
      <w:pPr>
        <w:pStyle w:val="FirstParagraph"/>
      </w:pPr>
      <w:r>
        <w:t xml:space="preserve">This SDD converts the requirements in the PharmaAssist SRS into a build-oriented design. It defines the logical architecture, application domains, data structures, UI/navigation, external interfaces, synchronization model, design controls for safety/security, and requirement-to-design traceability.</w:t>
      </w:r>
    </w:p>
    <w:p>
      <w:pPr>
        <w:pStyle w:val="BodyText"/>
      </w:pPr>
      <w:r>
        <w:t xml:space="preserve">The SDD does not create a new business scope. It operationalizes the existing SRS and the To-Be process.</w:t>
      </w:r>
    </w:p>
    <w:bookmarkEnd w:id="28"/>
    <w:bookmarkStart w:id="31" w:name="scope"/>
    <w:p>
      <w:pPr>
        <w:pStyle w:val="Heading2"/>
        <w:keepNext/>
      </w:pPr>
      <w:r>
        <w:t xml:space="preserve">2.2 Scope</w:t>
      </w:r>
    </w:p>
    <w:bookmarkStart w:id="29" w:name="in-scope"/>
    <w:p>
      <w:pPr>
        <w:pStyle w:val="Heading3"/>
        <w:keepNext/>
      </w:pPr>
      <w:r>
        <w:t xml:space="preserve">2.2.1 In Scope</w:t>
      </w:r>
    </w:p>
    <w:p>
      <w:pPr>
        <w:pStyle w:val="Compact"/>
        <w:numPr>
          <w:ilvl w:val="0"/>
          <w:numId w:val="1003"/>
        </w:numPr>
      </w:pPr>
      <w:r>
        <w:t xml:space="preserve">Mobile-first browser delivery and PWA installation.</w:t>
      </w:r>
    </w:p>
    <w:p>
      <w:pPr>
        <w:pStyle w:val="Compact"/>
        <w:numPr>
          <w:ilvl w:val="0"/>
          <w:numId w:val="1003"/>
        </w:numPr>
      </w:pPr>
      <w:r>
        <w:t xml:space="preserve">Single-operator login.</w:t>
      </w:r>
    </w:p>
    <w:p>
      <w:pPr>
        <w:pStyle w:val="Compact"/>
        <w:numPr>
          <w:ilvl w:val="0"/>
          <w:numId w:val="1003"/>
        </w:numPr>
      </w:pPr>
      <w:r>
        <w:t xml:space="preserve">Structured drug search by brand, generic/salt name, dosage and form.</w:t>
      </w:r>
    </w:p>
    <w:p>
      <w:pPr>
        <w:pStyle w:val="Compact"/>
        <w:numPr>
          <w:ilvl w:val="0"/>
          <w:numId w:val="1003"/>
        </w:numPr>
      </w:pPr>
      <w:r>
        <w:t xml:space="preserve">Camera or keyboard-wedge barcode/QR scanning.</w:t>
      </w:r>
    </w:p>
    <w:p>
      <w:pPr>
        <w:pStyle w:val="Compact"/>
        <w:numPr>
          <w:ilvl w:val="0"/>
          <w:numId w:val="1003"/>
        </w:numPr>
      </w:pPr>
      <w:r>
        <w:t xml:space="preserve">Exact stock and batch/lot lookup.</w:t>
      </w:r>
    </w:p>
    <w:p>
      <w:pPr>
        <w:pStyle w:val="Compact"/>
        <w:numPr>
          <w:ilvl w:val="0"/>
          <w:numId w:val="1003"/>
        </w:numPr>
      </w:pPr>
      <w:r>
        <w:t xml:space="preserve">Near-expiry and low-stock identification.</w:t>
      </w:r>
    </w:p>
    <w:p>
      <w:pPr>
        <w:pStyle w:val="Compact"/>
        <w:numPr>
          <w:ilvl w:val="0"/>
          <w:numId w:val="1003"/>
        </w:numPr>
      </w:pPr>
      <w:r>
        <w:t xml:space="preserve">Ranked substitute recommendations.</w:t>
      </w:r>
    </w:p>
    <w:p>
      <w:pPr>
        <w:pStyle w:val="Compact"/>
        <w:numPr>
          <w:ilvl w:val="0"/>
          <w:numId w:val="1003"/>
        </w:numPr>
      </w:pPr>
      <w:r>
        <w:t xml:space="preserve">Contraindication/reference-data checks before dispatch.</w:t>
      </w:r>
    </w:p>
    <w:p>
      <w:pPr>
        <w:pStyle w:val="Compact"/>
        <w:numPr>
          <w:ilvl w:val="0"/>
          <w:numId w:val="1003"/>
        </w:numPr>
      </w:pPr>
      <w:r>
        <w:t xml:space="preserve">Prescription-sighting capture where applicable.</w:t>
      </w:r>
    </w:p>
    <w:p>
      <w:pPr>
        <w:pStyle w:val="Compact"/>
        <w:numPr>
          <w:ilvl w:val="0"/>
          <w:numId w:val="1003"/>
        </w:numPr>
      </w:pPr>
      <w:r>
        <w:t xml:space="preserve">Price and discount calculation.</w:t>
      </w:r>
    </w:p>
    <w:p>
      <w:pPr>
        <w:pStyle w:val="Compact"/>
        <w:numPr>
          <w:ilvl w:val="0"/>
          <w:numId w:val="1003"/>
        </w:numPr>
      </w:pPr>
      <w:r>
        <w:t xml:space="preserve">Atomic dispatch, stock decrement, and transaction logging.</w:t>
      </w:r>
    </w:p>
    <w:p>
      <w:pPr>
        <w:pStyle w:val="Compact"/>
        <w:numPr>
          <w:ilvl w:val="0"/>
          <w:numId w:val="1003"/>
        </w:numPr>
      </w:pPr>
      <w:r>
        <w:t xml:space="preserve">No-match and unmet-demand capture.</w:t>
      </w:r>
    </w:p>
    <w:p>
      <w:pPr>
        <w:pStyle w:val="Compact"/>
        <w:numPr>
          <w:ilvl w:val="0"/>
          <w:numId w:val="1003"/>
        </w:numPr>
      </w:pPr>
      <w:r>
        <w:t xml:space="preserve">Supplier records, purchase orders, receipts, lead time and quality history.</w:t>
      </w:r>
    </w:p>
    <w:p>
      <w:pPr>
        <w:pStyle w:val="Compact"/>
        <w:numPr>
          <w:ilvl w:val="0"/>
          <w:numId w:val="1003"/>
        </w:numPr>
      </w:pPr>
      <w:r>
        <w:t xml:space="preserve">Procurement recommendations.</w:t>
      </w:r>
    </w:p>
    <w:p>
      <w:pPr>
        <w:pStyle w:val="Compact"/>
        <w:numPr>
          <w:ilvl w:val="0"/>
          <w:numId w:val="1003"/>
        </w:numPr>
      </w:pPr>
      <w:r>
        <w:t xml:space="preserve">Transaction-history records and optional receipt printing.</w:t>
      </w:r>
    </w:p>
    <w:p>
      <w:pPr>
        <w:pStyle w:val="Compact"/>
        <w:numPr>
          <w:ilvl w:val="0"/>
          <w:numId w:val="1003"/>
        </w:numPr>
      </w:pPr>
      <w:r>
        <w:t xml:space="preserve">Demand forecasting and cold-start fallback.</w:t>
      </w:r>
    </w:p>
    <w:p>
      <w:pPr>
        <w:pStyle w:val="Compact"/>
        <w:numPr>
          <w:ilvl w:val="0"/>
          <w:numId w:val="1003"/>
        </w:numPr>
      </w:pPr>
      <w:r>
        <w:t xml:space="preserve">Point-of-sale cross-sell suggestions.</w:t>
      </w:r>
    </w:p>
    <w:p>
      <w:pPr>
        <w:pStyle w:val="Compact"/>
        <w:numPr>
          <w:ilvl w:val="0"/>
          <w:numId w:val="1003"/>
        </w:numPr>
      </w:pPr>
      <w:r>
        <w:t xml:space="preserve">A single Insights screen for sales, stock, supplier and leakage/wastage indicators.</w:t>
      </w:r>
    </w:p>
    <w:p>
      <w:pPr>
        <w:pStyle w:val="Compact"/>
        <w:numPr>
          <w:ilvl w:val="0"/>
          <w:numId w:val="1003"/>
        </w:numPr>
      </w:pPr>
      <w:r>
        <w:t xml:space="preserve">Offline operation and synchronization.</w:t>
      </w:r>
    </w:p>
    <w:p>
      <w:pPr>
        <w:pStyle w:val="Compact"/>
        <w:numPr>
          <w:ilvl w:val="0"/>
          <w:numId w:val="1003"/>
        </w:numPr>
      </w:pPr>
      <w:r>
        <w:t xml:space="preserve">CSV-equivalent data export and drug-master import.</w:t>
      </w:r>
    </w:p>
    <w:p>
      <w:pPr>
        <w:pStyle w:val="Compact"/>
        <w:numPr>
          <w:ilvl w:val="0"/>
          <w:numId w:val="1003"/>
        </w:numPr>
      </w:pPr>
      <w:r>
        <w:t xml:space="preserve">English plus at least one additional regional language.</w:t>
      </w:r>
    </w:p>
    <w:p>
      <w:pPr>
        <w:pStyle w:val="Compact"/>
        <w:numPr>
          <w:ilvl w:val="0"/>
          <w:numId w:val="1003"/>
        </w:numPr>
      </w:pPr>
      <w:r>
        <w:t xml:space="preserve">Security controls for single-device login and session data.</w:t>
      </w:r>
    </w:p>
    <w:bookmarkEnd w:id="29"/>
    <w:bookmarkStart w:id="30" w:name="out-of-scope"/>
    <w:p>
      <w:pPr>
        <w:pStyle w:val="Heading3"/>
        <w:keepNext/>
      </w:pPr>
      <w:r>
        <w:t xml:space="preserve">2.2.2 Out of Scope</w:t>
      </w:r>
    </w:p>
    <w:p>
      <w:pPr>
        <w:pStyle w:val="Compact"/>
        <w:numPr>
          <w:ilvl w:val="0"/>
          <w:numId w:val="1004"/>
        </w:numPr>
      </w:pPr>
      <w:r>
        <w:t xml:space="preserve">Multi-user or role-based access control.</w:t>
      </w:r>
    </w:p>
    <w:p>
      <w:pPr>
        <w:pStyle w:val="Compact"/>
        <w:numPr>
          <w:ilvl w:val="0"/>
          <w:numId w:val="1004"/>
        </w:numPr>
      </w:pPr>
      <w:r>
        <w:t xml:space="preserve">Manager/admin accounts.</w:t>
      </w:r>
    </w:p>
    <w:p>
      <w:pPr>
        <w:pStyle w:val="Compact"/>
        <w:numPr>
          <w:ilvl w:val="0"/>
          <w:numId w:val="1004"/>
        </w:numPr>
      </w:pPr>
      <w:r>
        <w:t xml:space="preserve">Payment collection, payment gateway or settlement.</w:t>
      </w:r>
    </w:p>
    <w:p>
      <w:pPr>
        <w:pStyle w:val="Compact"/>
        <w:numPr>
          <w:ilvl w:val="0"/>
          <w:numId w:val="1004"/>
        </w:numPr>
      </w:pPr>
      <w:r>
        <w:t xml:space="preserve">External e-prescription integration.</w:t>
      </w:r>
    </w:p>
    <w:p>
      <w:pPr>
        <w:pStyle w:val="Compact"/>
        <w:numPr>
          <w:ilvl w:val="0"/>
          <w:numId w:val="1004"/>
        </w:numPr>
      </w:pPr>
      <w:r>
        <w:t xml:space="preserve">ABDM/national health-data exchange.</w:t>
      </w:r>
    </w:p>
    <w:p>
      <w:pPr>
        <w:pStyle w:val="Compact"/>
        <w:numPr>
          <w:ilvl w:val="0"/>
          <w:numId w:val="1004"/>
        </w:numPr>
      </w:pPr>
      <w:r>
        <w:t xml:space="preserve">Insurance claim adjudication.</w:t>
      </w:r>
    </w:p>
    <w:p>
      <w:pPr>
        <w:pStyle w:val="Compact"/>
        <w:numPr>
          <w:ilvl w:val="0"/>
          <w:numId w:val="1004"/>
        </w:numPr>
      </w:pPr>
      <w:r>
        <w:t xml:space="preserve">Home delivery and courier tracking.</w:t>
      </w:r>
    </w:p>
    <w:p>
      <w:pPr>
        <w:pStyle w:val="Compact"/>
        <w:numPr>
          <w:ilvl w:val="0"/>
          <w:numId w:val="1004"/>
        </w:numPr>
      </w:pPr>
      <w:r>
        <w:t xml:space="preserve">Multi-store consolidation.</w:t>
      </w:r>
    </w:p>
    <w:p>
      <w:pPr>
        <w:pStyle w:val="Compact"/>
        <w:numPr>
          <w:ilvl w:val="0"/>
          <w:numId w:val="1004"/>
        </w:numPr>
      </w:pPr>
      <w:r>
        <w:t xml:space="preserve">Automated regulatory classification of drug schedules beyond master-data tagging.</w:t>
      </w:r>
    </w:p>
    <w:p>
      <w:pPr>
        <w:pStyle w:val="Compact"/>
        <w:numPr>
          <w:ilvl w:val="0"/>
          <w:numId w:val="1004"/>
        </w:numPr>
      </w:pPr>
      <w:r>
        <w:t xml:space="preserve">Multi-module enterprise analytics/reporting.</w:t>
      </w:r>
    </w:p>
    <w:p>
      <w:pPr>
        <w:pStyle w:val="Compact"/>
        <w:numPr>
          <w:ilvl w:val="0"/>
          <w:numId w:val="1004"/>
        </w:numPr>
      </w:pPr>
      <w:r>
        <w:t xml:space="preserve">A supplier portal as part of the first release.</w:t>
      </w:r>
    </w:p>
    <w:bookmarkEnd w:id="30"/>
    <w:bookmarkEnd w:id="31"/>
    <w:bookmarkStart w:id="34" w:name="process-to-design-context"/>
    <w:p>
      <w:pPr>
        <w:pStyle w:val="Heading2"/>
        <w:keepNext/>
      </w:pPr>
      <w:r>
        <w:t xml:space="preserve">2.3 Process-to-Design Context</w:t>
      </w:r>
    </w:p>
    <w:bookmarkStart w:id="32" w:name="as-is-design-implications"/>
    <w:p>
      <w:pPr>
        <w:pStyle w:val="Heading3"/>
        <w:keepNext/>
      </w:pPr>
      <w:r>
        <w:t xml:space="preserve">2.3.1 As-Is design implications</w:t>
      </w:r>
    </w:p>
    <w:p>
      <w:pPr>
        <w:jc w:val="center"/>
      </w:pPr>
      <w:r>
        <w:drawing>
          <wp:inline>
            <wp:extent cx="6172200" cy="3086100"/>
            <wp:docPr id="1" name="Picture 1" descr="Figure 1. As-Is process BPMN - Manual Pharmacy Counter Workflow." title="Figure 1. As-Is process BPMN - Manual Pharmacy Counter Work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Assist Manual Pharmacy Workflow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As-Is process BPMN - Manual Pharmacy Counter Workflow.</w:t>
      </w:r>
    </w:p>
    <w:p>
      <w:pPr>
        <w:pStyle w:val="FirstParagraph"/>
      </w:pPr>
      <w:r>
        <w:t xml:space="preserve">The As-Is process contains the following design problems: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As-Is activity/friction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Design response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identified from memory/paper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Structured drug search and barcode/QR scanning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Customer clarification and manual search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Guided search with exact-match and substitute paths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Physical shelf/stock checking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Authoritative stock ledger with batch/lot data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Manual substitute search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Ranked substitute engine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Manual contraindication/prescription verification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Pre-dispatch requirement gate with reference-data check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Manual price and discount calculation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Price/discount rules service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Physical removal followed by manual update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Atomic dispatch + stock update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Paper register or memory transaction record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Transaction-history service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Manual stock review and supplier needs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Low-stock, forecast and procurement recommendation service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Manual supplier ordering and quality tracking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Purchase order and supplier history records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demand/cross-sell/supplier/revenue visibility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Insights screen</w:t>
            </w:r>
          </w:p>
        </w:tc>
      </w:tr>
    </w:tbl>
    <w:bookmarkEnd w:id="32"/>
    <w:bookmarkStart w:id="33" w:name="to-be-design-flow"/>
    <w:p>
      <w:pPr>
        <w:pStyle w:val="Heading3"/>
        <w:keepNext/>
      </w:pPr>
      <w:r>
        <w:t xml:space="preserve">2.3.2 To-Be design flow</w:t>
      </w:r>
    </w:p>
    <w:p>
      <w:pPr>
        <w:jc w:val="center"/>
      </w:pPr>
      <w:r>
        <w:drawing>
          <wp:inline>
            <wp:extent cx="6172200" cy="3086100"/>
            <wp:docPr id="2" name="Picture 2" descr="Figure 2. To-Be process BPMN - Digital and AI-Augmented Pharmacy Counter Workflow." title="Figure 2. To-Be process BPMN - Digital and AI-Augmented Pharmacy Counter Work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28, 2026, 04_55_53 PM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To-Be process BPMN - Digital and AI-Augmented Pharmacy Counter Workflow.</w:t>
      </w:r>
    </w:p>
    <w:p>
      <w:pPr>
        <w:pStyle w:val="FirstParagraph"/>
      </w:pPr>
      <w:r>
        <w:t xml:space="preserve">The To-Be process is implemented as the following high-level flow:</w:t>
      </w:r>
    </w:p>
    <w:p>
      <w:pPr>
        <w:pStyle w:val="BodyText"/>
      </w:pPr>
      <w:r>
        <w:rPr>
          <w:b/>
          <w:bCs/>
        </w:rPr>
        <w:t xml:space="preserve">Customer request -&gt; Search/scan -&gt; Medicine Master lookup -&gt; Match decision -&gt; Stock and batch check -&gt; Stock decision -&gt; Requirement and safety verification -&gt; Price/discount calculation -&gt; Dispatch -&gt; Atomic stock update + transaction log -&gt; Handover -&gt; Cross-sell suggestion -&gt; Transaction complete</w:t>
      </w:r>
    </w:p>
    <w:p>
      <w:pPr>
        <w:pStyle w:val="BodyText"/>
      </w:pPr>
      <w:r>
        <w:t xml:space="preserve">Exception branches are implemented for:</w:t>
      </w:r>
    </w:p>
    <w:p>
      <w:pPr>
        <w:pStyle w:val="Compact"/>
        <w:numPr>
          <w:ilvl w:val="0"/>
          <w:numId w:val="1005"/>
        </w:numPr>
      </w:pPr>
      <w:r>
        <w:t xml:space="preserve">no medicine match;</w:t>
      </w:r>
    </w:p>
    <w:p>
      <w:pPr>
        <w:pStyle w:val="Compact"/>
        <w:numPr>
          <w:ilvl w:val="0"/>
          <w:numId w:val="1005"/>
        </w:numPr>
      </w:pPr>
      <w:r>
        <w:t xml:space="preserve">no stock;</w:t>
      </w:r>
    </w:p>
    <w:p>
      <w:pPr>
        <w:pStyle w:val="Compact"/>
        <w:numPr>
          <w:ilvl w:val="0"/>
          <w:numId w:val="1005"/>
        </w:numPr>
      </w:pPr>
      <w:r>
        <w:t xml:space="preserve">no valid substitute;</w:t>
      </w:r>
    </w:p>
    <w:p>
      <w:pPr>
        <w:pStyle w:val="Compact"/>
        <w:numPr>
          <w:ilvl w:val="0"/>
          <w:numId w:val="1005"/>
        </w:numPr>
      </w:pPr>
      <w:r>
        <w:t xml:space="preserve">contraindication or interaction conflict;</w:t>
      </w:r>
    </w:p>
    <w:p>
      <w:pPr>
        <w:pStyle w:val="Compact"/>
        <w:numPr>
          <w:ilvl w:val="0"/>
          <w:numId w:val="1005"/>
        </w:numPr>
      </w:pPr>
      <w:r>
        <w:t xml:space="preserve">prescription requirement not satisfied;</w:t>
      </w:r>
    </w:p>
    <w:p>
      <w:pPr>
        <w:pStyle w:val="Compact"/>
        <w:numPr>
          <w:ilvl w:val="0"/>
          <w:numId w:val="1005"/>
        </w:numPr>
      </w:pPr>
      <w:r>
        <w:t xml:space="preserve">offline synchronization conflict;</w:t>
      </w:r>
    </w:p>
    <w:p>
      <w:pPr>
        <w:pStyle w:val="Compact"/>
        <w:numPr>
          <w:ilvl w:val="0"/>
          <w:numId w:val="1005"/>
        </w:numPr>
      </w:pPr>
      <w:r>
        <w:t xml:space="preserve">low-stock/reorder event;</w:t>
      </w:r>
    </w:p>
    <w:p>
      <w:pPr>
        <w:pStyle w:val="Compact"/>
        <w:numPr>
          <w:ilvl w:val="0"/>
          <w:numId w:val="1005"/>
        </w:numPr>
      </w:pPr>
      <w:r>
        <w:t xml:space="preserve">near-expiry stock;</w:t>
      </w:r>
    </w:p>
    <w:p>
      <w:pPr>
        <w:pStyle w:val="Compact"/>
        <w:numPr>
          <w:ilvl w:val="0"/>
          <w:numId w:val="1005"/>
        </w:numPr>
      </w:pPr>
      <w:r>
        <w:t xml:space="preserve">supplier receipt discrepancy.</w:t>
      </w:r>
    </w:p>
    <w:p>
      <w:pPr>
        <w:pStyle w:val="FirstParagraph"/>
      </w:pPr>
      <w:r>
        <w:t xml:space="preserve">Supplier procurement closes the loop:</w:t>
      </w:r>
    </w:p>
    <w:p>
      <w:pPr>
        <w:pStyle w:val="BodyText"/>
      </w:pPr>
      <w:r>
        <w:rPr>
          <w:b/>
          <w:bCs/>
        </w:rPr>
        <w:t xml:space="preserve">Low stock / unmet demand / forecast -&gt; procurement recommendation -&gt; purchase order -&gt; supplier confirmation/delivery -&gt; receipt and batch capture -&gt; stock ledger update -&gt; supplier quality history</w:t>
      </w:r>
    </w:p>
    <w:p>
      <w:pPr>
        <w:pStyle w:val="BodyText"/>
      </w:pPr>
      <w:r>
        <w:t xml:space="preserve">Operational analytics consume the transaction, stock and supplier data:</w:t>
      </w:r>
    </w:p>
    <w:p>
      <w:pPr>
        <w:pStyle w:val="BodyText"/>
      </w:pPr>
      <w:r>
        <w:rPr>
          <w:b/>
          <w:bCs/>
        </w:rPr>
        <w:t xml:space="preserve">Transactions + stock + procurement -&gt; Insights data service -&gt; sales trend + movement + supplier performance + low stock + near expiry + leakage + wastage</w:t>
      </w:r>
    </w:p>
    <w:bookmarkEnd w:id="33"/>
    <w:bookmarkEnd w:id="34"/>
    <w:bookmarkStart w:id="35" w:name="product-perspective"/>
    <w:p>
      <w:pPr>
        <w:pStyle w:val="Heading2"/>
        <w:keepNext/>
      </w:pPr>
      <w:r>
        <w:t xml:space="preserve">2.4 Product Perspective</w:t>
      </w:r>
    </w:p>
    <w:p>
      <w:pPr>
        <w:pStyle w:val="FirstParagraph"/>
      </w:pPr>
      <w:r>
        <w:t xml:space="preserve">The system has four logical layers: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Presentation layer</w:t>
      </w:r>
    </w:p>
    <w:p>
      <w:pPr>
        <w:pStyle w:val="Compact"/>
        <w:numPr>
          <w:ilvl w:val="1"/>
          <w:numId w:val="1007"/>
        </w:numPr>
      </w:pPr>
      <w:r>
        <w:t xml:space="preserve">Counter Screen</w:t>
      </w:r>
    </w:p>
    <w:p>
      <w:pPr>
        <w:pStyle w:val="Compact"/>
        <w:numPr>
          <w:ilvl w:val="1"/>
          <w:numId w:val="1007"/>
        </w:numPr>
      </w:pPr>
      <w:r>
        <w:t xml:space="preserve">Insights Screen</w:t>
      </w:r>
    </w:p>
    <w:p>
      <w:pPr>
        <w:pStyle w:val="Compact"/>
        <w:numPr>
          <w:ilvl w:val="1"/>
          <w:numId w:val="1007"/>
        </w:numPr>
      </w:pPr>
      <w:r>
        <w:t xml:space="preserve">Stock/Procurement screens</w:t>
      </w:r>
    </w:p>
    <w:p>
      <w:pPr>
        <w:pStyle w:val="Compact"/>
        <w:numPr>
          <w:ilvl w:val="1"/>
          <w:numId w:val="1007"/>
        </w:numPr>
      </w:pPr>
      <w:r>
        <w:t xml:space="preserve">Login and setup</w:t>
      </w:r>
    </w:p>
    <w:p>
      <w:pPr>
        <w:pStyle w:val="Compact"/>
        <w:numPr>
          <w:ilvl w:val="1"/>
          <w:numId w:val="1007"/>
        </w:numPr>
      </w:pPr>
      <w:r>
        <w:t xml:space="preserve">Guided walkthrough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Application/service layer</w:t>
      </w:r>
    </w:p>
    <w:p>
      <w:pPr>
        <w:pStyle w:val="Compact"/>
        <w:numPr>
          <w:ilvl w:val="1"/>
          <w:numId w:val="1008"/>
        </w:numPr>
      </w:pPr>
      <w:r>
        <w:t xml:space="preserve">Search and Matching Service</w:t>
      </w:r>
    </w:p>
    <w:p>
      <w:pPr>
        <w:pStyle w:val="Compact"/>
        <w:numPr>
          <w:ilvl w:val="1"/>
          <w:numId w:val="1008"/>
        </w:numPr>
      </w:pPr>
      <w:r>
        <w:t xml:space="preserve">Stock and Batch Service</w:t>
      </w:r>
    </w:p>
    <w:p>
      <w:pPr>
        <w:pStyle w:val="Compact"/>
        <w:numPr>
          <w:ilvl w:val="1"/>
          <w:numId w:val="1008"/>
        </w:numPr>
      </w:pPr>
      <w:r>
        <w:t xml:space="preserve">Safety/Requirement Check Service</w:t>
      </w:r>
    </w:p>
    <w:p>
      <w:pPr>
        <w:pStyle w:val="Compact"/>
        <w:numPr>
          <w:ilvl w:val="1"/>
          <w:numId w:val="1008"/>
        </w:numPr>
      </w:pPr>
      <w:r>
        <w:t xml:space="preserve">Pricing Service</w:t>
      </w:r>
    </w:p>
    <w:p>
      <w:pPr>
        <w:pStyle w:val="Compact"/>
        <w:numPr>
          <w:ilvl w:val="1"/>
          <w:numId w:val="1008"/>
        </w:numPr>
      </w:pPr>
      <w:r>
        <w:t xml:space="preserve">Dispatch/Transaction Service</w:t>
      </w:r>
    </w:p>
    <w:p>
      <w:pPr>
        <w:pStyle w:val="Compact"/>
        <w:numPr>
          <w:ilvl w:val="1"/>
          <w:numId w:val="1008"/>
        </w:numPr>
      </w:pPr>
      <w:r>
        <w:t xml:space="preserve">Procurement Service</w:t>
      </w:r>
    </w:p>
    <w:p>
      <w:pPr>
        <w:pStyle w:val="Compact"/>
        <w:numPr>
          <w:ilvl w:val="1"/>
          <w:numId w:val="1008"/>
        </w:numPr>
      </w:pPr>
      <w:r>
        <w:t xml:space="preserve">Analytics and Recommendation Service</w:t>
      </w:r>
    </w:p>
    <w:p>
      <w:pPr>
        <w:pStyle w:val="Compact"/>
        <w:numPr>
          <w:ilvl w:val="1"/>
          <w:numId w:val="1008"/>
        </w:numPr>
      </w:pPr>
      <w:r>
        <w:t xml:space="preserve">Notification Service</w:t>
      </w:r>
    </w:p>
    <w:p>
      <w:pPr>
        <w:pStyle w:val="Compact"/>
        <w:numPr>
          <w:ilvl w:val="1"/>
          <w:numId w:val="1008"/>
        </w:numPr>
      </w:pPr>
      <w:r>
        <w:t xml:space="preserve">Synchronization Service</w:t>
      </w:r>
    </w:p>
    <w:p>
      <w:pPr>
        <w:pStyle w:val="Compact"/>
        <w:numPr>
          <w:ilvl w:val="1"/>
          <w:numId w:val="1008"/>
        </w:numPr>
      </w:pPr>
      <w:r>
        <w:t xml:space="preserve">Authentication Service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layer</w:t>
      </w:r>
    </w:p>
    <w:p>
      <w:pPr>
        <w:pStyle w:val="Compact"/>
        <w:numPr>
          <w:ilvl w:val="1"/>
          <w:numId w:val="1009"/>
        </w:numPr>
      </w:pPr>
      <w:r>
        <w:t xml:space="preserve">Drug Master</w:t>
      </w:r>
    </w:p>
    <w:p>
      <w:pPr>
        <w:pStyle w:val="Compact"/>
        <w:numPr>
          <w:ilvl w:val="1"/>
          <w:numId w:val="1009"/>
        </w:numPr>
      </w:pPr>
      <w:r>
        <w:t xml:space="preserve">Stock Ledger and Batch records</w:t>
      </w:r>
    </w:p>
    <w:p>
      <w:pPr>
        <w:pStyle w:val="Compact"/>
        <w:numPr>
          <w:ilvl w:val="1"/>
          <w:numId w:val="1009"/>
        </w:numPr>
      </w:pPr>
      <w:r>
        <w:t xml:space="preserve">Transaction History</w:t>
      </w:r>
    </w:p>
    <w:p>
      <w:pPr>
        <w:pStyle w:val="Compact"/>
        <w:numPr>
          <w:ilvl w:val="1"/>
          <w:numId w:val="1009"/>
        </w:numPr>
      </w:pPr>
      <w:r>
        <w:t xml:space="preserve">Unmet Demand</w:t>
      </w:r>
    </w:p>
    <w:p>
      <w:pPr>
        <w:pStyle w:val="Compact"/>
        <w:numPr>
          <w:ilvl w:val="1"/>
          <w:numId w:val="1009"/>
        </w:numPr>
      </w:pPr>
      <w:r>
        <w:t xml:space="preserve">Supplier and Purchase Order records</w:t>
      </w:r>
    </w:p>
    <w:p>
      <w:pPr>
        <w:pStyle w:val="Compact"/>
        <w:numPr>
          <w:ilvl w:val="1"/>
          <w:numId w:val="1009"/>
        </w:numPr>
      </w:pPr>
      <w:r>
        <w:t xml:space="preserve">Supplier quality history</w:t>
      </w:r>
    </w:p>
    <w:p>
      <w:pPr>
        <w:pStyle w:val="Compact"/>
        <w:numPr>
          <w:ilvl w:val="1"/>
          <w:numId w:val="1009"/>
        </w:numPr>
      </w:pPr>
      <w:r>
        <w:t xml:space="preserve">Forecast and recommendation inputs/outputs</w:t>
      </w:r>
    </w:p>
    <w:p>
      <w:pPr>
        <w:pStyle w:val="Compact"/>
        <w:numPr>
          <w:ilvl w:val="1"/>
          <w:numId w:val="1009"/>
        </w:numPr>
      </w:pPr>
      <w:r>
        <w:t xml:space="preserve">Configuration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Integration/adaptor layer</w:t>
      </w:r>
    </w:p>
    <w:p>
      <w:pPr>
        <w:pStyle w:val="Compact"/>
        <w:numPr>
          <w:ilvl w:val="1"/>
          <w:numId w:val="1010"/>
        </w:numPr>
      </w:pPr>
      <w:r>
        <w:t xml:space="preserve">Browser camera</w:t>
      </w:r>
    </w:p>
    <w:p>
      <w:pPr>
        <w:pStyle w:val="Compact"/>
        <w:numPr>
          <w:ilvl w:val="1"/>
          <w:numId w:val="1010"/>
        </w:numPr>
      </w:pPr>
      <w:r>
        <w:t xml:space="preserve">Keyboard-wedge barcode/QR scanner</w:t>
      </w:r>
    </w:p>
    <w:p>
      <w:pPr>
        <w:pStyle w:val="Compact"/>
        <w:numPr>
          <w:ilvl w:val="1"/>
          <w:numId w:val="1010"/>
        </w:numPr>
      </w:pPr>
      <w:r>
        <w:t xml:space="preserve">ESC/POS receipt printer</w:t>
      </w:r>
    </w:p>
    <w:p>
      <w:pPr>
        <w:pStyle w:val="Compact"/>
        <w:numPr>
          <w:ilvl w:val="1"/>
          <w:numId w:val="1010"/>
        </w:numPr>
      </w:pPr>
      <w:r>
        <w:t xml:space="preserve">Configurable SMS/email notification provider</w:t>
      </w:r>
    </w:p>
    <w:p>
      <w:pPr>
        <w:pStyle w:val="Compact"/>
        <w:numPr>
          <w:ilvl w:val="1"/>
          <w:numId w:val="1010"/>
        </w:numPr>
      </w:pPr>
      <w:r>
        <w:t xml:space="preserve">CSV import/export</w:t>
      </w:r>
    </w:p>
    <w:p>
      <w:pPr>
        <w:pStyle w:val="FirstParagraph"/>
      </w:pPr>
      <w:r>
        <w:t xml:space="preserve">The exact hosting provider, programming framework and cloud vendor are implementation choices and are not fixed by the SRS.</w:t>
      </w:r>
    </w:p>
    <w:bookmarkEnd w:id="35"/>
    <w:bookmarkStart w:id="36" w:name="user-and-external-participant-model"/>
    <w:p>
      <w:pPr>
        <w:pStyle w:val="Heading2"/>
        <w:keepNext/>
      </w:pPr>
      <w:r>
        <w:t xml:space="preserve">2.5 User and External Participant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Participant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Role in process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Salesperson / Operator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Primary application user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Performs all counter, stock, procurement and insights activities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Customer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External participant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Requests medicine, receives medicine and may provide information required for verification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External participant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Receives purchase order, confirms/delivers stock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reference source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External data dependency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Supplies contraindication/interaction reference information once selected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 provider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External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Delivers low-stock/SMS/email notifications if configured</w:t>
            </w:r>
          </w:p>
        </w:tc>
      </w:tr>
    </w:tbl>
    <w:p>
      <w:pPr>
        <w:pStyle w:val="BodyText"/>
      </w:pPr>
      <w:r>
        <w:t xml:space="preserve">There is no second application user role in this release.</w:t>
      </w:r>
    </w:p>
    <w:bookmarkEnd w:id="36"/>
    <w:bookmarkStart w:id="37" w:name="operating-context"/>
    <w:p>
      <w:pPr>
        <w:pStyle w:val="Heading2"/>
        <w:keepNext/>
      </w:pPr>
      <w:r>
        <w:t xml:space="preserve">2.6 Operating Context</w:t>
      </w:r>
    </w:p>
    <w:p>
      <w:pPr>
        <w:pStyle w:val="FirstParagraph"/>
      </w:pPr>
      <w:r>
        <w:t xml:space="preserve">The application is designed for:</w:t>
      </w:r>
    </w:p>
    <w:p>
      <w:pPr>
        <w:pStyle w:val="Compact"/>
        <w:numPr>
          <w:ilvl w:val="0"/>
          <w:numId w:val="1011"/>
        </w:numPr>
      </w:pPr>
      <w:r>
        <w:t xml:space="preserve">Smartphone, tablet or Windows desktop browser.</w:t>
      </w:r>
    </w:p>
    <w:p>
      <w:pPr>
        <w:pStyle w:val="Compact"/>
        <w:numPr>
          <w:ilvl w:val="0"/>
          <w:numId w:val="1011"/>
        </w:numPr>
      </w:pPr>
      <w:r>
        <w:t xml:space="preserve">Minimum 360 px viewport width for the mobile workflow.</w:t>
      </w:r>
    </w:p>
    <w:p>
      <w:pPr>
        <w:pStyle w:val="Compact"/>
        <w:numPr>
          <w:ilvl w:val="0"/>
          <w:numId w:val="1011"/>
        </w:numPr>
      </w:pPr>
      <w:r>
        <w:t xml:space="preserve">Android 10+ / iOS 15+ and current supported browser versions as stated in the SRS.</w:t>
      </w:r>
    </w:p>
    <w:p>
      <w:pPr>
        <w:pStyle w:val="Compact"/>
        <w:numPr>
          <w:ilvl w:val="0"/>
          <w:numId w:val="1011"/>
        </w:numPr>
      </w:pPr>
      <w:r>
        <w:t xml:space="preserve">Local store Wi-Fi/LAN with internet used for central synchronization and external notification/procurement services.</w:t>
      </w:r>
    </w:p>
    <w:p>
      <w:pPr>
        <w:pStyle w:val="Compact"/>
        <w:numPr>
          <w:ilvl w:val="0"/>
          <w:numId w:val="1011"/>
        </w:numPr>
      </w:pPr>
      <w:r>
        <w:t xml:space="preserve">Browser camera or keyboard-wedge barcode/QR scanner.</w:t>
      </w:r>
    </w:p>
    <w:p>
      <w:pPr>
        <w:pStyle w:val="Compact"/>
        <w:numPr>
          <w:ilvl w:val="0"/>
          <w:numId w:val="1011"/>
        </w:numPr>
      </w:pPr>
      <w:r>
        <w:t xml:space="preserve">Optional ESC/POS receipt printer.</w:t>
      </w:r>
    </w:p>
    <w:bookmarkEnd w:id="37"/>
    <w:bookmarkStart w:id="38" w:name="Xc8638b6912df9c6158462fb6f089f0bc115a15b"/>
    <w:p>
      <w:pPr>
        <w:pStyle w:val="Heading2"/>
        <w:keepNext/>
      </w:pPr>
      <w:r>
        <w:t xml:space="preserve">2.7 Requirements Area and Design Effort Estimate</w:t>
      </w:r>
    </w:p>
    <w:p>
      <w:pPr>
        <w:pStyle w:val="FirstParagraph"/>
      </w:pPr>
      <w:r>
        <w:t xml:space="preserve">These estimates are planning estimates for design/build sizing only; they are not SRS requirements.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Module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Main requirement area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Estimate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PWA shell, login and responsive UI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FR-PLT-01 to 06, FR-SEC-01, UI-05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20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Counter search and POS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FR-POS-01 to 09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30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Inventory, batch and expiry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FR-INV-01 to 06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24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Procurement and supplier quality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FR-PROC-01 to 05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22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 history and receipt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FR-TXN-01 to 03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12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Insights and analytics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FR-ANL-01 to 06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28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Offline cache and synchronization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FR-PLT-04, NFR-DEG-01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24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Safety/reference-data integration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FR-POS-02, NFR-SAFE-01/02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18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Hardware/notification/export interfaces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HW-01 to 03, SW-01/02, COM-02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16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Security, performance and acceptance controls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NFR-SEC, PERF, ACC, USE, MAINT</w:t>
            </w: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sz w:val="19"/>
              </w:rPr>
              <w:t xml:space="preserve">22 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bCs/>
                <w:sz w:val="19"/>
              </w:rPr>
              <w:t xml:space="preserve">Indicative total</w:t>
            </w:r>
          </w:p>
        </w:tc>
        <w:tc>
          <w:tcPr/>
          <w:p>
            <w:pPr>
              <w:pStyle w:val="Compact"/>
              <w:spacing w:after="0" w:line="240" w:lineRule="auto"/>
            </w:pPr>
          </w:p>
        </w:tc>
        <w:tc>
          <w:tcPr/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Times New Roman" w:hAnsi="Times New Roman" w:eastAsia="Times New Roman"/>
                <w:b/>
                <w:bCs/>
                <w:sz w:val="19"/>
              </w:rPr>
              <w:t xml:space="preserve">216 h</w:t>
            </w:r>
          </w:p>
        </w:tc>
      </w:tr>
    </w:tbl>
    <w:bookmarkEnd w:id="38"/>
    <w:bookmarkStart w:id="42" w:name="requirements-to-design-traceability"/>
    <w:p>
      <w:pPr>
        <w:pStyle w:val="Heading2"/>
        <w:keepNext/>
      </w:pPr>
      <w:r>
        <w:t xml:space="preserve">2.8 Requirements-to-Design Traceability</w:t>
      </w:r>
    </w:p>
    <w:p>
      <w:pPr>
        <w:pStyle w:val="FirstParagraph"/>
      </w:pPr>
      <w:r>
        <w:t xml:space="preserve">The tables below provide the Section 2.3.2 SDD traceability baseline. Every functional and non-functional SRS requirement is mapped to a design section.</w:t>
      </w:r>
    </w:p>
    <w:bookmarkStart w:id="39" w:name="functional-requirements"/>
    <w:p>
      <w:pPr>
        <w:pStyle w:val="Heading3"/>
        <w:keepNext/>
      </w:pPr>
      <w:r>
        <w:t xml:space="preserve">2.8.1 Functional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SRS ID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Design element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SDD location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Browser PWA shell and responsive-first layout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§3.2, §7.1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Three-breakpoint responsive layout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Touch interaction contract and thumb-zone dispatch control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Service worker, local cache and offline queue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§3.2, §6.2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Browser camera scanner with manual/scanner fallback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§7.3, §8.2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Browser/device capability detection and fallback banner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§7.1, §8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Search and Matching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§3.3, §5.2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Safety/Requirement Check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§3.3, §5.2, §9.1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Stock/Batches query and cache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Substitute ranking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Pricing/Discount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Atomic Dispatch Service and transaction event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§3.3,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FR-POS-07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Unmet Demand capture path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§5.2,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FR-POS-08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Discount exception 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FR-POS-09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usage/side-effect reference panel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authoritative stock ledger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StockBatch entity and mandatory receipt fields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§4,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Barcode/QR stock-in and dispatch adapter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§7.3, §8.2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 Adjustment Service with reason code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Near-expiry rule and alert 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Low-stock threshold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Procurement Recommendation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and lead-time history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§5.4,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Purchase Order and Receipt workflow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§5.4,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quality event and rolling score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§5.4,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 adapter and low-stock event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§5.4, §8.4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FR-TXN-01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 and TransactionItem records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§5.5,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FR-TXN-02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ESC/POS receipt adapter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§8.2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FR-TXN-03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Revenue leakage flag rules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Sales trend aggregation and card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Demand Forecast service and cold-start fallback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§9.2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Cross-Sell Suggestion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§7.3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 movement classification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performance aggregation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Insights Screen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§7.2,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FR-SEC-01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Device-level Login and Session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§3.3, §8.1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FR-I18N-01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Locale/configuration service and resource files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§7.1</w:t>
            </w:r>
          </w:p>
        </w:tc>
      </w:tr>
    </w:tbl>
    <w:bookmarkEnd w:id="39"/>
    <w:bookmarkStart w:id="40" w:name="non-functional-requirements"/>
    <w:p>
      <w:pPr>
        <w:pStyle w:val="Heading3"/>
        <w:keepNext/>
      </w:pPr>
      <w:r>
        <w:t xml:space="preserve">2.8.2 Non-functional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SRS ID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Design control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SDD location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NFR-PERF-01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Indexed search data, preloaded master cache, bounded API query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§3.2, §9.3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NFR-PERF-02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atomic dispatch transaction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§5.5,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NFR-PERF-03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Threshold event queue and notification worker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§5.4, §8.4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NFR-PERF-04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PWA shell caching, small payloads, progressive rendering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§3.2, §7.1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NFR-AVL-01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Local transaction continuity plus service availability controls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NFR-DEG-01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Offline cache, sync queue and conflict 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§3.2, §6.2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NFR-ACC-01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stock ledger and controlled write paths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§6.1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NFR-REL-01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Versioned forecast calculation, data threshold and fallback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§5.6, §9.2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NFR-SEC-01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HTTPS/TLS, salted password hashing, protected session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§3.2, §8.1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NFR-SEC-02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Five-attempt account lockout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§3.3, §8.1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NFR-SAFE-01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Reference-data safety check before dispatch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§5.2, §9.1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NFR-SAFE-02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Alert telemetry and tuning trigger above 15/100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§5.2, §9.1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NFR-USE-01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Guided walkthrough and constrained task flow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§7.1, §7.3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NFR-USE-02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One-screen, no-tab Insights layout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§7.2, §7.4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NFR-USE-03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360 px touch-first design and task checks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§7.1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NFR-MAINT-01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Configuration-driven master data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§5.3, §9.3</w:t>
            </w:r>
          </w:p>
        </w:tc>
      </w:tr>
    </w:tbl>
    <w:bookmarkEnd w:id="40"/>
    <w:bookmarkStart w:id="41" w:name="Xf8b6ae68bea217b83fb5707cc273200a0d8ba05"/>
    <w:p>
      <w:pPr>
        <w:pStyle w:val="Heading3"/>
        <w:keepNext/>
      </w:pPr>
      <w:r>
        <w:t xml:space="preserve">2.8.3 External interface, constraint, business-rule and open-item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SRS item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Design response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UI-01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Single-screen search-and-dispense interface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UI-02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Full-screen contraindication interrupt on phone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UI-03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Insights screen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UI-04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English plus regional-language resource set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UI-05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Responsive phone-first layouts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HW-01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Keyboard-wedge scanner input adapter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HW-02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ESC/POS print adapter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HW-03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Vendor-neutral hardware contracts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SW-01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CSV/equivalent export service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SW-02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Bulk drug-master import service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COM-01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HTTPS/TLS transport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COM-02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Configurable notification adapter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Structured input controls and master-data lookup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Offline local cache and queue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Browser-first hardware reuse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External/licensed reference dataset; no locally authored interaction rules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operator only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payment module or payment API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Configurable reorder threshold service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Discount reference rule and leakage flag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Near-expiry threshold rule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horizon configuration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eligibility gate and cold-start fallback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Configurable movement bands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BR-07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Prescription-sighting gate for tagged drugs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BR-08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Limited retention of incidental customer data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BR-09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Retention configuration aligned to statutory period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ASM-01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Master must be seeded by import/setup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ASM-02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 must contain scannable identifier or manual fallback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ASM-03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Payment remains outside system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ASM-04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Operator remains decision maker for flagged cases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ASM-05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cold-start behavior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ASM-06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Capability detection and device fallback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dataset selection before design sign-off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Final bulk import schema during design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Jurisdiction-specific legal requirements before go-live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threshold validation during pilot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Movement bands tuned during pilot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phone/device confirmation before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section-3---system-architecture"/>
    <w:p>
      <w:pPr>
        <w:pStyle w:val="Heading1"/>
        <w:keepNext/>
      </w:pPr>
      <w:r>
        <w:t xml:space="preserve">Section 3 - System Architecture</w:t>
      </w:r>
    </w:p>
    <w:bookmarkStart w:id="44" w:name="architectural-style"/>
    <w:p>
      <w:pPr>
        <w:pStyle w:val="Heading2"/>
        <w:keepNext/>
      </w:pPr>
      <w:r>
        <w:t xml:space="preserve">3.1 Architectural Style</w:t>
      </w:r>
    </w:p>
    <w:p>
      <w:pPr>
        <w:pStyle w:val="FirstParagraph"/>
      </w:pPr>
      <w:r>
        <w:t xml:space="preserve">PharmaAssist uses a</w:t>
      </w:r>
      <w:r>
        <w:t xml:space="preserve"> </w:t>
      </w:r>
      <w:r>
        <w:rPr>
          <w:b/>
          <w:bCs/>
        </w:rPr>
        <w:t xml:space="preserve">mobile-first web client with an application-service layer and a centralized data layer</w:t>
      </w:r>
      <w:r>
        <w:t xml:space="preserve">, supplemented by local device persistence and a synchronization mechanism.</w:t>
      </w:r>
    </w:p>
    <w:p>
      <w:pPr>
        <w:pStyle w:val="BodyText"/>
      </w:pPr>
      <w:r>
        <w:t xml:space="preserve">The architecture is intentionally service-oriented at the logical level, without requiring independent deployable microservices. A modular monolith is a valid first-release implementation provided the logical service boundaries below are preserved. This keeps development complexity proportionate to a single-store, single-operator product while allowing the recommendation and analytics functions to be isolated later.</w:t>
      </w:r>
    </w:p>
    <w:bookmarkEnd w:id="44"/>
    <w:bookmarkStart w:id="45" w:name="logical-architecture"/>
    <w:p>
      <w:pPr>
        <w:pStyle w:val="Heading2"/>
        <w:keepNext/>
      </w:pPr>
      <w:r>
        <w:t xml:space="preserve">3.2 Logical Architecture</w:t>
      </w:r>
    </w:p>
    <w:p>
      <w:pPr>
        <w:jc w:val="center"/>
      </w:pPr>
      <w:r>
        <w:drawing>
          <wp:inline>
            <wp:extent cx="6172200" cy="4114800"/>
            <wp:docPr id="3" name="Picture 3" descr="Figure 3. DFD design set - Context/Level 0, Level 1, Level 2 and Level 3 decomposition of PharmaAssist." title="Figure 3. DFD design set - Context/Level 0, Level 1, Level 2 and Level 3 decomposition of PharmaAss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28, 2026, 05_05_09 PM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DFD design set - Context/Level 0, Level 1, Level 2 and Level 3 decomposition of PharmaAssist.</w:t>
      </w:r>
    </w:p>
    <w:bookmarkEnd w:id="45"/>
    <w:bookmarkStart w:id="46" w:name="component-responsibilities"/>
    <w:p>
      <w:pPr>
        <w:pStyle w:val="Heading2"/>
        <w:keepNext/>
      </w:pPr>
      <w:r>
        <w:t xml:space="preserve">3.3 Component Responsibilities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Component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Responsibility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Key SRS linkage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PWA Client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All operator screens and client-side task orchestration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FR-PLT-01 to 06, NFR-USE-03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Service Worker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Cache application shell and enable offline launch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FR-PLT-04, NFR-DEG-01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Local Browser Store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Cached drug/stock data, pending transactions, sync status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CON-02, NFR-DEG-01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Authentication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login, session establishment and lockout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FR-SEC-01, NFR-SEC-01/02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Search &amp; Matching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lookup, synonym matching, alternative ranking inputs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FR-POS-01, FR-POS-04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 &amp; Batch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Current stock, batch/lot, expiry and reorder state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FR-POS-03, FR-INV-01 to 06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Safety / Requirement Check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Prescription-sighting and contraindication/interaction reference check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FR-POS-02, BR-07, NFR-SAFE-01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Pricing &amp; Discount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 extension and discount calculation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FR-POS-05, BR-02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Dispatch &amp; Transaction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Atomic stock decrement and transaction record creation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FR-POS-06, FR-TXN-01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Procurement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Reorder recommendations, purchase orders and receipt capture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FR-PROC-01 to 05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Analytics &amp; Recommendation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Forecasts, cross-sell, movement classification and Insights data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FR-ANL-01 to 06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Synchronization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Reconciliation of offline queue with central records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NFR-DEG-01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 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Low-stock and configured alerts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FR-PROC-05, NFR-PERF-03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 Database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Authoritative persistence for stock, transaction, supplier and configuration records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FR-INV-01, BR-09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Insights Read Model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Pre-aggregated data for fast single-screen display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FR-ANL-06, NFR-USE-02</w:t>
            </w:r>
          </w:p>
        </w:tc>
      </w:tr>
    </w:tbl>
    <w:bookmarkEnd w:id="46"/>
    <w:bookmarkStart w:id="47" w:name="architectural-data-ownership"/>
    <w:p>
      <w:pPr>
        <w:pStyle w:val="Heading2"/>
        <w:keepNext/>
      </w:pPr>
      <w:r>
        <w:t xml:space="preserve">3.4 Architectural Data Ownership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Central stock ledger:</w:t>
      </w:r>
      <w:r>
        <w:t xml:space="preserve"> </w:t>
      </w:r>
      <w:r>
        <w:t xml:space="preserve">authoritative after synchronization.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 stock cache:</w:t>
      </w:r>
      <w:r>
        <w:t xml:space="preserve"> </w:t>
      </w:r>
      <w:r>
        <w:t xml:space="preserve">operational copy used during offline mode.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Transaction record:</w:t>
      </w:r>
      <w:r>
        <w:t xml:space="preserve"> </w:t>
      </w:r>
      <w:r>
        <w:t xml:space="preserve">generated by the same dispatch operation that decrements stock.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Drug Master:</w:t>
      </w:r>
      <w:r>
        <w:t xml:space="preserve"> </w:t>
      </w:r>
      <w:r>
        <w:t xml:space="preserve">reference/master data, loaded centrally and cached locally.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Contraindication reference:</w:t>
      </w:r>
      <w:r>
        <w:t xml:space="preserve"> </w:t>
      </w:r>
      <w:r>
        <w:t xml:space="preserve">external reference dependency selected before design sign-off.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Forecasts/recommendations:</w:t>
      </w:r>
      <w:r>
        <w:t xml:space="preserve"> </w:t>
      </w:r>
      <w:r>
        <w:t xml:space="preserve">derived data and may be regenerated from operational history.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Insights cards:</w:t>
      </w:r>
      <w:r>
        <w:t xml:space="preserve"> </w:t>
      </w:r>
      <w:r>
        <w:t xml:space="preserve">read-model/derived views, not a separate transaction source.</w:t>
      </w:r>
    </w:p>
    <w:bookmarkEnd w:id="47"/>
    <w:bookmarkStart w:id="48" w:name="safety-architecture"/>
    <w:p>
      <w:pPr>
        <w:pStyle w:val="Heading2"/>
        <w:keepNext/>
      </w:pPr>
      <w:r>
        <w:t xml:space="preserve">3.5 Safety Architecture</w:t>
      </w:r>
    </w:p>
    <w:p>
      <w:pPr>
        <w:pStyle w:val="FirstParagraph"/>
      </w:pPr>
      <w:r>
        <w:t xml:space="preserve">The architecture separates two kinds of system assistance:</w:t>
      </w:r>
    </w:p>
    <w:p>
      <w:pPr>
        <w:pStyle w:val="BodyText"/>
      </w:pPr>
      <w:r>
        <w:rPr>
          <w:b/>
          <w:bCs/>
        </w:rPr>
        <w:t xml:space="preserve">Safety-critical reference check</w:t>
      </w:r>
    </w:p>
    <w:p>
      <w:pPr>
        <w:pStyle w:val="BodyText"/>
      </w:pPr>
      <w:r>
        <w:rPr>
          <w:rStyle w:val="VerbatimChar"/>
        </w:rPr>
        <w:t xml:space="preserve">Selected drug + entered condition/age/prescription information -&gt; Safety Service -&gt; Reference Dataset -&gt; Conflict/No conflict -&gt; Dispatch gate</w:t>
      </w:r>
    </w:p>
    <w:p>
      <w:pPr>
        <w:pStyle w:val="BodyText"/>
      </w:pPr>
      <w:r>
        <w:t xml:space="preserve">The service shall not invent a contraindication/interaction rule. The selected reference dataset is the authoritative clinical reference for the first release.</w:t>
      </w:r>
    </w:p>
    <w:p>
      <w:pPr>
        <w:pStyle w:val="BodyText"/>
      </w:pPr>
      <w:r>
        <w:rPr>
          <w:b/>
          <w:bCs/>
        </w:rPr>
        <w:t xml:space="preserve">Operational AI/system assistance</w:t>
      </w:r>
    </w:p>
    <w:p>
      <w:pPr>
        <w:pStyle w:val="BodyText"/>
      </w:pPr>
      <w:r>
        <w:rPr>
          <w:rStyle w:val="VerbatimChar"/>
        </w:rPr>
        <w:t xml:space="preserve">Operational data -&gt; Recommendation/Analytics Service -&gt; ranked alternative / forecast / cross-sell / procurement suggestion</w:t>
      </w:r>
    </w:p>
    <w:p>
      <w:pPr>
        <w:pStyle w:val="BodyText"/>
      </w:pPr>
      <w:r>
        <w:t xml:space="preserve">These outputs assist the operator and do not directly perform dispatch.</w:t>
      </w:r>
    </w:p>
    <w:bookmarkEnd w:id="48"/>
    <w:bookmarkStart w:id="49" w:name="failure-and-degraded-operation"/>
    <w:p>
      <w:pPr>
        <w:pStyle w:val="Heading2"/>
        <w:keepNext/>
      </w:pPr>
      <w:r>
        <w:t xml:space="preserve">3.6 Failure and Degraded Operation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Failure condition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Design response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Internet unavailable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Continue core search, stock check, pricing and dispatch using cached data; add transaction to sync queue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Camera unavailable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Manual entry or keyboard-wedge scanner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Unsupported browser capability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Capability banner with named fallback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 provider unavailable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Persist event and surface pending notification state in Insights/operational alerts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exact drug match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No-match path and unmet-demand capture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stock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Substitute/reorder path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valid substitute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Unmet demand remains logged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Safety conflict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Block dispatch until requirement is resolved according to the SRS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Sync conflict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Apply stated last-write-wins rule and surface the conflict flag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cold start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Use reorder threshold instead of unsupported forecast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delivery discrepancy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Store ordered/received quantities and quality flag</w:t>
            </w:r>
          </w:p>
        </w:tc>
      </w:tr>
    </w:tbl>
    <w:bookmarkEnd w:id="49"/>
    <w:bookmarkStart w:id="50" w:name="security-architecture"/>
    <w:p>
      <w:pPr>
        <w:pStyle w:val="Heading2"/>
        <w:keepNext/>
      </w:pPr>
      <w:r>
        <w:t xml:space="preserve">3.7 Security Architecture</w:t>
      </w:r>
    </w:p>
    <w:p>
      <w:pPr>
        <w:pStyle w:val="FirstParagraph"/>
      </w:pPr>
      <w:r>
        <w:t xml:space="preserve">The first release uses:</w:t>
      </w:r>
    </w:p>
    <w:p>
      <w:pPr>
        <w:pStyle w:val="Compact"/>
        <w:numPr>
          <w:ilvl w:val="0"/>
          <w:numId w:val="1013"/>
        </w:numPr>
      </w:pPr>
      <w:r>
        <w:t xml:space="preserve">Single device-level login.</w:t>
      </w:r>
    </w:p>
    <w:p>
      <w:pPr>
        <w:pStyle w:val="Compact"/>
        <w:numPr>
          <w:ilvl w:val="0"/>
          <w:numId w:val="1013"/>
        </w:numPr>
      </w:pPr>
      <w:r>
        <w:t xml:space="preserve">HTTPS/TLS for browser-to-server communication.</w:t>
      </w:r>
    </w:p>
    <w:p>
      <w:pPr>
        <w:pStyle w:val="Compact"/>
        <w:numPr>
          <w:ilvl w:val="0"/>
          <w:numId w:val="1013"/>
        </w:numPr>
      </w:pPr>
      <w:r>
        <w:t xml:space="preserve">Salted and hashed stored credentials.</w:t>
      </w:r>
    </w:p>
    <w:p>
      <w:pPr>
        <w:pStyle w:val="Compact"/>
        <w:numPr>
          <w:ilvl w:val="0"/>
          <w:numId w:val="1013"/>
        </w:numPr>
      </w:pPr>
      <w:r>
        <w:t xml:space="preserve">Session expiry/rotation according to implementation security policy.</w:t>
      </w:r>
    </w:p>
    <w:p>
      <w:pPr>
        <w:pStyle w:val="Compact"/>
        <w:numPr>
          <w:ilvl w:val="0"/>
          <w:numId w:val="1013"/>
        </w:numPr>
      </w:pPr>
      <w:r>
        <w:t xml:space="preserve">Lockout after five failed attempts for at least the SRS minimum.</w:t>
      </w:r>
    </w:p>
    <w:p>
      <w:pPr>
        <w:pStyle w:val="Compact"/>
        <w:numPr>
          <w:ilvl w:val="0"/>
          <w:numId w:val="1013"/>
        </w:numPr>
      </w:pPr>
      <w:r>
        <w:t xml:space="preserve">No role hierarchy because CON-05 excludes multi-user roles.</w:t>
      </w:r>
    </w:p>
    <w:p>
      <w:pPr>
        <w:pStyle w:val="Compact"/>
        <w:numPr>
          <w:ilvl w:val="0"/>
          <w:numId w:val="1013"/>
        </w:numPr>
      </w:pPr>
      <w:r>
        <w:t xml:space="preserve">No payment credentials or payment tokens.</w:t>
      </w:r>
    </w:p>
    <w:p>
      <w:pPr>
        <w:pStyle w:val="Compact"/>
        <w:numPr>
          <w:ilvl w:val="0"/>
          <w:numId w:val="1013"/>
        </w:numPr>
      </w:pPr>
      <w:r>
        <w:t xml:space="preserve">Minimal retention of incidental customer data according to BR-08 and BR-09.</w:t>
      </w:r>
    </w:p>
    <w:p>
      <w:pPr>
        <w:pStyle w:val="Compact"/>
        <w:numPr>
          <w:ilvl w:val="0"/>
          <w:numId w:val="1013"/>
        </w:numPr>
      </w:pPr>
      <w:r>
        <w:t xml:space="preserve">No client-side bypass of the dispatch safety gate.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5" w:name="section-4---data-dictionary"/>
    <w:p>
      <w:pPr>
        <w:pStyle w:val="Heading1"/>
        <w:keepNext/>
      </w:pPr>
      <w:r>
        <w:t xml:space="preserve">Section 4 - Data Dictionary</w:t>
      </w:r>
    </w:p>
    <w:bookmarkStart w:id="52" w:name="data-dictionary-conventions"/>
    <w:p>
      <w:pPr>
        <w:pStyle w:val="Heading2"/>
        <w:keepNext/>
      </w:pPr>
      <w:r>
        <w:t xml:space="preserve">4.1 Data Dictionary Conventions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Attribute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Type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Logical data type used by the application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Required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Whether the field is mandatory for its 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Sensitivity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Operational, personal, clinical/reference, security, or financial-transaction data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Source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Entry or generating subsystem</w:t>
            </w:r>
          </w:p>
        </w:tc>
      </w:tr>
    </w:tbl>
    <w:bookmarkEnd w:id="52"/>
    <w:bookmarkStart w:id="55" w:name="master-and-reference-data"/>
    <w:p>
      <w:pPr>
        <w:pStyle w:val="Heading2"/>
        <w:keepNext/>
      </w:pPr>
      <w:r>
        <w:t xml:space="preserve">4.2 Master and Reference Data</w:t>
      </w:r>
    </w:p>
    <w:bookmarkStart w:id="53" w:name="drugmaster"/>
    <w:p>
      <w:pPr>
        <w:pStyle w:val="Heading3"/>
        <w:keepNext/>
      </w:pPr>
      <w:r>
        <w:t xml:space="preserve">DrugMaster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Sensitivity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UUID/string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Internal identifier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brandName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Brand name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genericName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Generic/salt name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strength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Strength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dosageForm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enum/string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Form such as tablet, capsule, syrup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scheduleCategory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Store-configured category/tag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listPrice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selling price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dosageDirection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text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Standard usage direction from drug master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commonSideEffects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text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Standard side-effect reference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identifiers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string[]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Barcode/QR identifiers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active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Whether item is available in search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</w:tbl>
    <w:bookmarkEnd w:id="53"/>
    <w:bookmarkStart w:id="54" w:name="contraindicationreference"/>
    <w:p>
      <w:pPr>
        <w:pStyle w:val="Heading3"/>
        <w:keepNext/>
      </w:pPr>
      <w:r>
        <w:t xml:space="preserve">ContraindicationReference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Sensitivity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dataset identifier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Dataset version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drugKey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identifier/key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conditionKey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Condition/contraindication key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Clinical/reference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interactionType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Interaction classification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Clinical/reference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severity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severity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Clinical/reference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sourceDate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release/effective 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</w:t>
            </w:r>
          </w:p>
        </w:tc>
      </w:tr>
    </w:tbl>
    <w:p>
      <w:pPr>
        <w:pStyle w:val="BodyText"/>
      </w:pPr>
      <w:r>
        <w:t xml:space="preserve">The exact dataset and schema remain TBD-01.</w:t>
      </w:r>
    </w:p>
    <w:bookmarkEnd w:id="54"/>
    <w:bookmarkEnd w:id="55"/>
    <w:bookmarkStart w:id="58" w:name="inventory-data"/>
    <w:p>
      <w:pPr>
        <w:pStyle w:val="Heading2"/>
        <w:keepNext/>
      </w:pPr>
      <w:r>
        <w:t xml:space="preserve">4.3 Inventory Data</w:t>
      </w:r>
    </w:p>
    <w:bookmarkStart w:id="56" w:name="stockbatch"/>
    <w:p>
      <w:pPr>
        <w:pStyle w:val="Heading3"/>
        <w:keepNext/>
      </w:pPr>
      <w:r>
        <w:t xml:space="preserve">StockBatch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Sensitivity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stockBatchId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 record identifier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UUID/string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Links to DrugMaster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batchNumber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 identifier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lotNumber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Lot identifier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manufacturingDate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Manufacturing 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expiryDate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Expiry 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quantityOnHand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Current quantity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reorderThreshold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Configured threshold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receivedFromSupplierId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source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lastUpdatedAt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Last ledger update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stockVersion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Version used in synchronization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</w:tbl>
    <w:bookmarkEnd w:id="56"/>
    <w:bookmarkStart w:id="57" w:name="stockadjustment"/>
    <w:p>
      <w:pPr>
        <w:pStyle w:val="Heading3"/>
        <w:keepNext/>
      </w:pPr>
      <w:r>
        <w:t xml:space="preserve">StockAdjustment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adjustmentId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Adjustment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stockBatchId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 affected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quantityDelta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 adjustment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reasonCode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damage / expiry write-off / physical-count correction / other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createdAt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Adjustment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source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operator/manual/system reconciliation</w:t>
            </w:r>
          </w:p>
        </w:tc>
      </w:tr>
    </w:tbl>
    <w:bookmarkEnd w:id="57"/>
    <w:bookmarkEnd w:id="58"/>
    <w:bookmarkStart w:id="61" w:name="transaction-data"/>
    <w:p>
      <w:pPr>
        <w:pStyle w:val="Heading2"/>
        <w:keepNext/>
      </w:pPr>
      <w:r>
        <w:t xml:space="preserve">4.4 Transaction Data</w:t>
      </w:r>
    </w:p>
    <w:bookmarkStart w:id="59" w:name="transaction"/>
    <w:p>
      <w:pPr>
        <w:pStyle w:val="Heading3"/>
        <w:keepNext/>
      </w:pPr>
      <w:r>
        <w:t xml:space="preserve">Transaction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Sensitivity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 identifier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Dispatch time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totalValue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Extended transaction value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Financial-transaction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totalDiscount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Total discount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Financial-transaction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visitType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OTC walk-in / prescription-driven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discountFlag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Above-reference discount 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quantityCorrectionFlag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Post-entry quantity correction 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syncStatus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pending / synced / conflict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Operational</w:t>
            </w:r>
          </w:p>
        </w:tc>
      </w:tr>
    </w:tbl>
    <w:bookmarkEnd w:id="59"/>
    <w:bookmarkStart w:id="60" w:name="transactionitem"/>
    <w:p>
      <w:pPr>
        <w:pStyle w:val="Heading3"/>
        <w:keepNext/>
      </w:pPr>
      <w:r>
        <w:t xml:space="preserve">TransactionItem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transactionItemId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Item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Parent transaction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UUID/string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sold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stockBatchId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Batch/lot dispatched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unitPrice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Unit selling price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discount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Applied discount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extendedValue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 x net unit amount</w:t>
            </w:r>
          </w:p>
        </w:tc>
      </w:tr>
    </w:tbl>
    <w:bookmarkEnd w:id="60"/>
    <w:bookmarkEnd w:id="61"/>
    <w:bookmarkStart w:id="65" w:name="demand-and-recommendation-data"/>
    <w:p>
      <w:pPr>
        <w:pStyle w:val="Heading2"/>
        <w:keepNext/>
      </w:pPr>
      <w:r>
        <w:t xml:space="preserve">4.5 Demand and Recommendation Data</w:t>
      </w:r>
    </w:p>
    <w:bookmarkStart w:id="62" w:name="unmetdemand"/>
    <w:p>
      <w:pPr>
        <w:pStyle w:val="Heading3"/>
        <w:keepNext/>
      </w:pPr>
      <w:r>
        <w:t xml:space="preserve">UnmetDemand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demandId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Demand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requestedDrugText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Customer-requested drug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normalizedDrugKey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Normalized master key when resolvable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Request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reason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match / no stock / no substitute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fulfilled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Whether later fulfilled</w:t>
            </w:r>
          </w:p>
        </w:tc>
      </w:tr>
    </w:tbl>
    <w:bookmarkEnd w:id="62"/>
    <w:bookmarkStart w:id="63" w:name="demandforecast"/>
    <w:p>
      <w:pPr>
        <w:pStyle w:val="Heading3"/>
        <w:keepNext/>
      </w:pPr>
      <w:r>
        <w:t xml:space="preserve">DemandForecast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Forecasted drug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horizonDays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horizon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visitType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OTC / prescription-driven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forecastUnits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Expected units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modelVersion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Model/rule version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generatedAt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Calculation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eligible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Whether forecast criteria were met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fallbackReason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Explanation when BR-01 fallback is used</w:t>
            </w:r>
          </w:p>
        </w:tc>
      </w:tr>
    </w:tbl>
    <w:bookmarkEnd w:id="63"/>
    <w:bookmarkStart w:id="64" w:name="crosssellsuggestion"/>
    <w:p>
      <w:pPr>
        <w:pStyle w:val="Heading3"/>
        <w:keepNext/>
      </w:pPr>
      <w:r>
        <w:t xml:space="preserve">CrossSellSuggestion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suggestionId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Suggestion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sourceDrugId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Current selected drug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suggestedDrugId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Suggested co-purchased drug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supportCount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Historical co-occurrence count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rank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Display rank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generatedAt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Calculation time</w:t>
            </w:r>
          </w:p>
        </w:tc>
      </w:tr>
    </w:tbl>
    <w:bookmarkEnd w:id="64"/>
    <w:bookmarkEnd w:id="65"/>
    <w:bookmarkStart w:id="70" w:name="supplier-and-procurement-data"/>
    <w:p>
      <w:pPr>
        <w:pStyle w:val="Heading2"/>
        <w:keepNext/>
      </w:pPr>
      <w:r>
        <w:t xml:space="preserve">4.6 Supplier and Procurement Data</w:t>
      </w:r>
    </w:p>
    <w:bookmarkStart w:id="66" w:name="supplier"/>
    <w:p>
      <w:pPr>
        <w:pStyle w:val="Heading3"/>
        <w:keepNext/>
      </w:pPr>
      <w:r>
        <w:t xml:space="preserve">Supplier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name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name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contactDetails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string/object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Contact information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drugsSupplied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string[]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Known drug coverage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configuredNotificationChannel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SMS / email / none</w:t>
            </w:r>
          </w:p>
        </w:tc>
      </w:tr>
    </w:tbl>
    <w:bookmarkEnd w:id="66"/>
    <w:bookmarkStart w:id="67" w:name="purchaseorder"/>
    <w:p>
      <w:pPr>
        <w:pStyle w:val="Heading3"/>
        <w:keepNext/>
      </w:pPr>
      <w:r>
        <w:t xml:space="preserve">PurchaseOrder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purchaseOrderId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Purchase order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createdAt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Order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promisedLeadTimeDays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Supplier commitment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drafted / sent / confirmed / received / closed</w:t>
            </w:r>
          </w:p>
        </w:tc>
      </w:tr>
    </w:tbl>
    <w:bookmarkEnd w:id="67"/>
    <w:bookmarkStart w:id="68" w:name="purchaseorderitem"/>
    <w:p>
      <w:pPr>
        <w:pStyle w:val="Heading3"/>
        <w:keepNext/>
      </w:pPr>
      <w:r>
        <w:t xml:space="preserve">PurchaseOrderItem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poItemId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Line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purchaseOrderId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Parent order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Requested drug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orderedQuantity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receivedQuantity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Actual quantity received</w:t>
            </w:r>
          </w:p>
        </w:tc>
      </w:tr>
    </w:tbl>
    <w:bookmarkEnd w:id="68"/>
    <w:bookmarkStart w:id="69" w:name="supplierqualityevent"/>
    <w:p>
      <w:pPr>
        <w:pStyle w:val="Heading3"/>
        <w:keepNext/>
      </w:pPr>
      <w:r>
        <w:t xml:space="preserve">SupplierQualityEvent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qualityEventId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Event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purchaseOrderId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Related order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onTime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Actual vs promised lead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quantityDiscrepancy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Ordered minus received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qualityFlag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none / damaged / expired-on-arrival / rejected-batch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evaluatedAt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Receipt evaluation time</w:t>
            </w:r>
          </w:p>
        </w:tc>
      </w:tr>
    </w:tbl>
    <w:bookmarkEnd w:id="69"/>
    <w:bookmarkEnd w:id="70"/>
    <w:bookmarkStart w:id="74" w:name="configuration-notification-and-sync-data"/>
    <w:p>
      <w:pPr>
        <w:pStyle w:val="Heading2"/>
        <w:keepNext/>
      </w:pPr>
      <w:r>
        <w:t xml:space="preserve">4.7 Configuration, Notification and Sync Data</w:t>
      </w:r>
    </w:p>
    <w:bookmarkStart w:id="71" w:name="storeconfiguration"/>
    <w:p>
      <w:pPr>
        <w:pStyle w:val="Heading3"/>
        <w:keepNext/>
      </w:pPr>
      <w:r>
        <w:t xml:space="preserve">StoreConfiguration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defaultLanguage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English or configured regional language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reorderThresholdDefaults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object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BR-01 configuration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nearExpiryDays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BR-03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forecastHorizonDays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BR-04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forecastMinDataDays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BR-05 provisional value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movementBands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object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BR-06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discountReferencePercent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decimal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BR-02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notificationChannel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configured notification channel</w:t>
            </w:r>
          </w:p>
        </w:tc>
      </w:tr>
    </w:tbl>
    <w:bookmarkEnd w:id="71"/>
    <w:bookmarkStart w:id="72" w:name="notificationevent"/>
    <w:p>
      <w:pPr>
        <w:pStyle w:val="Heading3"/>
        <w:keepNext/>
      </w:pPr>
      <w:r>
        <w:t xml:space="preserve">NotificationEvent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eventType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low-stock / other configured event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payload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object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Provider-neutral message data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createdAt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Event creation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deliveredAt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Delivery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deliveryStatus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pending / sent / failed</w:t>
            </w:r>
          </w:p>
        </w:tc>
      </w:tr>
    </w:tbl>
    <w:bookmarkEnd w:id="72"/>
    <w:bookmarkStart w:id="73" w:name="syncqueueitem"/>
    <w:p>
      <w:pPr>
        <w:pStyle w:val="Heading3"/>
        <w:keepNext/>
      </w:pPr>
      <w:r>
        <w:t xml:space="preserve">SyncQueueItem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Field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Type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Required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queueId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Local queue identifier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operationType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dispatch / adjustment / receipt / other supported mutation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entityId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UUID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Affected record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payload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JSON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Offline operation payload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baseVersion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Server version known when offline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createdAt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timestamp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Local creation time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enum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pending / synced / conflict /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104" w:name="section-5---software-domain-design"/>
    <w:p>
      <w:pPr>
        <w:pStyle w:val="Heading1"/>
        <w:keepNext/>
      </w:pPr>
      <w:r>
        <w:t xml:space="preserve">Section 5 - Software Domain Design</w:t>
      </w:r>
    </w:p>
    <w:bookmarkStart w:id="76" w:name="application-domain-chart"/>
    <w:p>
      <w:pPr>
        <w:pStyle w:val="Heading2"/>
        <w:keepNext/>
      </w:pPr>
      <w:r>
        <w:t xml:space="preserve">5.1 Application Domain Chart</w:t>
      </w:r>
    </w:p>
    <w:bookmarkEnd w:id="76"/>
    <w:bookmarkStart w:id="80" w:name="point-of-sale-domain"/>
    <w:p>
      <w:pPr>
        <w:pStyle w:val="Heading2"/>
        <w:keepNext/>
      </w:pPr>
      <w:r>
        <w:t xml:space="preserve">5.2 Point-of-Sale Domain</w:t>
      </w:r>
    </w:p>
    <w:bookmarkStart w:id="77" w:name="components"/>
    <w:p>
      <w:pPr>
        <w:pStyle w:val="Heading3"/>
        <w:keepNext/>
      </w:pPr>
      <w:r>
        <w:t xml:space="preserve">Components</w:t>
      </w:r>
    </w:p>
    <w:p>
      <w:pPr>
        <w:pStyle w:val="Compact"/>
        <w:numPr>
          <w:ilvl w:val="0"/>
          <w:numId w:val="1014"/>
        </w:numPr>
      </w:pPr>
      <w:r>
        <w:t xml:space="preserve">Search Controller</w:t>
      </w:r>
    </w:p>
    <w:p>
      <w:pPr>
        <w:pStyle w:val="Compact"/>
        <w:numPr>
          <w:ilvl w:val="0"/>
          <w:numId w:val="1014"/>
        </w:numPr>
      </w:pPr>
      <w:r>
        <w:t xml:space="preserve">Drug Matching Service</w:t>
      </w:r>
    </w:p>
    <w:p>
      <w:pPr>
        <w:pStyle w:val="Compact"/>
        <w:numPr>
          <w:ilvl w:val="0"/>
          <w:numId w:val="1014"/>
        </w:numPr>
      </w:pPr>
      <w:r>
        <w:t xml:space="preserve">Requirement Verification Service</w:t>
      </w:r>
    </w:p>
    <w:p>
      <w:pPr>
        <w:pStyle w:val="Compact"/>
        <w:numPr>
          <w:ilvl w:val="0"/>
          <w:numId w:val="1014"/>
        </w:numPr>
      </w:pPr>
      <w:r>
        <w:t xml:space="preserve">Safety Check Adapter</w:t>
      </w:r>
    </w:p>
    <w:p>
      <w:pPr>
        <w:pStyle w:val="Compact"/>
        <w:numPr>
          <w:ilvl w:val="0"/>
          <w:numId w:val="1014"/>
        </w:numPr>
      </w:pPr>
      <w:r>
        <w:t xml:space="preserve">Pricing/Discount Service</w:t>
      </w:r>
    </w:p>
    <w:p>
      <w:pPr>
        <w:pStyle w:val="Compact"/>
        <w:numPr>
          <w:ilvl w:val="0"/>
          <w:numId w:val="1014"/>
        </w:numPr>
      </w:pPr>
      <w:r>
        <w:t xml:space="preserve">Dispatch Orchestrator</w:t>
      </w:r>
    </w:p>
    <w:p>
      <w:pPr>
        <w:pStyle w:val="Compact"/>
        <w:numPr>
          <w:ilvl w:val="0"/>
          <w:numId w:val="1014"/>
        </w:numPr>
      </w:pPr>
      <w:r>
        <w:t xml:space="preserve">Cross-Sell Service</w:t>
      </w:r>
    </w:p>
    <w:bookmarkEnd w:id="77"/>
    <w:bookmarkStart w:id="78" w:name="key-task-sequence"/>
    <w:p>
      <w:pPr>
        <w:pStyle w:val="Heading3"/>
        <w:keepNext/>
      </w:pPr>
      <w:r>
        <w:t xml:space="preserve">Key task sequence</w:t>
      </w:r>
    </w:p>
    <w:p>
      <w:pPr>
        <w:pStyle w:val="Compact"/>
        <w:numPr>
          <w:ilvl w:val="0"/>
          <w:numId w:val="1015"/>
        </w:numPr>
      </w:pPr>
      <w:r>
        <w:t xml:space="preserve">Receive customer request.</w:t>
      </w:r>
    </w:p>
    <w:p>
      <w:pPr>
        <w:pStyle w:val="Compact"/>
        <w:numPr>
          <w:ilvl w:val="0"/>
          <w:numId w:val="1015"/>
        </w:numPr>
      </w:pPr>
      <w:r>
        <w:t xml:space="preserve">Search the cached or central Drug Master.</w:t>
      </w:r>
    </w:p>
    <w:p>
      <w:pPr>
        <w:pStyle w:val="Compact"/>
        <w:numPr>
          <w:ilvl w:val="0"/>
          <w:numId w:val="1015"/>
        </w:numPr>
      </w:pPr>
      <w:r>
        <w:t xml:space="preserve">If no exact match, provide clarification/search path.</w:t>
      </w:r>
    </w:p>
    <w:p>
      <w:pPr>
        <w:pStyle w:val="Compact"/>
        <w:numPr>
          <w:ilvl w:val="0"/>
          <w:numId w:val="1015"/>
        </w:numPr>
      </w:pPr>
      <w:r>
        <w:t xml:space="preserve">If matched, read current stock and batch data.</w:t>
      </w:r>
    </w:p>
    <w:p>
      <w:pPr>
        <w:pStyle w:val="Compact"/>
        <w:numPr>
          <w:ilvl w:val="0"/>
          <w:numId w:val="1015"/>
        </w:numPr>
      </w:pPr>
      <w:r>
        <w:t xml:space="preserve">If stock is zero or below the relevant threshold, call Substitute Ranking and Procurement logic.</w:t>
      </w:r>
    </w:p>
    <w:p>
      <w:pPr>
        <w:pStyle w:val="Compact"/>
        <w:numPr>
          <w:ilvl w:val="0"/>
          <w:numId w:val="1015"/>
        </w:numPr>
      </w:pPr>
      <w:r>
        <w:t xml:space="preserve">Check prescription-sighting requirement where applicable.</w:t>
      </w:r>
    </w:p>
    <w:p>
      <w:pPr>
        <w:pStyle w:val="Compact"/>
        <w:numPr>
          <w:ilvl w:val="0"/>
          <w:numId w:val="1015"/>
        </w:numPr>
      </w:pPr>
      <w:r>
        <w:t xml:space="preserve">Run the contraindication/reference check.</w:t>
      </w:r>
    </w:p>
    <w:p>
      <w:pPr>
        <w:pStyle w:val="Compact"/>
        <w:numPr>
          <w:ilvl w:val="0"/>
          <w:numId w:val="1015"/>
        </w:numPr>
      </w:pPr>
      <w:r>
        <w:t xml:space="preserve">Calculate quantity, price and discount.</w:t>
      </w:r>
    </w:p>
    <w:p>
      <w:pPr>
        <w:pStyle w:val="Compact"/>
        <w:numPr>
          <w:ilvl w:val="0"/>
          <w:numId w:val="1015"/>
        </w:numPr>
      </w:pPr>
      <w:r>
        <w:t xml:space="preserve">Present dispatch confirmation.</w:t>
      </w:r>
    </w:p>
    <w:p>
      <w:pPr>
        <w:pStyle w:val="Compact"/>
        <w:numPr>
          <w:ilvl w:val="0"/>
          <w:numId w:val="1015"/>
        </w:numPr>
      </w:pPr>
      <w:r>
        <w:t xml:space="preserve">On confirmation, call the atomic dispatch transaction.</w:t>
      </w:r>
    </w:p>
    <w:p>
      <w:pPr>
        <w:pStyle w:val="Compact"/>
        <w:numPr>
          <w:ilvl w:val="0"/>
          <w:numId w:val="1015"/>
        </w:numPr>
      </w:pPr>
      <w:r>
        <w:t xml:space="preserve">After successful dispatch, expose cross-sell suggestions before transaction closure/handover as shown in the To-Be process.</w:t>
      </w:r>
    </w:p>
    <w:bookmarkEnd w:id="78"/>
    <w:bookmarkStart w:id="79" w:name="design-rule"/>
    <w:p>
      <w:pPr>
        <w:pStyle w:val="Heading3"/>
        <w:keepNext/>
      </w:pPr>
      <w:r>
        <w:t xml:space="preserve">Design rule</w:t>
      </w:r>
    </w:p>
    <w:p>
      <w:pPr>
        <w:pStyle w:val="FirstParagraph"/>
      </w:pPr>
      <w:r>
        <w:t xml:space="preserve">No UI component shall directly modify stock quantity. All stock mutation goes through Dispatch/Transaction Service.</w:t>
      </w:r>
    </w:p>
    <w:bookmarkEnd w:id="79"/>
    <w:bookmarkEnd w:id="80"/>
    <w:bookmarkStart w:id="84" w:name="inventory-domain"/>
    <w:p>
      <w:pPr>
        <w:pStyle w:val="Heading2"/>
        <w:keepNext/>
      </w:pPr>
      <w:r>
        <w:t xml:space="preserve">5.3 Inventory Domain</w:t>
      </w:r>
    </w:p>
    <w:bookmarkStart w:id="81" w:name="components-1"/>
    <w:p>
      <w:pPr>
        <w:pStyle w:val="Heading3"/>
        <w:keepNext/>
      </w:pPr>
      <w:r>
        <w:t xml:space="preserve">Components</w:t>
      </w:r>
    </w:p>
    <w:p>
      <w:pPr>
        <w:pStyle w:val="Compact"/>
        <w:numPr>
          <w:ilvl w:val="0"/>
          <w:numId w:val="1016"/>
        </w:numPr>
      </w:pPr>
      <w:r>
        <w:t xml:space="preserve">Stock Query Service</w:t>
      </w:r>
    </w:p>
    <w:p>
      <w:pPr>
        <w:pStyle w:val="Compact"/>
        <w:numPr>
          <w:ilvl w:val="0"/>
          <w:numId w:val="1016"/>
        </w:numPr>
      </w:pPr>
      <w:r>
        <w:t xml:space="preserve">Stock Ledger Writer</w:t>
      </w:r>
    </w:p>
    <w:p>
      <w:pPr>
        <w:pStyle w:val="Compact"/>
        <w:numPr>
          <w:ilvl w:val="0"/>
          <w:numId w:val="1016"/>
        </w:numPr>
      </w:pPr>
      <w:r>
        <w:t xml:space="preserve">Batch/Expiry Service</w:t>
      </w:r>
    </w:p>
    <w:p>
      <w:pPr>
        <w:pStyle w:val="Compact"/>
        <w:numPr>
          <w:ilvl w:val="0"/>
          <w:numId w:val="1016"/>
        </w:numPr>
      </w:pPr>
      <w:r>
        <w:t xml:space="preserve">Stock Adjustment Service</w:t>
      </w:r>
    </w:p>
    <w:p>
      <w:pPr>
        <w:pStyle w:val="Compact"/>
        <w:numPr>
          <w:ilvl w:val="0"/>
          <w:numId w:val="1016"/>
        </w:numPr>
      </w:pPr>
      <w:r>
        <w:t xml:space="preserve">Reorder Threshold Evaluator</w:t>
      </w:r>
    </w:p>
    <w:bookmarkEnd w:id="81"/>
    <w:bookmarkStart w:id="82" w:name="design-rule-1"/>
    <w:p>
      <w:pPr>
        <w:pStyle w:val="Heading3"/>
        <w:keepNext/>
      </w:pPr>
      <w:r>
        <w:t xml:space="preserve">Design rule</w:t>
      </w:r>
    </w:p>
    <w:p>
      <w:pPr>
        <w:pStyle w:val="FirstParagraph"/>
      </w:pPr>
      <w:r>
        <w:t xml:space="preserve">The Stock Ledger is the only authoritative write model for quantity. Supported write operations are:</w:t>
      </w:r>
    </w:p>
    <w:p>
      <w:pPr>
        <w:pStyle w:val="Compact"/>
        <w:numPr>
          <w:ilvl w:val="0"/>
          <w:numId w:val="1017"/>
        </w:numPr>
      </w:pPr>
      <w:r>
        <w:t xml:space="preserve">Dispatch.</w:t>
      </w:r>
    </w:p>
    <w:p>
      <w:pPr>
        <w:pStyle w:val="Compact"/>
        <w:numPr>
          <w:ilvl w:val="0"/>
          <w:numId w:val="1017"/>
        </w:numPr>
      </w:pPr>
      <w:r>
        <w:t xml:space="preserve">Purchase receipt.</w:t>
      </w:r>
    </w:p>
    <w:p>
      <w:pPr>
        <w:pStyle w:val="Compact"/>
        <w:numPr>
          <w:ilvl w:val="0"/>
          <w:numId w:val="1017"/>
        </w:numPr>
      </w:pPr>
      <w:r>
        <w:t xml:space="preserve">Explicit operator stock adjustment.</w:t>
      </w:r>
    </w:p>
    <w:p>
      <w:pPr>
        <w:pStyle w:val="FirstParagraph"/>
      </w:pPr>
      <w:r>
        <w:t xml:space="preserve">This directly implements FR-INV-01.</w:t>
      </w:r>
    </w:p>
    <w:bookmarkEnd w:id="82"/>
    <w:bookmarkStart w:id="83" w:name="near-expiry-calculation"/>
    <w:p>
      <w:pPr>
        <w:pStyle w:val="Heading3"/>
        <w:keepNext/>
      </w:pPr>
      <w:r>
        <w:t xml:space="preserve">Near-expiry calculation</w:t>
      </w:r>
    </w:p>
    <w:p>
      <w:pPr>
        <w:pStyle w:val="FirstParagraph"/>
      </w:pPr>
      <w:r>
        <w:t xml:space="preserve">For each active batch:</w:t>
      </w:r>
    </w:p>
    <w:p>
      <w:pPr>
        <w:pStyle w:val="BodyText"/>
      </w:pPr>
      <w:r>
        <w:rPr>
          <w:rStyle w:val="VerbatimChar"/>
        </w:rPr>
        <w:t xml:space="preserve">daysToExpiry = expiryDate - currentDate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daysToExpiry &lt;= configured near-expiry threshold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nearExpiry = true</w:t>
      </w:r>
      <w:r>
        <w:t xml:space="preserve">.</w:t>
      </w:r>
    </w:p>
    <w:p>
      <w:pPr>
        <w:pStyle w:val="BodyText"/>
      </w:pPr>
      <w:r>
        <w:t xml:space="preserve">Expired records are excluded from substitute ranking.</w:t>
      </w:r>
    </w:p>
    <w:bookmarkEnd w:id="83"/>
    <w:bookmarkEnd w:id="84"/>
    <w:bookmarkStart w:id="88" w:name="supplier-and-procurement-domain"/>
    <w:p>
      <w:pPr>
        <w:pStyle w:val="Heading2"/>
        <w:keepNext/>
      </w:pPr>
      <w:r>
        <w:t xml:space="preserve">5.4 Supplier and Procurement Domain</w:t>
      </w:r>
    </w:p>
    <w:bookmarkStart w:id="85" w:name="components-2"/>
    <w:p>
      <w:pPr>
        <w:pStyle w:val="Heading3"/>
        <w:keepNext/>
      </w:pPr>
      <w:r>
        <w:t xml:space="preserve">Components</w:t>
      </w:r>
    </w:p>
    <w:p>
      <w:pPr>
        <w:pStyle w:val="Compact"/>
        <w:numPr>
          <w:ilvl w:val="0"/>
          <w:numId w:val="1018"/>
        </w:numPr>
      </w:pPr>
      <w:r>
        <w:t xml:space="preserve">Reorder Recommendation Service</w:t>
      </w:r>
    </w:p>
    <w:p>
      <w:pPr>
        <w:pStyle w:val="Compact"/>
        <w:numPr>
          <w:ilvl w:val="0"/>
          <w:numId w:val="1018"/>
        </w:numPr>
      </w:pPr>
      <w:r>
        <w:t xml:space="preserve">Supplier Registry</w:t>
      </w:r>
    </w:p>
    <w:p>
      <w:pPr>
        <w:pStyle w:val="Compact"/>
        <w:numPr>
          <w:ilvl w:val="0"/>
          <w:numId w:val="1018"/>
        </w:numPr>
      </w:pPr>
      <w:r>
        <w:t xml:space="preserve">Purchase Order Service</w:t>
      </w:r>
    </w:p>
    <w:p>
      <w:pPr>
        <w:pStyle w:val="Compact"/>
        <w:numPr>
          <w:ilvl w:val="0"/>
          <w:numId w:val="1018"/>
        </w:numPr>
      </w:pPr>
      <w:r>
        <w:t xml:space="preserve">Receipt Service</w:t>
      </w:r>
    </w:p>
    <w:p>
      <w:pPr>
        <w:pStyle w:val="Compact"/>
        <w:numPr>
          <w:ilvl w:val="0"/>
          <w:numId w:val="1018"/>
        </w:numPr>
      </w:pPr>
      <w:r>
        <w:t xml:space="preserve">Supplier Quality Scoring Service</w:t>
      </w:r>
    </w:p>
    <w:p>
      <w:pPr>
        <w:pStyle w:val="Compact"/>
        <w:numPr>
          <w:ilvl w:val="0"/>
          <w:numId w:val="1018"/>
        </w:numPr>
      </w:pPr>
      <w:r>
        <w:t xml:space="preserve">Notification Adapter</w:t>
      </w:r>
    </w:p>
    <w:bookmarkEnd w:id="85"/>
    <w:bookmarkStart w:id="86" w:name="procurement-recommendation-inputs"/>
    <w:p>
      <w:pPr>
        <w:pStyle w:val="Heading3"/>
        <w:keepNext/>
      </w:pPr>
      <w:r>
        <w:t xml:space="preserve">Procurement recommendation inputs</w:t>
      </w:r>
    </w:p>
    <w:p>
      <w:pPr>
        <w:pStyle w:val="FirstParagraph"/>
      </w:pPr>
      <w:r>
        <w:rPr>
          <w:rStyle w:val="VerbatimChar"/>
        </w:rPr>
        <w:t xml:space="preserve">RecommendationScore = low-stock signal + unmet-demand signal + forecast signal</w:t>
      </w:r>
    </w:p>
    <w:p>
      <w:pPr>
        <w:pStyle w:val="BodyText"/>
      </w:pPr>
      <w:r>
        <w:t xml:space="preserve">The SDD intentionally does not define a new numerical scoring formula because the SRS only requires a ranked list. The initial implementation may use a deterministic weighted rule set documented as configurable during development.</w:t>
      </w:r>
    </w:p>
    <w:bookmarkEnd w:id="86"/>
    <w:bookmarkStart w:id="87" w:name="supplier-quality-score"/>
    <w:p>
      <w:pPr>
        <w:pStyle w:val="Heading3"/>
        <w:keepNext/>
      </w:pPr>
      <w:r>
        <w:t xml:space="preserve">Supplier quality score</w:t>
      </w:r>
    </w:p>
    <w:p>
      <w:pPr>
        <w:pStyle w:val="FirstParagraph"/>
      </w:pPr>
      <w:r>
        <w:t xml:space="preserve">The score is derived from:</w:t>
      </w:r>
    </w:p>
    <w:p>
      <w:pPr>
        <w:pStyle w:val="Compact"/>
        <w:numPr>
          <w:ilvl w:val="0"/>
          <w:numId w:val="1019"/>
        </w:numPr>
      </w:pPr>
      <w:r>
        <w:t xml:space="preserve">on-time delivery;</w:t>
      </w:r>
    </w:p>
    <w:p>
      <w:pPr>
        <w:pStyle w:val="Compact"/>
        <w:numPr>
          <w:ilvl w:val="0"/>
          <w:numId w:val="1019"/>
        </w:numPr>
      </w:pPr>
      <w:r>
        <w:t xml:space="preserve">quantity discrepancy;</w:t>
      </w:r>
    </w:p>
    <w:p>
      <w:pPr>
        <w:pStyle w:val="Compact"/>
        <w:numPr>
          <w:ilvl w:val="0"/>
          <w:numId w:val="1019"/>
        </w:numPr>
      </w:pPr>
      <w:r>
        <w:t xml:space="preserve">manually recorded damage/expired/rejected-batch flags.</w:t>
      </w:r>
    </w:p>
    <w:p>
      <w:pPr>
        <w:pStyle w:val="FirstParagraph"/>
      </w:pPr>
      <w:r>
        <w:t xml:space="preserve">The score is recalculated after each receipt event.</w:t>
      </w:r>
    </w:p>
    <w:bookmarkEnd w:id="87"/>
    <w:bookmarkEnd w:id="88"/>
    <w:bookmarkStart w:id="90" w:name="transaction-domain"/>
    <w:p>
      <w:pPr>
        <w:pStyle w:val="Heading2"/>
        <w:keepNext/>
      </w:pPr>
      <w:r>
        <w:t xml:space="preserve">5.5 Transaction Domain</w:t>
      </w:r>
    </w:p>
    <w:bookmarkStart w:id="89" w:name="atomic-dispatch-operation"/>
    <w:p>
      <w:pPr>
        <w:pStyle w:val="Heading3"/>
        <w:keepNext/>
      </w:pPr>
      <w:r>
        <w:t xml:space="preserve">Atomic dispatch operation</w:t>
      </w:r>
    </w:p>
    <w:p>
      <w:pPr>
        <w:pStyle w:val="SourceCode"/>
      </w:pPr>
      <w:r>
        <w:rPr>
          <w:rStyle w:val="VerbatimChar"/>
        </w:rPr>
        <w:t xml:space="preserve">BEGIN TRANSACTION</w:t>
      </w:r>
      <w:r>
        <w:br/>
      </w:r>
      <w:r>
        <w:br/>
      </w:r>
      <w:r>
        <w:rPr>
          <w:rStyle w:val="VerbatimChar"/>
        </w:rPr>
        <w:t xml:space="preserve">1. Validate selected drug, batch and requested quantity.</w:t>
      </w:r>
      <w:r>
        <w:br/>
      </w:r>
      <w:r>
        <w:rPr>
          <w:rStyle w:val="VerbatimChar"/>
        </w:rPr>
        <w:t xml:space="preserve">2. Re-check available quantity.</w:t>
      </w:r>
      <w:r>
        <w:br/>
      </w:r>
      <w:r>
        <w:rPr>
          <w:rStyle w:val="VerbatimChar"/>
        </w:rPr>
        <w:t xml:space="preserve">3. Verify required prescription-sighting flag.</w:t>
      </w:r>
      <w:r>
        <w:br/>
      </w:r>
      <w:r>
        <w:rPr>
          <w:rStyle w:val="VerbatimChar"/>
        </w:rPr>
        <w:t xml:space="preserve">4. Verify safety-check result is acceptable for the selected flow.</w:t>
      </w:r>
      <w:r>
        <w:br/>
      </w:r>
      <w:r>
        <w:rPr>
          <w:rStyle w:val="VerbatimChar"/>
        </w:rPr>
        <w:t xml:space="preserve">5. Apply discount and calculate transaction values.</w:t>
      </w:r>
      <w:r>
        <w:br/>
      </w:r>
      <w:r>
        <w:rPr>
          <w:rStyle w:val="VerbatimChar"/>
        </w:rPr>
        <w:t xml:space="preserve">6. Decrement StockBatch.quantityOnHand.</w:t>
      </w:r>
      <w:r>
        <w:br/>
      </w:r>
      <w:r>
        <w:rPr>
          <w:rStyle w:val="VerbatimChar"/>
        </w:rPr>
        <w:t xml:space="preserve">7. Create Transaction.</w:t>
      </w:r>
      <w:r>
        <w:br/>
      </w:r>
      <w:r>
        <w:rPr>
          <w:rStyle w:val="VerbatimChar"/>
        </w:rPr>
        <w:t xml:space="preserve">8. Create TransactionItem rows.</w:t>
      </w:r>
      <w:r>
        <w:br/>
      </w:r>
      <w:r>
        <w:rPr>
          <w:rStyle w:val="VerbatimChar"/>
        </w:rPr>
        <w:t xml:space="preserve">9. Record leakage flags where applicable.</w:t>
      </w:r>
      <w:r>
        <w:br/>
      </w:r>
      <w:r>
        <w:rPr>
          <w:rStyle w:val="VerbatimChar"/>
        </w:rPr>
        <w:t xml:space="preserve">10. Commit.</w:t>
      </w:r>
      <w:r>
        <w:br/>
      </w:r>
      <w:r>
        <w:br/>
      </w:r>
      <w:r>
        <w:rPr>
          <w:rStyle w:val="VerbatimChar"/>
        </w:rPr>
        <w:t xml:space="preserve">ON FAILURE:</w:t>
      </w:r>
      <w:r>
        <w:br/>
      </w:r>
      <w:r>
        <w:rPr>
          <w:rStyle w:val="VerbatimChar"/>
        </w:rPr>
        <w:t xml:space="preserve">    Roll back all stock and transaction mutations.</w:t>
      </w:r>
      <w:r>
        <w:br/>
      </w:r>
      <w:r>
        <w:rPr>
          <w:rStyle w:val="VerbatimChar"/>
        </w:rPr>
        <w:t xml:space="preserve">    Return a user-readable failure state.</w:t>
      </w:r>
    </w:p>
    <w:p>
      <w:pPr>
        <w:pStyle w:val="FirstParagraph"/>
      </w:pPr>
      <w:r>
        <w:t xml:space="preserve">The central requirement is that stock decrement and transaction-history creation either both succeed or neither is committed.</w:t>
      </w:r>
    </w:p>
    <w:bookmarkEnd w:id="89"/>
    <w:bookmarkEnd w:id="90"/>
    <w:bookmarkStart w:id="97" w:name="analytics-and-recommendation-domain"/>
    <w:p>
      <w:pPr>
        <w:pStyle w:val="Heading2"/>
        <w:keepNext/>
      </w:pPr>
      <w:r>
        <w:t xml:space="preserve">5.6 Analytics and Recommendation Domain</w:t>
      </w:r>
    </w:p>
    <w:bookmarkStart w:id="91" w:name="sales-trend"/>
    <w:p>
      <w:pPr>
        <w:pStyle w:val="Heading3"/>
        <w:keepNext/>
      </w:pPr>
      <w:r>
        <w:t xml:space="preserve">Sales trend</w:t>
      </w:r>
    </w:p>
    <w:p>
      <w:pPr>
        <w:pStyle w:val="FirstParagraph"/>
      </w:pPr>
      <w:r>
        <w:t xml:space="preserve">Aggregate Transaction and TransactionItem data by day for 7/30/90-day selections.</w:t>
      </w:r>
    </w:p>
    <w:bookmarkEnd w:id="91"/>
    <w:bookmarkStart w:id="92" w:name="demand-forecasting"/>
    <w:p>
      <w:pPr>
        <w:pStyle w:val="Heading3"/>
        <w:keepNext/>
      </w:pPr>
      <w:r>
        <w:t xml:space="preserve">Demand forecasting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20"/>
        </w:numPr>
      </w:pPr>
      <w:r>
        <w:t xml:space="preserve">historical transaction quantity;</w:t>
      </w:r>
    </w:p>
    <w:p>
      <w:pPr>
        <w:pStyle w:val="Compact"/>
        <w:numPr>
          <w:ilvl w:val="0"/>
          <w:numId w:val="1020"/>
        </w:numPr>
      </w:pPr>
      <w:r>
        <w:t xml:space="preserve">drug;</w:t>
      </w:r>
    </w:p>
    <w:p>
      <w:pPr>
        <w:pStyle w:val="Compact"/>
        <w:numPr>
          <w:ilvl w:val="0"/>
          <w:numId w:val="1020"/>
        </w:numPr>
      </w:pPr>
      <w:r>
        <w:t xml:space="preserve">visit type;</w:t>
      </w:r>
    </w:p>
    <w:p>
      <w:pPr>
        <w:pStyle w:val="Compact"/>
        <w:numPr>
          <w:ilvl w:val="0"/>
          <w:numId w:val="1020"/>
        </w:numPr>
      </w:pPr>
      <w:r>
        <w:t xml:space="preserve">configured horizon;</w:t>
      </w:r>
    </w:p>
    <w:p>
      <w:pPr>
        <w:pStyle w:val="Compact"/>
        <w:numPr>
          <w:ilvl w:val="0"/>
          <w:numId w:val="1020"/>
        </w:numPr>
      </w:pPr>
      <w:r>
        <w:t xml:space="preserve">minimum data threshold.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21"/>
        </w:numPr>
      </w:pPr>
      <w:r>
        <w:t xml:space="preserve">forecast units;</w:t>
      </w:r>
    </w:p>
    <w:p>
      <w:pPr>
        <w:pStyle w:val="Compact"/>
        <w:numPr>
          <w:ilvl w:val="0"/>
          <w:numId w:val="1021"/>
        </w:numPr>
      </w:pPr>
      <w:r>
        <w:t xml:space="preserve">model/rule version;</w:t>
      </w:r>
    </w:p>
    <w:p>
      <w:pPr>
        <w:pStyle w:val="Compact"/>
        <w:numPr>
          <w:ilvl w:val="0"/>
          <w:numId w:val="1021"/>
        </w:numPr>
      </w:pPr>
      <w:r>
        <w:t xml:space="preserve">eligibility state.</w:t>
      </w:r>
    </w:p>
    <w:p>
      <w:pPr>
        <w:pStyle w:val="FirstParagraph"/>
      </w:pPr>
      <w:r>
        <w:t xml:space="preserve">Cold-start branch:</w:t>
      </w:r>
    </w:p>
    <w:p>
      <w:pPr>
        <w:pStyle w:val="BodyText"/>
      </w:pPr>
      <w:r>
        <w:rPr>
          <w:rStyle w:val="VerbatimChar"/>
        </w:rPr>
        <w:t xml:space="preserve">data points &lt; BR-05 threshold -&gt; do not produce unsupported forecast -&gt; use BR-01 reorder threshold</w:t>
      </w:r>
    </w:p>
    <w:bookmarkEnd w:id="92"/>
    <w:bookmarkStart w:id="93" w:name="cross-sell"/>
    <w:p>
      <w:pPr>
        <w:pStyle w:val="Heading3"/>
        <w:keepNext/>
      </w:pPr>
      <w:r>
        <w:t xml:space="preserve">Cross-sell</w:t>
      </w:r>
    </w:p>
    <w:p>
      <w:pPr>
        <w:pStyle w:val="FirstParagraph"/>
      </w:pPr>
      <w:r>
        <w:t xml:space="preserve">The initial design uses historical transaction co-occurrence. For a selected drug:</w:t>
      </w:r>
    </w:p>
    <w:p>
      <w:pPr>
        <w:pStyle w:val="Compact"/>
        <w:numPr>
          <w:ilvl w:val="0"/>
          <w:numId w:val="1022"/>
        </w:numPr>
      </w:pPr>
      <w:r>
        <w:t xml:space="preserve">Retrieve co-purchased items.</w:t>
      </w:r>
    </w:p>
    <w:p>
      <w:pPr>
        <w:pStyle w:val="Compact"/>
        <w:numPr>
          <w:ilvl w:val="0"/>
          <w:numId w:val="1022"/>
        </w:numPr>
      </w:pPr>
      <w:r>
        <w:t xml:space="preserve">Count historical co-occurrence.</w:t>
      </w:r>
    </w:p>
    <w:p>
      <w:pPr>
        <w:pStyle w:val="Compact"/>
        <w:numPr>
          <w:ilvl w:val="0"/>
          <w:numId w:val="1022"/>
        </w:numPr>
      </w:pPr>
      <w:r>
        <w:t xml:space="preserve">Filter inactive/expired/unavailable items.</w:t>
      </w:r>
    </w:p>
    <w:p>
      <w:pPr>
        <w:pStyle w:val="Compact"/>
        <w:numPr>
          <w:ilvl w:val="0"/>
          <w:numId w:val="1022"/>
        </w:numPr>
      </w:pPr>
      <w:r>
        <w:t xml:space="preserve">Rank by co-occurrence.</w:t>
      </w:r>
    </w:p>
    <w:p>
      <w:pPr>
        <w:pStyle w:val="Compact"/>
        <w:numPr>
          <w:ilvl w:val="0"/>
          <w:numId w:val="1022"/>
        </w:numPr>
      </w:pPr>
      <w:r>
        <w:t xml:space="preserve">Return up to three suggestions.</w:t>
      </w:r>
    </w:p>
    <w:bookmarkEnd w:id="93"/>
    <w:bookmarkStart w:id="94" w:name="movement-classification"/>
    <w:p>
      <w:pPr>
        <w:pStyle w:val="Heading3"/>
        <w:keepNext/>
      </w:pPr>
      <w:r>
        <w:t xml:space="preserve">Movement classification</w:t>
      </w:r>
    </w:p>
    <w:p>
      <w:pPr>
        <w:pStyle w:val="FirstParagraph"/>
      </w:pPr>
      <w:r>
        <w:t xml:space="preserve">For each drug, calculate trailing sales velocity and apply configured BR-06 movement bands. Mark slow-moving batches that also meet near-expiry criteria.</w:t>
      </w:r>
    </w:p>
    <w:bookmarkEnd w:id="94"/>
    <w:bookmarkStart w:id="95" w:name="revenue-leakage"/>
    <w:p>
      <w:pPr>
        <w:pStyle w:val="Heading3"/>
        <w:keepNext/>
      </w:pPr>
      <w:r>
        <w:t xml:space="preserve">Revenue leakage</w:t>
      </w:r>
    </w:p>
    <w:p>
      <w:pPr>
        <w:pStyle w:val="FirstParagraph"/>
      </w:pPr>
      <w:r>
        <w:t xml:space="preserve">Flag a transaction when:</w:t>
      </w:r>
    </w:p>
    <w:p>
      <w:pPr>
        <w:pStyle w:val="Compact"/>
        <w:numPr>
          <w:ilvl w:val="0"/>
          <w:numId w:val="1023"/>
        </w:numPr>
      </w:pPr>
      <w:r>
        <w:t xml:space="preserve">applied discount &gt; BR-02 reference ceiling; or</w:t>
      </w:r>
    </w:p>
    <w:p>
      <w:pPr>
        <w:pStyle w:val="Compact"/>
        <w:numPr>
          <w:ilvl w:val="0"/>
          <w:numId w:val="1023"/>
        </w:numPr>
      </w:pPr>
      <w:r>
        <w:t xml:space="preserve">dispatched quantity was manually corrected after initial entry.</w:t>
      </w:r>
    </w:p>
    <w:bookmarkEnd w:id="95"/>
    <w:bookmarkStart w:id="96" w:name="wastage"/>
    <w:p>
      <w:pPr>
        <w:pStyle w:val="Heading3"/>
        <w:keepNext/>
      </w:pPr>
      <w:r>
        <w:t xml:space="preserve">Wastage</w:t>
      </w:r>
    </w:p>
    <w:p>
      <w:pPr>
        <w:pStyle w:val="FirstParagraph"/>
      </w:pPr>
      <w:r>
        <w:t xml:space="preserve">Aggregate StockAdjustment records with reason</w:t>
      </w:r>
      <w:r>
        <w:t xml:space="preserve"> </w:t>
      </w:r>
      <w:r>
        <w:rPr>
          <w:rStyle w:val="VerbatimChar"/>
        </w:rPr>
        <w:t xml:space="preserve">expiry write-off</w:t>
      </w:r>
      <w:r>
        <w:t xml:space="preserve"> </w:t>
      </w:r>
      <w:r>
        <w:t xml:space="preserve">and related write-off values for the Insights screen.</w:t>
      </w:r>
    </w:p>
    <w:bookmarkEnd w:id="96"/>
    <w:bookmarkEnd w:id="97"/>
    <w:bookmarkStart w:id="98" w:name="authentication-domain"/>
    <w:p>
      <w:pPr>
        <w:pStyle w:val="Heading2"/>
        <w:keepNext/>
      </w:pPr>
      <w:r>
        <w:t xml:space="preserve">5.7 Authentication Domain</w:t>
      </w:r>
    </w:p>
    <w:p>
      <w:pPr>
        <w:pStyle w:val="FirstParagraph"/>
      </w:pPr>
      <w:r>
        <w:t xml:space="preserve">The release uses one operator account.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Login -&gt; credential validation -&gt; lockout counter check -&gt; session creation -&gt; PWA application</w:t>
      </w:r>
    </w:p>
    <w:p>
      <w:pPr>
        <w:pStyle w:val="BodyText"/>
      </w:pPr>
      <w:r>
        <w:t xml:space="preserve">After five consecutive failed attempts, the account/device login is temporarily locked according to NFR-SEC-02.</w:t>
      </w:r>
    </w:p>
    <w:p>
      <w:pPr>
        <w:pStyle w:val="BodyText"/>
      </w:pPr>
      <w:r>
        <w:t xml:space="preserve">No role/permission matrix is created.</w:t>
      </w:r>
    </w:p>
    <w:bookmarkEnd w:id="98"/>
    <w:bookmarkStart w:id="103" w:name="offline-and-synchronization-domain"/>
    <w:p>
      <w:pPr>
        <w:pStyle w:val="Heading2"/>
        <w:keepNext/>
      </w:pPr>
      <w:r>
        <w:t xml:space="preserve">5.8 Offline and Synchronization Domain</w:t>
      </w:r>
    </w:p>
    <w:bookmarkStart w:id="99" w:name="offline-read-model"/>
    <w:p>
      <w:pPr>
        <w:pStyle w:val="Heading3"/>
        <w:keepNext/>
      </w:pPr>
      <w:r>
        <w:t xml:space="preserve">Offline read model</w:t>
      </w:r>
    </w:p>
    <w:p>
      <w:pPr>
        <w:pStyle w:val="FirstParagraph"/>
      </w:pPr>
      <w:r>
        <w:t xml:space="preserve">The local store contains:</w:t>
      </w:r>
    </w:p>
    <w:p>
      <w:pPr>
        <w:pStyle w:val="Compact"/>
        <w:numPr>
          <w:ilvl w:val="0"/>
          <w:numId w:val="1024"/>
        </w:numPr>
      </w:pPr>
      <w:r>
        <w:t xml:space="preserve">required DrugMaster records;</w:t>
      </w:r>
    </w:p>
    <w:p>
      <w:pPr>
        <w:pStyle w:val="Compact"/>
        <w:numPr>
          <w:ilvl w:val="0"/>
          <w:numId w:val="1024"/>
        </w:numPr>
      </w:pPr>
      <w:r>
        <w:t xml:space="preserve">current cached StockBatch data;</w:t>
      </w:r>
    </w:p>
    <w:p>
      <w:pPr>
        <w:pStyle w:val="Compact"/>
        <w:numPr>
          <w:ilvl w:val="0"/>
          <w:numId w:val="1024"/>
        </w:numPr>
      </w:pPr>
      <w:r>
        <w:t xml:space="preserve">required configuration;</w:t>
      </w:r>
    </w:p>
    <w:p>
      <w:pPr>
        <w:pStyle w:val="Compact"/>
        <w:numPr>
          <w:ilvl w:val="0"/>
          <w:numId w:val="1024"/>
        </w:numPr>
      </w:pPr>
      <w:r>
        <w:t xml:space="preserve">queued mutation records;</w:t>
      </w:r>
    </w:p>
    <w:p>
      <w:pPr>
        <w:pStyle w:val="Compact"/>
        <w:numPr>
          <w:ilvl w:val="0"/>
          <w:numId w:val="1024"/>
        </w:numPr>
      </w:pPr>
      <w:r>
        <w:t xml:space="preserve">sync metadata.</w:t>
      </w:r>
    </w:p>
    <w:bookmarkEnd w:id="99"/>
    <w:bookmarkStart w:id="100" w:name="offline-write"/>
    <w:p>
      <w:pPr>
        <w:pStyle w:val="Heading3"/>
        <w:keepNext/>
      </w:pPr>
      <w:r>
        <w:t xml:space="preserve">Offline write</w:t>
      </w:r>
    </w:p>
    <w:p>
      <w:pPr>
        <w:pStyle w:val="FirstParagraph"/>
      </w:pPr>
      <w:r>
        <w:t xml:space="preserve">A dispatch or permitted stock mutation:</w:t>
      </w:r>
    </w:p>
    <w:p>
      <w:pPr>
        <w:pStyle w:val="Compact"/>
        <w:numPr>
          <w:ilvl w:val="0"/>
          <w:numId w:val="1025"/>
        </w:numPr>
      </w:pPr>
      <w:r>
        <w:t xml:space="preserve">validates against local cached rules/data;</w:t>
      </w:r>
    </w:p>
    <w:p>
      <w:pPr>
        <w:pStyle w:val="Compact"/>
        <w:numPr>
          <w:ilvl w:val="0"/>
          <w:numId w:val="1025"/>
        </w:numPr>
      </w:pPr>
      <w:r>
        <w:t xml:space="preserve">updates local state;</w:t>
      </w:r>
    </w:p>
    <w:p>
      <w:pPr>
        <w:pStyle w:val="Compact"/>
        <w:numPr>
          <w:ilvl w:val="0"/>
          <w:numId w:val="1025"/>
        </w:numPr>
      </w:pPr>
      <w:r>
        <w:t xml:space="preserve">writes a SyncQueueItem;</w:t>
      </w:r>
    </w:p>
    <w:p>
      <w:pPr>
        <w:pStyle w:val="Compact"/>
        <w:numPr>
          <w:ilvl w:val="0"/>
          <w:numId w:val="1025"/>
        </w:numPr>
      </w:pPr>
      <w:r>
        <w:t xml:space="preserve">marks transaction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continues without waiting for network.</w:t>
      </w:r>
    </w:p>
    <w:bookmarkEnd w:id="100"/>
    <w:bookmarkStart w:id="101" w:name="reconnection"/>
    <w:p>
      <w:pPr>
        <w:pStyle w:val="Heading3"/>
        <w:keepNext/>
      </w:pPr>
      <w:r>
        <w:t xml:space="preserve">Reconnection</w:t>
      </w:r>
    </w:p>
    <w:p>
      <w:pPr>
        <w:pStyle w:val="Compact"/>
        <w:numPr>
          <w:ilvl w:val="0"/>
          <w:numId w:val="1026"/>
        </w:numPr>
      </w:pPr>
      <w:r>
        <w:t xml:space="preserve">Detect connection.</w:t>
      </w:r>
    </w:p>
    <w:p>
      <w:pPr>
        <w:pStyle w:val="Compact"/>
        <w:numPr>
          <w:ilvl w:val="0"/>
          <w:numId w:val="1026"/>
        </w:numPr>
      </w:pPr>
      <w:r>
        <w:t xml:space="preserve">Read pending SyncQueueItem records in order.</w:t>
      </w:r>
    </w:p>
    <w:p>
      <w:pPr>
        <w:pStyle w:val="Compact"/>
        <w:numPr>
          <w:ilvl w:val="0"/>
          <w:numId w:val="1026"/>
        </w:numPr>
      </w:pPr>
      <w:r>
        <w:t xml:space="preserve">Send the mutation to the central API.</w:t>
      </w:r>
    </w:p>
    <w:p>
      <w:pPr>
        <w:pStyle w:val="Compact"/>
        <w:numPr>
          <w:ilvl w:val="0"/>
          <w:numId w:val="1026"/>
        </w:numPr>
      </w:pPr>
      <w:r>
        <w:t xml:space="preserve">Apply success or conflict result.</w:t>
      </w:r>
    </w:p>
    <w:p>
      <w:pPr>
        <w:pStyle w:val="Compact"/>
        <w:numPr>
          <w:ilvl w:val="0"/>
          <w:numId w:val="1026"/>
        </w:numPr>
      </w:pPr>
      <w:r>
        <w:t xml:space="preserve">Mark queue item.</w:t>
      </w:r>
    </w:p>
    <w:p>
      <w:pPr>
        <w:pStyle w:val="Compact"/>
        <w:numPr>
          <w:ilvl w:val="0"/>
          <w:numId w:val="1026"/>
        </w:numPr>
      </w:pPr>
      <w:r>
        <w:t xml:space="preserve">refresh affected local records.</w:t>
      </w:r>
    </w:p>
    <w:p>
      <w:pPr>
        <w:pStyle w:val="Compact"/>
        <w:numPr>
          <w:ilvl w:val="0"/>
          <w:numId w:val="1026"/>
        </w:numPr>
      </w:pPr>
      <w:r>
        <w:t xml:space="preserve">refresh Insights-derived state when central processing completes.</w:t>
      </w:r>
    </w:p>
    <w:bookmarkEnd w:id="101"/>
    <w:bookmarkStart w:id="102" w:name="conflict-rule"/>
    <w:p>
      <w:pPr>
        <w:pStyle w:val="Heading3"/>
        <w:keepNext/>
      </w:pPr>
      <w:r>
        <w:t xml:space="preserve">Conflict rule</w:t>
      </w:r>
    </w:p>
    <w:p>
      <w:pPr>
        <w:pStyle w:val="FirstParagraph"/>
      </w:pPr>
      <w:r>
        <w:t xml:space="preserve">The SRS specifies last-write-wins on the stock ledger and requires the conflict to be flagged in the Insights view. The SDD therefore stores a version/timestamp on stock records and a conflict status on synchronization results.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6" w:name="section-6---data-design"/>
    <w:p>
      <w:pPr>
        <w:pStyle w:val="Heading1"/>
        <w:keepNext/>
      </w:pPr>
      <w:r>
        <w:t xml:space="preserve">Section 6 - Data Design</w:t>
      </w:r>
    </w:p>
    <w:bookmarkStart w:id="105" w:name="persistent-data-model"/>
    <w:p>
      <w:pPr>
        <w:pStyle w:val="Heading2"/>
        <w:keepNext/>
      </w:pPr>
      <w:r>
        <w:t xml:space="preserve">6.1 Persistent Data Model</w:t>
      </w:r>
    </w:p>
    <w:bookmarkEnd w:id="105"/>
    <w:bookmarkStart w:id="106" w:name="transient-dynamic-data"/>
    <w:p>
      <w:pPr>
        <w:pStyle w:val="Heading2"/>
        <w:keepNext/>
      </w:pPr>
      <w:r>
        <w:t xml:space="preserve">6.2 Transient / Dynamic Data</w:t>
      </w:r>
    </w:p>
    <w:p>
      <w:pPr>
        <w:pStyle w:val="FirstParagraph"/>
      </w:pPr>
      <w:r>
        <w:t xml:space="preserve">The following information is transient or locally staged:</w:t>
      </w:r>
    </w:p>
    <w:p>
      <w:pPr>
        <w:pStyle w:val="Compact"/>
        <w:numPr>
          <w:ilvl w:val="0"/>
          <w:numId w:val="1027"/>
        </w:numPr>
      </w:pPr>
      <w:r>
        <w:t xml:space="preserve">Offline SyncQueueItem records.</w:t>
      </w:r>
    </w:p>
    <w:p>
      <w:pPr>
        <w:pStyle w:val="Compact"/>
        <w:numPr>
          <w:ilvl w:val="0"/>
          <w:numId w:val="1027"/>
        </w:numPr>
      </w:pPr>
      <w:r>
        <w:t xml:space="preserve">Temporary search/query state.</w:t>
      </w:r>
    </w:p>
    <w:p>
      <w:pPr>
        <w:pStyle w:val="Compact"/>
        <w:numPr>
          <w:ilvl w:val="0"/>
          <w:numId w:val="1027"/>
        </w:numPr>
      </w:pPr>
      <w:r>
        <w:t xml:space="preserve">Current dispatch draft.</w:t>
      </w:r>
    </w:p>
    <w:p>
      <w:pPr>
        <w:pStyle w:val="Compact"/>
        <w:numPr>
          <w:ilvl w:val="0"/>
          <w:numId w:val="1027"/>
        </w:numPr>
      </w:pPr>
      <w:r>
        <w:t xml:space="preserve">One-time camera scan result.</w:t>
      </w:r>
    </w:p>
    <w:p>
      <w:pPr>
        <w:pStyle w:val="Compact"/>
        <w:numPr>
          <w:ilvl w:val="0"/>
          <w:numId w:val="1027"/>
        </w:numPr>
      </w:pPr>
      <w:r>
        <w:t xml:space="preserve">Uncommitted discount/quantity input.</w:t>
      </w:r>
    </w:p>
    <w:p>
      <w:pPr>
        <w:pStyle w:val="Compact"/>
        <w:numPr>
          <w:ilvl w:val="0"/>
          <w:numId w:val="1027"/>
        </w:numPr>
      </w:pPr>
      <w:r>
        <w:t xml:space="preserve">Notification delivery state before final provider response.</w:t>
      </w:r>
    </w:p>
    <w:p>
      <w:pPr>
        <w:pStyle w:val="Compact"/>
        <w:numPr>
          <w:ilvl w:val="0"/>
          <w:numId w:val="1027"/>
        </w:numPr>
      </w:pPr>
      <w:r>
        <w:t xml:space="preserve">Session token/state.</w:t>
      </w:r>
    </w:p>
    <w:p>
      <w:pPr>
        <w:pStyle w:val="Compact"/>
        <w:numPr>
          <w:ilvl w:val="0"/>
          <w:numId w:val="1027"/>
        </w:numPr>
      </w:pPr>
      <w:r>
        <w:t xml:space="preserve">Temporary Insights filter selection.</w:t>
      </w:r>
    </w:p>
    <w:p>
      <w:pPr>
        <w:pStyle w:val="FirstParagraph"/>
      </w:pPr>
      <w:r>
        <w:t xml:space="preserve">Transient data shall not become a second source of truth.</w:t>
      </w:r>
    </w:p>
    <w:bookmarkEnd w:id="106"/>
    <w:bookmarkStart w:id="107" w:name="external-interface-data"/>
    <w:p>
      <w:pPr>
        <w:pStyle w:val="Heading2"/>
        <w:keepNext/>
      </w:pPr>
      <w:r>
        <w:t xml:space="preserve">6.3 External Interface Data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Interface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Data sent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Data received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Browser camera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Scan request and permission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Barcode/QR value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Keyboard-wedge scanner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Keystroke-compatible scan value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 separate API response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ESC/POS printer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Formatted itemized receipt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Print success/failure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Notification provider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Provider-neutral notification payload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Delivery state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CSV import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master structured rows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Validation result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CSV export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Selected operational data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Export file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reference dataset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Drug/condition query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Interaction/contraindication records</w:t>
            </w:r>
          </w:p>
        </w:tc>
      </w:tr>
    </w:tbl>
    <w:bookmarkEnd w:id="107"/>
    <w:bookmarkStart w:id="114" w:name="data-transformation"/>
    <w:p>
      <w:pPr>
        <w:pStyle w:val="Heading2"/>
        <w:keepNext/>
      </w:pPr>
      <w:r>
        <w:t xml:space="preserve">6.4 Data Transformation</w:t>
      </w:r>
    </w:p>
    <w:bookmarkStart w:id="108" w:name="drug-identification"/>
    <w:p>
      <w:pPr>
        <w:pStyle w:val="Heading3"/>
        <w:keepNext/>
      </w:pPr>
      <w:r>
        <w:t xml:space="preserve">Drug identification</w:t>
      </w:r>
    </w:p>
    <w:p>
      <w:pPr>
        <w:pStyle w:val="FirstParagraph"/>
      </w:pPr>
      <w:r>
        <w:rPr>
          <w:rStyle w:val="VerbatimChar"/>
        </w:rPr>
        <w:t xml:space="preserve">Customer request -&gt; normalized search term -&gt; DrugMaster match candidates -&gt; selected DrugMaster record</w:t>
      </w:r>
    </w:p>
    <w:bookmarkEnd w:id="108"/>
    <w:bookmarkStart w:id="109" w:name="stock-availability"/>
    <w:p>
      <w:pPr>
        <w:pStyle w:val="Heading3"/>
        <w:keepNext/>
      </w:pPr>
      <w:r>
        <w:t xml:space="preserve">Stock availability</w:t>
      </w:r>
    </w:p>
    <w:p>
      <w:pPr>
        <w:pStyle w:val="FirstParagraph"/>
      </w:pPr>
      <w:r>
        <w:rPr>
          <w:rStyle w:val="VerbatimChar"/>
        </w:rPr>
        <w:t xml:space="preserve">DrugMaster ID -&gt; StockBatch records -&gt; available quantity + nearest valid expiry -&gt; stock state</w:t>
      </w:r>
    </w:p>
    <w:bookmarkEnd w:id="109"/>
    <w:bookmarkStart w:id="110" w:name="safety-state"/>
    <w:p>
      <w:pPr>
        <w:pStyle w:val="Heading3"/>
        <w:keepNext/>
      </w:pPr>
      <w:r>
        <w:t xml:space="preserve">Safety state</w:t>
      </w:r>
    </w:p>
    <w:p>
      <w:pPr>
        <w:pStyle w:val="FirstParagraph"/>
      </w:pPr>
      <w:r>
        <w:rPr>
          <w:rStyle w:val="VerbatimChar"/>
        </w:rPr>
        <w:t xml:space="preserve">Selected drug + configured customer condition/age/prescription information -&gt; reference query -&gt; conflict result -&gt; dispatch gate</w:t>
      </w:r>
    </w:p>
    <w:bookmarkEnd w:id="110"/>
    <w:bookmarkStart w:id="111" w:name="transaction-1"/>
    <w:p>
      <w:pPr>
        <w:pStyle w:val="Heading3"/>
        <w:keepNext/>
      </w:pPr>
      <w:r>
        <w:t xml:space="preserve">Transaction</w:t>
      </w:r>
    </w:p>
    <w:p>
      <w:pPr>
        <w:pStyle w:val="FirstParagraph"/>
      </w:pPr>
      <w:r>
        <w:rPr>
          <w:rStyle w:val="VerbatimChar"/>
        </w:rPr>
        <w:t xml:space="preserve">Draft transaction -&gt; price/discount calculation -&gt; validated dispatch -&gt; Transaction + TransactionItem + StockBatch decrement</w:t>
      </w:r>
    </w:p>
    <w:bookmarkEnd w:id="111"/>
    <w:bookmarkStart w:id="112" w:name="analytics"/>
    <w:p>
      <w:pPr>
        <w:pStyle w:val="Heading3"/>
        <w:keepNext/>
      </w:pPr>
      <w:r>
        <w:t xml:space="preserve">Analytics</w:t>
      </w:r>
    </w:p>
    <w:p>
      <w:pPr>
        <w:pStyle w:val="FirstParagraph"/>
      </w:pPr>
      <w:r>
        <w:rPr>
          <w:rStyle w:val="VerbatimChar"/>
        </w:rPr>
        <w:t xml:space="preserve">Transaction/stock/procurement records -&gt; aggregation -&gt; chart/flag data</w:t>
      </w:r>
    </w:p>
    <w:bookmarkEnd w:id="112"/>
    <w:bookmarkStart w:id="113" w:name="forecast"/>
    <w:p>
      <w:pPr>
        <w:pStyle w:val="Heading3"/>
        <w:keepNext/>
      </w:pPr>
      <w:r>
        <w:t xml:space="preserve">Forecast</w:t>
      </w:r>
    </w:p>
    <w:p>
      <w:pPr>
        <w:pStyle w:val="FirstParagraph"/>
      </w:pPr>
      <w:r>
        <w:rPr>
          <w:rStyle w:val="VerbatimChar"/>
        </w:rPr>
        <w:t xml:space="preserve">Historical TransactionItem rows -&gt; eligibility check -&gt; forecast calculation OR BR-01 fallback</w:t>
      </w:r>
    </w:p>
    <w:bookmarkEnd w:id="113"/>
    <w:bookmarkEnd w:id="114"/>
    <w:bookmarkStart w:id="115" w:name="retention"/>
    <w:p>
      <w:pPr>
        <w:pStyle w:val="Heading2"/>
        <w:keepNext/>
      </w:pPr>
      <w:r>
        <w:t xml:space="preserve">6.5 Retention</w:t>
      </w:r>
    </w:p>
    <w:p>
      <w:pPr>
        <w:pStyle w:val="FirstParagraph"/>
      </w:pPr>
      <w:r>
        <w:t xml:space="preserve">Retention is governed by BR-08 and BR-09. The system design shall allow the statutory retention period to be configured once the jurisdiction-specific rule is confirmed.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9" w:name="section-7---user-interface-design"/>
    <w:p>
      <w:pPr>
        <w:pStyle w:val="Heading1"/>
        <w:keepNext/>
      </w:pPr>
      <w:r>
        <w:t xml:space="preserve">Section 7 - User Interface Design</w:t>
      </w:r>
    </w:p>
    <w:bookmarkStart w:id="117" w:name="ui-design-principles"/>
    <w:p>
      <w:pPr>
        <w:pStyle w:val="Heading2"/>
        <w:keepNext/>
      </w:pPr>
      <w:r>
        <w:t xml:space="preserve">7.1 UI Design Principles</w:t>
      </w:r>
    </w:p>
    <w:p>
      <w:pPr>
        <w:jc w:val="center"/>
      </w:pPr>
      <w:r>
        <w:drawing>
          <wp:inline>
            <wp:extent cx="6172200" cy="4114800"/>
            <wp:docPr id="4" name="Picture 4" descr="Figure 4. Modernized mobile-first UI/UX wireframe set for PharmaAssist, preserving the SRS-defined application elements and workflow." title="Figure 4. Modernized mobile-first UI/UX wireframe set for PharmaAssist, preserving the SRS-defined application elements and work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28, 2026, 06_34_51 PM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Modernized mobile-first UI/UX wireframe set for PharmaAssist, preserving the SRS-defined application elements and workflow.</w:t>
      </w:r>
    </w:p>
    <w:p>
      <w:pPr>
        <w:pStyle w:val="FirstParagraph"/>
      </w:pPr>
      <w:r>
        <w:t xml:space="preserve">The UI follows the SRS mobile-first constraints:</w:t>
      </w:r>
    </w:p>
    <w:p>
      <w:pPr>
        <w:pStyle w:val="Compact"/>
        <w:numPr>
          <w:ilvl w:val="0"/>
          <w:numId w:val="1028"/>
        </w:numPr>
      </w:pPr>
      <w:r>
        <w:t xml:space="preserve">360 px minimum phone-width layout.</w:t>
      </w:r>
    </w:p>
    <w:p>
      <w:pPr>
        <w:pStyle w:val="Compact"/>
        <w:numPr>
          <w:ilvl w:val="0"/>
          <w:numId w:val="1028"/>
        </w:numPr>
      </w:pPr>
      <w:r>
        <w:t xml:space="preserve">Touch targets at least 44 x 44 CSS px.</w:t>
      </w:r>
    </w:p>
    <w:p>
      <w:pPr>
        <w:pStyle w:val="Compact"/>
        <w:numPr>
          <w:ilvl w:val="0"/>
          <w:numId w:val="1028"/>
        </w:numPr>
      </w:pPr>
      <w:r>
        <w:t xml:space="preserve">Minimum 8 px spacing between adjacent touch controls.</w:t>
      </w:r>
    </w:p>
    <w:p>
      <w:pPr>
        <w:pStyle w:val="Compact"/>
        <w:numPr>
          <w:ilvl w:val="0"/>
          <w:numId w:val="1028"/>
        </w:numPr>
      </w:pPr>
      <w:r>
        <w:t xml:space="preserve">Primary Dispatch action in the thumb-reachable lower region.</w:t>
      </w:r>
    </w:p>
    <w:p>
      <w:pPr>
        <w:pStyle w:val="Compact"/>
        <w:numPr>
          <w:ilvl w:val="0"/>
          <w:numId w:val="1028"/>
        </w:numPr>
      </w:pPr>
      <w:r>
        <w:t xml:space="preserve">No horizontal scrolling.</w:t>
      </w:r>
    </w:p>
    <w:p>
      <w:pPr>
        <w:pStyle w:val="Compact"/>
        <w:numPr>
          <w:ilvl w:val="0"/>
          <w:numId w:val="1028"/>
        </w:numPr>
      </w:pPr>
      <w:r>
        <w:t xml:space="preserve">No tabs required for the core transaction.</w:t>
      </w:r>
    </w:p>
    <w:p>
      <w:pPr>
        <w:pStyle w:val="Compact"/>
        <w:numPr>
          <w:ilvl w:val="0"/>
          <w:numId w:val="1028"/>
        </w:numPr>
      </w:pPr>
      <w:r>
        <w:t xml:space="preserve">Structured selections in place of free-form entry wherever practical.</w:t>
      </w:r>
    </w:p>
    <w:p>
      <w:pPr>
        <w:pStyle w:val="Compact"/>
        <w:numPr>
          <w:ilvl w:val="0"/>
          <w:numId w:val="1028"/>
        </w:numPr>
      </w:pPr>
      <w:r>
        <w:t xml:space="preserve">Clear visual distinction for routine information versus contraindication alerts.</w:t>
      </w:r>
    </w:p>
    <w:p>
      <w:pPr>
        <w:pStyle w:val="Compact"/>
        <w:numPr>
          <w:ilvl w:val="0"/>
          <w:numId w:val="1028"/>
        </w:numPr>
      </w:pPr>
      <w:r>
        <w:t xml:space="preserve">English plus configurable regional language.</w:t>
      </w:r>
    </w:p>
    <w:p>
      <w:pPr>
        <w:pStyle w:val="Compact"/>
        <w:numPr>
          <w:ilvl w:val="0"/>
          <w:numId w:val="1028"/>
        </w:numPr>
      </w:pPr>
      <w:r>
        <w:t xml:space="preserve">Same core workflow on phone, tablet and desktop.</w:t>
      </w:r>
    </w:p>
    <w:p>
      <w:pPr>
        <w:pStyle w:val="Compact"/>
        <w:numPr>
          <w:ilvl w:val="0"/>
          <w:numId w:val="1028"/>
        </w:numPr>
      </w:pPr>
      <w:r>
        <w:t xml:space="preserve">Browser capability fallback messages when camera/service-worker features are unavailable.</w:t>
      </w:r>
    </w:p>
    <w:bookmarkEnd w:id="117"/>
    <w:bookmarkStart w:id="118" w:name="navigation-flow"/>
    <w:p>
      <w:pPr>
        <w:pStyle w:val="Heading2"/>
        <w:keepNext/>
      </w:pPr>
      <w:r>
        <w:t xml:space="preserve">7.2 Navigation Flow</w:t>
      </w:r>
    </w:p>
    <w:bookmarkEnd w:id="118"/>
    <w:bookmarkStart w:id="126" w:name="key-screen-specifications"/>
    <w:p>
      <w:pPr>
        <w:pStyle w:val="Heading2"/>
        <w:keepNext/>
      </w:pPr>
      <w:r>
        <w:t xml:space="preserve">7.3 Key Screen Specifications</w:t>
      </w:r>
    </w:p>
    <w:p>
      <w:pPr>
        <w:jc w:val="center"/>
      </w:pPr>
      <w:r>
        <w:drawing>
          <wp:inline>
            <wp:extent cx="6172200" cy="6105111"/>
            <wp:docPr id="5" name="Picture 5" descr="Figure 5. Desktop counter and Insights wireframe - responsive two-pane counter and one-screen analytics layout." title="Figure 5. Desktop counter and Insights wireframe - responsive two-pane counter and one-screen analytics layo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dedba5-0f06-439c-9468-892fcf500c7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0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Desktop counter and Insights wireframe - responsive two-pane counter and one-screen analytics layout.</w:t>
      </w:r>
    </w:p>
    <w:bookmarkStart w:id="119" w:name="screen-s01---login"/>
    <w:p>
      <w:pPr>
        <w:pStyle w:val="Heading3"/>
        <w:keepNext/>
      </w:pPr>
      <w:r>
        <w:t xml:space="preserve">Screen S01 - Login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authenticate the single operator.</w:t>
      </w:r>
    </w:p>
    <w:p>
      <w:pPr>
        <w:pStyle w:val="BodyText"/>
      </w:pPr>
      <w:r>
        <w:rPr>
          <w:b/>
          <w:bCs/>
        </w:rPr>
        <w:t xml:space="preserve">Controls:</w:t>
      </w:r>
      <w:r>
        <w:t xml:space="preserve"> </w:t>
      </w:r>
      <w:r>
        <w:t xml:space="preserve">username/device identifier, password/PIN as configured, login, lockout message.</w:t>
      </w:r>
    </w:p>
    <w:p>
      <w:pPr>
        <w:pStyle w:val="BodyText"/>
      </w:pPr>
      <w:r>
        <w:rPr>
          <w:b/>
          <w:bCs/>
        </w:rPr>
        <w:t xml:space="preserve">States:</w:t>
      </w:r>
      <w:r>
        <w:t xml:space="preserve"> </w:t>
      </w:r>
      <w:r>
        <w:t xml:space="preserve">normal, invalid credentials, locked, unsupported device/browser warning.</w:t>
      </w:r>
    </w:p>
    <w:bookmarkEnd w:id="119"/>
    <w:bookmarkStart w:id="120" w:name="screen-s02---counter-search-and-dispatch"/>
    <w:p>
      <w:pPr>
        <w:pStyle w:val="Heading3"/>
        <w:keepNext/>
      </w:pPr>
      <w:r>
        <w:t xml:space="preserve">Screen S02 - Counter Search and Dispatch</w:t>
      </w:r>
    </w:p>
    <w:p>
      <w:pPr>
        <w:pStyle w:val="FirstParagraph"/>
      </w:pPr>
      <w:r>
        <w:t xml:space="preserve">This is the primary screen.</w:t>
      </w:r>
    </w:p>
    <w:p>
      <w:pPr>
        <w:pStyle w:val="BodyText"/>
      </w:pPr>
      <w:r>
        <w:rPr>
          <w:b/>
          <w:bCs/>
        </w:rPr>
        <w:t xml:space="preserve">Top area</w:t>
      </w:r>
      <w:r>
        <w:t xml:space="preserve"> </w:t>
      </w:r>
      <w:r>
        <w:t xml:space="preserve">- Search input.</w:t>
      </w:r>
      <w:r>
        <w:t xml:space="preserve"> </w:t>
      </w:r>
      <w:r>
        <w:t xml:space="preserve">- Camera/scan icon.</w:t>
      </w:r>
      <w:r>
        <w:t xml:space="preserve"> </w:t>
      </w:r>
      <w:r>
        <w:t xml:space="preserve">- Clear input.</w:t>
      </w:r>
    </w:p>
    <w:p>
      <w:pPr>
        <w:pStyle w:val="BodyText"/>
      </w:pPr>
      <w:r>
        <w:rPr>
          <w:b/>
          <w:bCs/>
        </w:rPr>
        <w:t xml:space="preserve">Result area</w:t>
      </w:r>
      <w:r>
        <w:t xml:space="preserve"> </w:t>
      </w:r>
      <w:r>
        <w:t xml:space="preserve">- Drug name.</w:t>
      </w:r>
      <w:r>
        <w:t xml:space="preserve"> </w:t>
      </w:r>
      <w:r>
        <w:t xml:space="preserve">- Generic/salt.</w:t>
      </w:r>
      <w:r>
        <w:t xml:space="preserve"> </w:t>
      </w:r>
      <w:r>
        <w:t xml:space="preserve">- Strength/form.</w:t>
      </w:r>
      <w:r>
        <w:t xml:space="preserve"> </w:t>
      </w:r>
      <w:r>
        <w:t xml:space="preserve">- Stock state.</w:t>
      </w:r>
      <w:r>
        <w:t xml:space="preserve"> </w:t>
      </w:r>
      <w:r>
        <w:t xml:space="preserve">- Price.</w:t>
      </w:r>
      <w:r>
        <w:t xml:space="preserve"> </w:t>
      </w:r>
      <w:r>
        <w:t xml:space="preserve">- Nearest expiry.</w:t>
      </w:r>
      <w:r>
        <w:t xml:space="preserve"> </w:t>
      </w:r>
      <w:r>
        <w:t xml:space="preserve">- Substitute action when exact match is unavailable.</w:t>
      </w:r>
    </w:p>
    <w:p>
      <w:pPr>
        <w:pStyle w:val="BodyText"/>
      </w:pPr>
      <w:r>
        <w:rPr>
          <w:b/>
          <w:bCs/>
        </w:rPr>
        <w:t xml:space="preserve">Verification area</w:t>
      </w:r>
      <w:r>
        <w:t xml:space="preserve"> </w:t>
      </w:r>
      <w:r>
        <w:t xml:space="preserve">- Prescription-sighting state where required.</w:t>
      </w:r>
      <w:r>
        <w:t xml:space="preserve"> </w:t>
      </w:r>
      <w:r>
        <w:t xml:space="preserve">- Contraindication/reference check result.</w:t>
      </w:r>
      <w:r>
        <w:t xml:space="preserve"> </w:t>
      </w:r>
      <w:r>
        <w:t xml:space="preserve">- One-tap reference panel for standard usage direction/side effects.</w:t>
      </w:r>
    </w:p>
    <w:p>
      <w:pPr>
        <w:pStyle w:val="BodyText"/>
      </w:pPr>
      <w:r>
        <w:rPr>
          <w:b/>
          <w:bCs/>
        </w:rPr>
        <w:t xml:space="preserve">Action area</w:t>
      </w:r>
      <w:r>
        <w:t xml:space="preserve"> </w:t>
      </w:r>
      <w:r>
        <w:t xml:space="preserve">- Quantity.</w:t>
      </w:r>
      <w:r>
        <w:t xml:space="preserve"> </w:t>
      </w:r>
      <w:r>
        <w:t xml:space="preserve">- Discount.</w:t>
      </w:r>
      <w:r>
        <w:t xml:space="preserve"> </w:t>
      </w:r>
      <w:r>
        <w:t xml:space="preserve">- Dispatch.</w:t>
      </w:r>
    </w:p>
    <w:p>
      <w:pPr>
        <w:pStyle w:val="BodyText"/>
      </w:pPr>
      <w:r>
        <w:t xml:space="preserve">On a phone the UI remains a single vertical workflow.</w:t>
      </w:r>
    </w:p>
    <w:bookmarkEnd w:id="120"/>
    <w:bookmarkStart w:id="121" w:name="screen-s03---contraindication-alert"/>
    <w:p>
      <w:pPr>
        <w:pStyle w:val="Heading3"/>
        <w:keepNext/>
      </w:pPr>
      <w:r>
        <w:t xml:space="preserve">Screen S03 - Contraindication Alert</w:t>
      </w:r>
    </w:p>
    <w:p>
      <w:pPr>
        <w:pStyle w:val="Compact"/>
        <w:numPr>
          <w:ilvl w:val="0"/>
          <w:numId w:val="1029"/>
        </w:numPr>
      </w:pPr>
      <w:r>
        <w:t xml:space="preserve">Full-screen interrupt on phone.</w:t>
      </w:r>
    </w:p>
    <w:p>
      <w:pPr>
        <w:pStyle w:val="Compact"/>
        <w:numPr>
          <w:ilvl w:val="0"/>
          <w:numId w:val="1029"/>
        </w:numPr>
      </w:pPr>
      <w:r>
        <w:t xml:space="preserve">Drug and relevant conflict displayed clearly.</w:t>
      </w:r>
    </w:p>
    <w:p>
      <w:pPr>
        <w:pStyle w:val="Compact"/>
        <w:numPr>
          <w:ilvl w:val="0"/>
          <w:numId w:val="1029"/>
        </w:numPr>
      </w:pPr>
      <w:r>
        <w:t xml:space="preserve">Source/reference version shown where available.</w:t>
      </w:r>
    </w:p>
    <w:p>
      <w:pPr>
        <w:pStyle w:val="Compact"/>
        <w:numPr>
          <w:ilvl w:val="0"/>
          <w:numId w:val="1029"/>
        </w:numPr>
      </w:pPr>
      <w:r>
        <w:t xml:space="preserve">Continue/resolve behavior follows the SRS safety rule.</w:t>
      </w:r>
    </w:p>
    <w:p>
      <w:pPr>
        <w:pStyle w:val="Compact"/>
        <w:numPr>
          <w:ilvl w:val="0"/>
          <w:numId w:val="1029"/>
        </w:numPr>
      </w:pPr>
      <w:r>
        <w:t xml:space="preserve">No hidden bypass via browser back/refresh.</w:t>
      </w:r>
    </w:p>
    <w:bookmarkEnd w:id="121"/>
    <w:bookmarkStart w:id="122" w:name="screen-s04---stock-and-procurement"/>
    <w:p>
      <w:pPr>
        <w:pStyle w:val="Heading3"/>
        <w:keepNext/>
      </w:pPr>
      <w:r>
        <w:t xml:space="preserve">Screen S04 - Stock and Procurement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0"/>
        </w:numPr>
      </w:pPr>
      <w:r>
        <w:t xml:space="preserve">current quantity;</w:t>
      </w:r>
    </w:p>
    <w:p>
      <w:pPr>
        <w:pStyle w:val="Compact"/>
        <w:numPr>
          <w:ilvl w:val="0"/>
          <w:numId w:val="1030"/>
        </w:numPr>
      </w:pPr>
      <w:r>
        <w:t xml:space="preserve">batches;</w:t>
      </w:r>
    </w:p>
    <w:p>
      <w:pPr>
        <w:pStyle w:val="Compact"/>
        <w:numPr>
          <w:ilvl w:val="0"/>
          <w:numId w:val="1030"/>
        </w:numPr>
      </w:pPr>
      <w:r>
        <w:t xml:space="preserve">expiry;</w:t>
      </w:r>
    </w:p>
    <w:p>
      <w:pPr>
        <w:pStyle w:val="Compact"/>
        <w:numPr>
          <w:ilvl w:val="0"/>
          <w:numId w:val="1030"/>
        </w:numPr>
      </w:pPr>
      <w:r>
        <w:t xml:space="preserve">reorder threshold;</w:t>
      </w:r>
    </w:p>
    <w:p>
      <w:pPr>
        <w:pStyle w:val="Compact"/>
        <w:numPr>
          <w:ilvl w:val="0"/>
          <w:numId w:val="1030"/>
        </w:numPr>
      </w:pPr>
      <w:r>
        <w:t xml:space="preserve">low-stock state;</w:t>
      </w:r>
    </w:p>
    <w:p>
      <w:pPr>
        <w:pStyle w:val="Compact"/>
        <w:numPr>
          <w:ilvl w:val="0"/>
          <w:numId w:val="1030"/>
        </w:numPr>
      </w:pPr>
      <w:r>
        <w:t xml:space="preserve">supplier history;</w:t>
      </w:r>
    </w:p>
    <w:p>
      <w:pPr>
        <w:pStyle w:val="Compact"/>
        <w:numPr>
          <w:ilvl w:val="0"/>
          <w:numId w:val="1030"/>
        </w:numPr>
      </w:pPr>
      <w:r>
        <w:t xml:space="preserve">create purchase order.</w:t>
      </w:r>
    </w:p>
    <w:bookmarkEnd w:id="122"/>
    <w:bookmarkStart w:id="123" w:name="screen-s05---purchase-receipt"/>
    <w:p>
      <w:pPr>
        <w:pStyle w:val="Heading3"/>
        <w:keepNext/>
      </w:pPr>
      <w:r>
        <w:t xml:space="preserve">Screen S05 - Purchase Receipt</w:t>
      </w:r>
    </w:p>
    <w:p>
      <w:pPr>
        <w:pStyle w:val="FirstParagraph"/>
      </w:pPr>
      <w:r>
        <w:t xml:space="preserve">Captures:</w:t>
      </w:r>
    </w:p>
    <w:p>
      <w:pPr>
        <w:pStyle w:val="Compact"/>
        <w:numPr>
          <w:ilvl w:val="0"/>
          <w:numId w:val="1031"/>
        </w:numPr>
      </w:pPr>
      <w:r>
        <w:t xml:space="preserve">supplier;</w:t>
      </w:r>
    </w:p>
    <w:p>
      <w:pPr>
        <w:pStyle w:val="Compact"/>
        <w:numPr>
          <w:ilvl w:val="0"/>
          <w:numId w:val="1031"/>
        </w:numPr>
      </w:pPr>
      <w:r>
        <w:t xml:space="preserve">PO;</w:t>
      </w:r>
    </w:p>
    <w:p>
      <w:pPr>
        <w:pStyle w:val="Compact"/>
        <w:numPr>
          <w:ilvl w:val="0"/>
          <w:numId w:val="1031"/>
        </w:numPr>
      </w:pPr>
      <w:r>
        <w:t xml:space="preserve">received quantity;</w:t>
      </w:r>
    </w:p>
    <w:p>
      <w:pPr>
        <w:pStyle w:val="Compact"/>
        <w:numPr>
          <w:ilvl w:val="0"/>
          <w:numId w:val="1031"/>
        </w:numPr>
      </w:pPr>
      <w:r>
        <w:t xml:space="preserve">batch/lot;</w:t>
      </w:r>
    </w:p>
    <w:p>
      <w:pPr>
        <w:pStyle w:val="Compact"/>
        <w:numPr>
          <w:ilvl w:val="0"/>
          <w:numId w:val="1031"/>
        </w:numPr>
      </w:pPr>
      <w:r>
        <w:t xml:space="preserve">manufacturing date;</w:t>
      </w:r>
    </w:p>
    <w:p>
      <w:pPr>
        <w:pStyle w:val="Compact"/>
        <w:numPr>
          <w:ilvl w:val="0"/>
          <w:numId w:val="1031"/>
        </w:numPr>
      </w:pPr>
      <w:r>
        <w:t xml:space="preserve">expiry;</w:t>
      </w:r>
    </w:p>
    <w:p>
      <w:pPr>
        <w:pStyle w:val="Compact"/>
        <w:numPr>
          <w:ilvl w:val="0"/>
          <w:numId w:val="1031"/>
        </w:numPr>
      </w:pPr>
      <w:r>
        <w:t xml:space="preserve">delivery timing;</w:t>
      </w:r>
    </w:p>
    <w:p>
      <w:pPr>
        <w:pStyle w:val="Compact"/>
        <w:numPr>
          <w:ilvl w:val="0"/>
          <w:numId w:val="1031"/>
        </w:numPr>
      </w:pPr>
      <w:r>
        <w:t xml:space="preserve">quality flag.</w:t>
      </w:r>
    </w:p>
    <w:bookmarkEnd w:id="123"/>
    <w:bookmarkStart w:id="124" w:name="screen-s06---insights"/>
    <w:p>
      <w:pPr>
        <w:pStyle w:val="Heading3"/>
        <w:keepNext/>
      </w:pPr>
      <w:r>
        <w:t xml:space="preserve">Screen S06 - Insights</w:t>
      </w:r>
    </w:p>
    <w:p>
      <w:pPr>
        <w:pStyle w:val="FirstParagraph"/>
      </w:pPr>
      <w:r>
        <w:t xml:space="preserve">One screen, no report tabs.</w:t>
      </w:r>
    </w:p>
    <w:p>
      <w:pPr>
        <w:pStyle w:val="BodyText"/>
      </w:pPr>
      <w:r>
        <w:t xml:space="preserve">Desktop layout: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PharmaAssist - Insights                         [7d 30d 90d] |</w:t>
      </w:r>
      <w:r>
        <w:br/>
      </w:r>
      <w:r>
        <w:rPr>
          <w:rStyle w:val="VerbatimChar"/>
        </w:rPr>
        <w:t xml:space="preserve">+---------------------------+----------------------------------+</w:t>
      </w:r>
      <w:r>
        <w:br/>
      </w:r>
      <w:r>
        <w:rPr>
          <w:rStyle w:val="VerbatimChar"/>
        </w:rPr>
        <w:t xml:space="preserve">| Sales Trend               | Supplier Performance             |</w:t>
      </w:r>
      <w:r>
        <w:br/>
      </w:r>
      <w:r>
        <w:rPr>
          <w:rStyle w:val="VerbatimChar"/>
        </w:rPr>
        <w:t xml:space="preserve">| revenue / units           | on-time % / quality flags       |</w:t>
      </w:r>
      <w:r>
        <w:br/>
      </w:r>
      <w:r>
        <w:rPr>
          <w:rStyle w:val="VerbatimChar"/>
        </w:rPr>
        <w:t xml:space="preserve">+---------------------------+----------------------------------+</w:t>
      </w:r>
      <w:r>
        <w:br/>
      </w:r>
      <w:r>
        <w:rPr>
          <w:rStyle w:val="VerbatimChar"/>
        </w:rPr>
        <w:t xml:space="preserve">| Fast / Slow Stock         | Flags &amp; Alerts                   |</w:t>
      </w:r>
      <w:r>
        <w:br/>
      </w:r>
      <w:r>
        <w:rPr>
          <w:rStyle w:val="VerbatimChar"/>
        </w:rPr>
        <w:t xml:space="preserve">| movement + near expiry    | low stock / expiry / leakage    |</w:t>
      </w:r>
      <w:r>
        <w:br/>
      </w:r>
      <w:r>
        <w:rPr>
          <w:rStyle w:val="VerbatimChar"/>
        </w:rPr>
        <w:t xml:space="preserve">|                           | / wastage value                 |</w:t>
      </w:r>
      <w:r>
        <w:br/>
      </w:r>
      <w:r>
        <w:rPr>
          <w:rStyle w:val="VerbatimChar"/>
        </w:rPr>
        <w:t xml:space="preserve">+---------------------------+----------------------------------+</w:t>
      </w:r>
    </w:p>
    <w:p>
      <w:pPr>
        <w:pStyle w:val="FirstParagraph"/>
      </w:pPr>
      <w:r>
        <w:t xml:space="preserve">Phone layout stacks the same cards vertically with urgent flags first.</w:t>
      </w:r>
    </w:p>
    <w:bookmarkEnd w:id="124"/>
    <w:bookmarkStart w:id="125" w:name="screen-s07---guided-walkthrough"/>
    <w:p>
      <w:pPr>
        <w:pStyle w:val="Heading3"/>
        <w:keepNext/>
      </w:pPr>
      <w:r>
        <w:t xml:space="preserve">Screen S07 - Guided Walkthrough</w:t>
      </w:r>
    </w:p>
    <w:p>
      <w:pPr>
        <w:pStyle w:val="FirstParagraph"/>
      </w:pPr>
      <w:r>
        <w:t xml:space="preserve">A short in-app walkthrough explains:</w:t>
      </w:r>
    </w:p>
    <w:p>
      <w:pPr>
        <w:pStyle w:val="Compact"/>
        <w:numPr>
          <w:ilvl w:val="0"/>
          <w:numId w:val="1032"/>
        </w:numPr>
      </w:pPr>
      <w:r>
        <w:t xml:space="preserve">Search/scan.</w:t>
      </w:r>
    </w:p>
    <w:p>
      <w:pPr>
        <w:pStyle w:val="Compact"/>
        <w:numPr>
          <w:ilvl w:val="0"/>
          <w:numId w:val="1032"/>
        </w:numPr>
      </w:pPr>
      <w:r>
        <w:t xml:space="preserve">Review stock.</w:t>
      </w:r>
    </w:p>
    <w:p>
      <w:pPr>
        <w:pStyle w:val="Compact"/>
        <w:numPr>
          <w:ilvl w:val="0"/>
          <w:numId w:val="1032"/>
        </w:numPr>
      </w:pPr>
      <w:r>
        <w:t xml:space="preserve">Verify alerts.</w:t>
      </w:r>
    </w:p>
    <w:p>
      <w:pPr>
        <w:pStyle w:val="Compact"/>
        <w:numPr>
          <w:ilvl w:val="0"/>
          <w:numId w:val="1032"/>
        </w:numPr>
      </w:pPr>
      <w:r>
        <w:t xml:space="preserve">Confirm price/quantity.</w:t>
      </w:r>
    </w:p>
    <w:p>
      <w:pPr>
        <w:pStyle w:val="Compact"/>
        <w:numPr>
          <w:ilvl w:val="0"/>
          <w:numId w:val="1032"/>
        </w:numPr>
      </w:pPr>
      <w:r>
        <w:t xml:space="preserve">Dispatch.</w:t>
      </w:r>
    </w:p>
    <w:p>
      <w:pPr>
        <w:pStyle w:val="Compact"/>
        <w:numPr>
          <w:ilvl w:val="0"/>
          <w:numId w:val="1032"/>
        </w:numPr>
      </w:pPr>
      <w:r>
        <w:t xml:space="preserve">Close the transaction.</w:t>
      </w:r>
    </w:p>
    <w:bookmarkEnd w:id="125"/>
    <w:bookmarkEnd w:id="126"/>
    <w:bookmarkStart w:id="127" w:name="ui-state-model-for-the-main-transaction"/>
    <w:p>
      <w:pPr>
        <w:pStyle w:val="Heading2"/>
        <w:keepNext/>
      </w:pPr>
      <w:r>
        <w:t xml:space="preserve">7.4 UI State Model for the Main Transaction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 -&gt; SEARCHING</w:t>
      </w:r>
      <w:r>
        <w:br/>
      </w:r>
      <w:r>
        <w:rPr>
          <w:rStyle w:val="VerbatimChar"/>
        </w:rPr>
        <w:t xml:space="preserve">  -&gt; MATCHED</w:t>
      </w:r>
      <w:r>
        <w:br/>
      </w:r>
      <w:r>
        <w:rPr>
          <w:rStyle w:val="VerbatimChar"/>
        </w:rPr>
        <w:t xml:space="preserve">  -&gt; STOCK_CHECK</w:t>
      </w:r>
      <w:r>
        <w:br/>
      </w:r>
      <w:r>
        <w:rPr>
          <w:rStyle w:val="VerbatimChar"/>
        </w:rPr>
        <w:t xml:space="preserve">      -&gt; OUT_OF_STOCK -&gt; ALTERNATIVE / PROCUREMENT</w:t>
      </w:r>
      <w:r>
        <w:br/>
      </w:r>
      <w:r>
        <w:rPr>
          <w:rStyle w:val="VerbatimChar"/>
        </w:rPr>
        <w:t xml:space="preserve">      -&gt; IN_STOCK</w:t>
      </w:r>
      <w:r>
        <w:br/>
      </w:r>
      <w:r>
        <w:rPr>
          <w:rStyle w:val="VerbatimChar"/>
        </w:rPr>
        <w:t xml:space="preserve">  -&gt; REQUIREMENT_CHECK</w:t>
      </w:r>
      <w:r>
        <w:br/>
      </w:r>
      <w:r>
        <w:rPr>
          <w:rStyle w:val="VerbatimChar"/>
        </w:rPr>
        <w:t xml:space="preserve">  -&gt; SAFETY_CHECK</w:t>
      </w:r>
      <w:r>
        <w:br/>
      </w:r>
      <w:r>
        <w:rPr>
          <w:rStyle w:val="VerbatimChar"/>
        </w:rPr>
        <w:t xml:space="preserve">      -&gt; BLOCKED -&gt; RESOLUTION</w:t>
      </w:r>
      <w:r>
        <w:br/>
      </w:r>
      <w:r>
        <w:rPr>
          <w:rStyle w:val="VerbatimChar"/>
        </w:rPr>
        <w:t xml:space="preserve">      -&gt; CLEAR</w:t>
      </w:r>
      <w:r>
        <w:br/>
      </w:r>
      <w:r>
        <w:rPr>
          <w:rStyle w:val="VerbatimChar"/>
        </w:rPr>
        <w:t xml:space="preserve">  -&gt; PRICE_CONFIRM</w:t>
      </w:r>
      <w:r>
        <w:br/>
      </w:r>
      <w:r>
        <w:rPr>
          <w:rStyle w:val="VerbatimChar"/>
        </w:rPr>
        <w:t xml:space="preserve">  -&gt; DISPATCHING</w:t>
      </w:r>
      <w:r>
        <w:br/>
      </w:r>
      <w:r>
        <w:rPr>
          <w:rStyle w:val="VerbatimChar"/>
        </w:rPr>
        <w:t xml:space="preserve">      -&gt; SUCCESS -&gt; TRANSACTION_LOGGED -&gt; CROSS_SELL -&gt; HANDOVER</w:t>
      </w:r>
      <w:r>
        <w:br/>
      </w:r>
      <w:r>
        <w:rPr>
          <w:rStyle w:val="VerbatimChar"/>
        </w:rPr>
        <w:t xml:space="preserve">      -&gt; FAILURE -&gt; RETRY / RESTORE DRAFT</w:t>
      </w:r>
    </w:p>
    <w:bookmarkEnd w:id="127"/>
    <w:bookmarkStart w:id="128" w:name="usability-and-accessibility-controls"/>
    <w:p>
      <w:pPr>
        <w:pStyle w:val="Heading2"/>
        <w:keepNext/>
      </w:pPr>
      <w:r>
        <w:t xml:space="preserve">7.5 Usability and Accessibility Controls</w:t>
      </w:r>
    </w:p>
    <w:p>
      <w:pPr>
        <w:pStyle w:val="Compact"/>
        <w:numPr>
          <w:ilvl w:val="0"/>
          <w:numId w:val="1033"/>
        </w:numPr>
      </w:pPr>
      <w:r>
        <w:t xml:space="preserve">Labels remain text based even when icons are used.</w:t>
      </w:r>
    </w:p>
    <w:p>
      <w:pPr>
        <w:pStyle w:val="Compact"/>
        <w:numPr>
          <w:ilvl w:val="0"/>
          <w:numId w:val="1033"/>
        </w:numPr>
      </w:pPr>
      <w:r>
        <w:t xml:space="preserve">High-severity alert state does not rely only on color.</w:t>
      </w:r>
    </w:p>
    <w:p>
      <w:pPr>
        <w:pStyle w:val="Compact"/>
        <w:numPr>
          <w:ilvl w:val="0"/>
          <w:numId w:val="1033"/>
        </w:numPr>
      </w:pPr>
      <w:r>
        <w:t xml:space="preserve">All core actions have visible text labels.</w:t>
      </w:r>
    </w:p>
    <w:p>
      <w:pPr>
        <w:pStyle w:val="Compact"/>
        <w:numPr>
          <w:ilvl w:val="0"/>
          <w:numId w:val="1033"/>
        </w:numPr>
      </w:pPr>
      <w:r>
        <w:t xml:space="preserve">Search results use structured fields to reduce memory load.</w:t>
      </w:r>
    </w:p>
    <w:p>
      <w:pPr>
        <w:pStyle w:val="Compact"/>
        <w:numPr>
          <w:ilvl w:val="0"/>
          <w:numId w:val="1033"/>
        </w:numPr>
      </w:pPr>
      <w:r>
        <w:t xml:space="preserve">UI strings are externalized for localization.</w:t>
      </w:r>
    </w:p>
    <w:p>
      <w:pPr>
        <w:pStyle w:val="Compact"/>
        <w:numPr>
          <w:ilvl w:val="0"/>
          <w:numId w:val="1033"/>
        </w:numPr>
      </w:pPr>
      <w:r>
        <w:t xml:space="preserve">Critical actions have adequate spacing to reduce mis-taps.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0" w:name="section-8---other-interfaces"/>
    <w:p>
      <w:pPr>
        <w:pStyle w:val="Heading1"/>
        <w:keepNext/>
      </w:pPr>
      <w:r>
        <w:t xml:space="preserve">Section 8 - Other Interfaces</w:t>
      </w:r>
    </w:p>
    <w:bookmarkStart w:id="130" w:name="authentication-https-interface"/>
    <w:p>
      <w:pPr>
        <w:pStyle w:val="Heading2"/>
        <w:keepNext/>
      </w:pPr>
      <w:r>
        <w:t xml:space="preserve">8.1 Authentication / HTTPS Interface</w:t>
      </w:r>
    </w:p>
    <w:p>
      <w:pPr>
        <w:pStyle w:val="FirstParagraph"/>
      </w:pPr>
      <w:r>
        <w:rPr>
          <w:b/>
          <w:bCs/>
        </w:rPr>
        <w:t xml:space="preserve">Protocol:</w:t>
      </w:r>
      <w:r>
        <w:t xml:space="preserve"> </w:t>
      </w:r>
      <w:r>
        <w:t xml:space="preserve">HTTPS with TLS 1.2 or higher.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credential/session data.</w:t>
      </w:r>
    </w:p>
    <w:p>
      <w:pPr>
        <w:pStyle w:val="BodyText"/>
      </w:pPr>
      <w:r>
        <w:rPr>
          <w:b/>
          <w:bCs/>
        </w:rPr>
        <w:t xml:space="preserve">Failure behavior:</w:t>
      </w:r>
      <w:r>
        <w:t xml:space="preserve"> </w:t>
      </w:r>
      <w:r>
        <w:t xml:space="preserve">- certificate/network error -&gt; plain-language connectivity message;</w:t>
      </w:r>
      <w:r>
        <w:t xml:space="preserve"> </w:t>
      </w:r>
      <w:r>
        <w:t xml:space="preserve">- expired session -&gt; return to login;</w:t>
      </w:r>
      <w:r>
        <w:t xml:space="preserve"> </w:t>
      </w:r>
      <w:r>
        <w:t xml:space="preserve">- repeated credential failures -&gt; lockout state.</w:t>
      </w:r>
    </w:p>
    <w:p>
      <w:pPr>
        <w:pStyle w:val="BodyText"/>
      </w:pPr>
      <w:r>
        <w:rPr>
          <w:b/>
          <w:bCs/>
        </w:rPr>
        <w:t xml:space="preserve">Credentials:</w:t>
      </w:r>
      <w:r>
        <w:t xml:space="preserve"> </w:t>
      </w:r>
      <w:r>
        <w:t xml:space="preserve">salted and hashed at rest.</w:t>
      </w:r>
    </w:p>
    <w:bookmarkEnd w:id="130"/>
    <w:bookmarkStart w:id="134" w:name="X3ccbca834939a435b84236adbff1fd059fd0395"/>
    <w:p>
      <w:pPr>
        <w:pStyle w:val="Heading2"/>
        <w:keepNext/>
      </w:pPr>
      <w:r>
        <w:t xml:space="preserve">8.2 Camera, Barcode Scanner and Receipt Printer</w:t>
      </w:r>
    </w:p>
    <w:bookmarkStart w:id="131" w:name="camera"/>
    <w:p>
      <w:pPr>
        <w:pStyle w:val="Heading3"/>
        <w:keepNext/>
      </w:pPr>
      <w:r>
        <w:t xml:space="preserve">Camera</w:t>
      </w:r>
    </w:p>
    <w:p>
      <w:pPr>
        <w:pStyle w:val="FirstParagraph"/>
      </w:pPr>
      <w:r>
        <w:t xml:space="preserve">Use browser camera access for batch/product scanning.</w:t>
      </w:r>
    </w:p>
    <w:p>
      <w:pPr>
        <w:pStyle w:val="BodyText"/>
      </w:pPr>
      <w:r>
        <w:t xml:space="preserve">Failure path:</w:t>
      </w:r>
    </w:p>
    <w:p>
      <w:pPr>
        <w:pStyle w:val="BodyText"/>
      </w:pPr>
      <w:r>
        <w:rPr>
          <w:rStyle w:val="VerbatimChar"/>
        </w:rPr>
        <w:t xml:space="preserve">Camera permission denied/unavailable -&gt; manual code entry OR keyboard-wedge scanner</w:t>
      </w:r>
    </w:p>
    <w:p>
      <w:pPr>
        <w:pStyle w:val="BodyText"/>
      </w:pPr>
      <w:r>
        <w:t xml:space="preserve">The transaction shall not depend on camera availability.</w:t>
      </w:r>
    </w:p>
    <w:bookmarkEnd w:id="131"/>
    <w:bookmarkStart w:id="132" w:name="keyboard-wedge-scanner"/>
    <w:p>
      <w:pPr>
        <w:pStyle w:val="Heading3"/>
        <w:keepNext/>
      </w:pPr>
      <w:r>
        <w:t xml:space="preserve">Keyboard-wedge scanner</w:t>
      </w:r>
    </w:p>
    <w:p>
      <w:pPr>
        <w:pStyle w:val="FirstParagraph"/>
      </w:pPr>
      <w:r>
        <w:t xml:space="preserve">Scanner input is treated as keyboard-compatible text input. The application validates the scanned identifier and uses it to populate product/batch fields.</w:t>
      </w:r>
    </w:p>
    <w:bookmarkEnd w:id="132"/>
    <w:bookmarkStart w:id="133" w:name="escpos-printer"/>
    <w:p>
      <w:pPr>
        <w:pStyle w:val="Heading3"/>
        <w:keepNext/>
      </w:pPr>
      <w:r>
        <w:t xml:space="preserve">ESC/POS printer</w:t>
      </w:r>
    </w:p>
    <w:p>
      <w:pPr>
        <w:pStyle w:val="FirstParagraph"/>
      </w:pPr>
      <w:r>
        <w:t xml:space="preserve">The print adapter sends an itemized receipt based on Transaction/TransactionItem data. Payment status is never sent because payment is outside the system.</w:t>
      </w:r>
    </w:p>
    <w:bookmarkEnd w:id="133"/>
    <w:bookmarkEnd w:id="134"/>
    <w:bookmarkStart w:id="137" w:name="csv-import-export"/>
    <w:p>
      <w:pPr>
        <w:pStyle w:val="Heading2"/>
        <w:keepNext/>
      </w:pPr>
      <w:r>
        <w:t xml:space="preserve">8.3 CSV Import / Export</w:t>
      </w:r>
    </w:p>
    <w:bookmarkStart w:id="135" w:name="import"/>
    <w:p>
      <w:pPr>
        <w:pStyle w:val="Heading3"/>
        <w:keepNext/>
      </w:pPr>
      <w:r>
        <w:t xml:space="preserve">Import</w:t>
      </w:r>
    </w:p>
    <w:p>
      <w:pPr>
        <w:pStyle w:val="FirstParagraph"/>
      </w:pPr>
      <w:r>
        <w:t xml:space="preserve">The drug master import service shall:</w:t>
      </w:r>
    </w:p>
    <w:p>
      <w:pPr>
        <w:pStyle w:val="Compact"/>
        <w:numPr>
          <w:ilvl w:val="0"/>
          <w:numId w:val="1034"/>
        </w:numPr>
      </w:pPr>
      <w:r>
        <w:t xml:space="preserve">accept the configured tabular schema;</w:t>
      </w:r>
    </w:p>
    <w:p>
      <w:pPr>
        <w:pStyle w:val="Compact"/>
        <w:numPr>
          <w:ilvl w:val="0"/>
          <w:numId w:val="1034"/>
        </w:numPr>
      </w:pPr>
      <w:r>
        <w:t xml:space="preserve">validate required fields;</w:t>
      </w:r>
    </w:p>
    <w:p>
      <w:pPr>
        <w:pStyle w:val="Compact"/>
        <w:numPr>
          <w:ilvl w:val="0"/>
          <w:numId w:val="1034"/>
        </w:numPr>
      </w:pPr>
      <w:r>
        <w:t xml:space="preserve">report row-level validation errors;</w:t>
      </w:r>
    </w:p>
    <w:p>
      <w:pPr>
        <w:pStyle w:val="Compact"/>
        <w:numPr>
          <w:ilvl w:val="0"/>
          <w:numId w:val="1034"/>
        </w:numPr>
      </w:pPr>
      <w:r>
        <w:t xml:space="preserve">reject invalid mandatory values;</w:t>
      </w:r>
    </w:p>
    <w:p>
      <w:pPr>
        <w:pStyle w:val="Compact"/>
        <w:numPr>
          <w:ilvl w:val="0"/>
          <w:numId w:val="1034"/>
        </w:numPr>
      </w:pPr>
      <w:r>
        <w:t xml:space="preserve">preview valid changes;</w:t>
      </w:r>
    </w:p>
    <w:p>
      <w:pPr>
        <w:pStyle w:val="Compact"/>
        <w:numPr>
          <w:ilvl w:val="0"/>
          <w:numId w:val="1034"/>
        </w:numPr>
      </w:pPr>
      <w:r>
        <w:t xml:space="preserve">commit valid master records.</w:t>
      </w:r>
    </w:p>
    <w:p>
      <w:pPr>
        <w:pStyle w:val="FirstParagraph"/>
      </w:pPr>
      <w:r>
        <w:t xml:space="preserve">The final schema is TBD-02.</w:t>
      </w:r>
    </w:p>
    <w:bookmarkEnd w:id="135"/>
    <w:bookmarkStart w:id="136" w:name="export"/>
    <w:p>
      <w:pPr>
        <w:pStyle w:val="Heading3"/>
        <w:keepNext/>
      </w:pPr>
      <w:r>
        <w:t xml:space="preserve">Export</w:t>
      </w:r>
    </w:p>
    <w:p>
      <w:pPr>
        <w:pStyle w:val="FirstParagraph"/>
      </w:pPr>
      <w:r>
        <w:t xml:space="preserve">Exportable datasets include:</w:t>
      </w:r>
    </w:p>
    <w:p>
      <w:pPr>
        <w:pStyle w:val="Compact"/>
        <w:numPr>
          <w:ilvl w:val="0"/>
          <w:numId w:val="1035"/>
        </w:numPr>
      </w:pPr>
      <w:r>
        <w:t xml:space="preserve">Drug Master.</w:t>
      </w:r>
    </w:p>
    <w:p>
      <w:pPr>
        <w:pStyle w:val="Compact"/>
        <w:numPr>
          <w:ilvl w:val="0"/>
          <w:numId w:val="1035"/>
        </w:numPr>
      </w:pPr>
      <w:r>
        <w:t xml:space="preserve">Transaction history.</w:t>
      </w:r>
    </w:p>
    <w:p>
      <w:pPr>
        <w:pStyle w:val="Compact"/>
        <w:numPr>
          <w:ilvl w:val="0"/>
          <w:numId w:val="1035"/>
        </w:numPr>
      </w:pPr>
      <w:r>
        <w:t xml:space="preserve">Supplier records.</w:t>
      </w:r>
    </w:p>
    <w:bookmarkEnd w:id="136"/>
    <w:bookmarkEnd w:id="137"/>
    <w:bookmarkStart w:id="138" w:name="notification-interface"/>
    <w:p>
      <w:pPr>
        <w:pStyle w:val="Heading2"/>
        <w:keepNext/>
      </w:pPr>
      <w:r>
        <w:t xml:space="preserve">8.4 Notification Interface</w:t>
      </w:r>
    </w:p>
    <w:p>
      <w:pPr>
        <w:pStyle w:val="FirstParagraph"/>
      </w:pPr>
      <w:r>
        <w:t xml:space="preserve">The notification adapter uses a provider-neutral contract: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"configured-channel-target"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stock below reorder threshold"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"drug-or-stock-id"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provider is selected/configured separately.</w:t>
      </w:r>
    </w:p>
    <w:p>
      <w:pPr>
        <w:pStyle w:val="BodyText"/>
      </w:pPr>
      <w:r>
        <w:t xml:space="preserve">Failure handling:</w:t>
      </w:r>
    </w:p>
    <w:p>
      <w:pPr>
        <w:pStyle w:val="Compact"/>
        <w:numPr>
          <w:ilvl w:val="0"/>
          <w:numId w:val="1036"/>
        </w:numPr>
      </w:pPr>
      <w:r>
        <w:t xml:space="preserve">provider success -&gt; record delivery status;</w:t>
      </w:r>
    </w:p>
    <w:p>
      <w:pPr>
        <w:pStyle w:val="Compact"/>
        <w:numPr>
          <w:ilvl w:val="0"/>
          <w:numId w:val="1036"/>
        </w:numPr>
      </w:pPr>
      <w:r>
        <w:t xml:space="preserve">transient failure -&gt; retry;</w:t>
      </w:r>
    </w:p>
    <w:p>
      <w:pPr>
        <w:pStyle w:val="Compact"/>
        <w:numPr>
          <w:ilvl w:val="0"/>
          <w:numId w:val="1036"/>
        </w:numPr>
      </w:pPr>
      <w:r>
        <w:t xml:space="preserve">permanent failure -&gt; retain failed status and expose the event for operator review.</w:t>
      </w:r>
    </w:p>
    <w:bookmarkEnd w:id="138"/>
    <w:bookmarkStart w:id="139" w:name="X93367684f51da1f3dd23fc2fd477c6c09e5bcae"/>
    <w:p>
      <w:pPr>
        <w:pStyle w:val="Heading2"/>
        <w:keepNext/>
      </w:pPr>
      <w:r>
        <w:t xml:space="preserve">8.5 Drug Interaction / Contraindication Reference Interface</w:t>
      </w:r>
    </w:p>
    <w:p>
      <w:pPr>
        <w:pStyle w:val="FirstParagraph"/>
      </w:pPr>
      <w:r>
        <w:t xml:space="preserve">The exact reference dataset remains TBD-01.</w:t>
      </w:r>
    </w:p>
    <w:p>
      <w:pPr>
        <w:pStyle w:val="BodyText"/>
      </w:pPr>
      <w:r>
        <w:t xml:space="preserve">The interface shall accept the selected drug plus the minimum required condition/age information and return:</w:t>
      </w:r>
    </w:p>
    <w:p>
      <w:pPr>
        <w:pStyle w:val="Compact"/>
        <w:numPr>
          <w:ilvl w:val="0"/>
          <w:numId w:val="1037"/>
        </w:numPr>
      </w:pPr>
      <w:r>
        <w:t xml:space="preserve">conflict status;</w:t>
      </w:r>
    </w:p>
    <w:p>
      <w:pPr>
        <w:pStyle w:val="Compact"/>
        <w:numPr>
          <w:ilvl w:val="0"/>
          <w:numId w:val="1037"/>
        </w:numPr>
      </w:pPr>
      <w:r>
        <w:t xml:space="preserve">severity where provided;</w:t>
      </w:r>
    </w:p>
    <w:p>
      <w:pPr>
        <w:pStyle w:val="Compact"/>
        <w:numPr>
          <w:ilvl w:val="0"/>
          <w:numId w:val="1037"/>
        </w:numPr>
      </w:pPr>
      <w:r>
        <w:t xml:space="preserve">reference version;</w:t>
      </w:r>
    </w:p>
    <w:p>
      <w:pPr>
        <w:pStyle w:val="Compact"/>
        <w:numPr>
          <w:ilvl w:val="0"/>
          <w:numId w:val="1037"/>
        </w:numPr>
      </w:pPr>
      <w:r>
        <w:t xml:space="preserve">explanation/source metadata where available.</w:t>
      </w:r>
    </w:p>
    <w:p>
      <w:pPr>
        <w:pStyle w:val="FirstParagraph"/>
      </w:pPr>
      <w:r>
        <w:t xml:space="preserve">The design does not permit the application to author or invent clinical rules.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1" w:name="Xa7dc241f7eaefc21ebea30d24cc6fcf3d8f1244"/>
    <w:p>
      <w:pPr>
        <w:pStyle w:val="Heading1"/>
        <w:keepNext/>
      </w:pPr>
      <w:r>
        <w:t xml:space="preserve">Section 9 - Extra Design Features / Outstanding Issues</w:t>
      </w:r>
    </w:p>
    <w:p>
      <w:pPr>
        <w:pStyle w:val="Heading2"/>
        <w:keepNext/>
      </w:pPr>
      <w:r>
        <w:t>9.1 Sequence Flow Diagram - Major Workflows</w:t>
      </w:r>
    </w:p>
    <w:p>
      <w:pPr>
        <w:pStyle w:val="FirstParagraph"/>
        <w:jc w:val="center"/>
      </w:pPr>
      <w:r>
        <w:rPr>
          <w:rFonts w:ascii="Times New Roman" w:hAnsi="Times New Roman"/>
          <w:sz w:val="22"/>
        </w:rPr>
        <w:t>The sequence flow below models the time-ordered interaction between the operator, PharmaAssist services, data stores and external interfaces. It complements the DFDs: the DFDs describe data movement, while this diagram shows the order of requests, responses and system actions. The diagram is derived from the SRS functional and non-functional requirements and the To-Be process.</w:t>
      </w:r>
    </w:p>
    <w:p>
      <w:pPr>
        <w:jc w:val="center"/>
      </w:pPr>
      <w:r>
        <w:drawing>
          <wp:inline>
            <wp:extent cx="5989320" cy="3992880"/>
            <wp:docPr id="6" name="Picture 6" descr="PharmaAssist sequence flow diagram showing six time-ordered workflows: drug search and availability, substitute recommendation, contraindication check, pricing and dispatch, stock update and transaction logging, and procurement and supplier order, with actors, application services, data stores, AI/rule services, request arrows, response arrows and lifelines." title="PharmaAssist Sequence Flow Diagram - Major Workfl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image_a_large_multi_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12. PharmaAssist sequence flow diagram - major operational workflows.</w:t>
      </w: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>Requirement coverage: drug search and stock availability (FR-POS-01, FR-INV-01/02); substitute recommendation (FR-POS-03/04); safety and contraindication verification (FR-POS-02, NFR-SAFE-01); pricing and dispatch (FR-POS-05/06, NFR-PERF-01/02); stock and transaction logging (FR-INV-05, FR-TXN-01, NFR-REL-01, NFR-SEC-01); and procurement/supplier ordering (FR-PROC-01 to FR-PROC-03, NFR-AVL-01, NFR-PERF-03).</w:t>
      </w:r>
    </w:p>
    <w:bookmarkStart w:id="141" w:name="safety-controls"/>
    <w:p>
      <w:pPr>
        <w:pStyle w:val="Heading2"/>
        <w:keepNext/>
      </w:pPr>
      <w:r>
        <w:t>9.2 Safety Controls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Human decision remains in the loop.</w:t>
      </w:r>
      <w:r>
        <w:t xml:space="preserve"> </w:t>
      </w:r>
      <w:r>
        <w:t xml:space="preserve">The operator remains responsible for resolving a flagged requirement.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 AI-originated clinical rules.</w:t>
      </w:r>
      <w:r>
        <w:t xml:space="preserve"> </w:t>
      </w:r>
      <w:r>
        <w:t xml:space="preserve">The safety check references the selected dataset.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Dispatch gate.</w:t>
      </w:r>
      <w:r>
        <w:t xml:space="preserve"> </w:t>
      </w:r>
      <w:r>
        <w:t xml:space="preserve">A required safety state must be completed before the dispatch transaction is allowed.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Reference versioning.</w:t>
      </w:r>
      <w:r>
        <w:t xml:space="preserve"> </w:t>
      </w:r>
      <w:r>
        <w:t xml:space="preserve">The reference dataset version is stored with the check result.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Safety test set.</w:t>
      </w:r>
      <w:r>
        <w:t xml:space="preserve"> </w:t>
      </w:r>
      <w:r>
        <w:t xml:space="preserve">Each dataset update triggers NFR-SAFE-01 validation against a labelled test set.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Alert telemetry.</w:t>
      </w:r>
      <w:r>
        <w:t xml:space="preserve"> </w:t>
      </w:r>
      <w:r>
        <w:t xml:space="preserve">Alert frequency is measured against NFR-SAFE-02.</w:t>
      </w:r>
    </w:p>
    <w:bookmarkEnd w:id="141"/>
    <w:bookmarkStart w:id="146" w:name="ai-and-recommendation-controls"/>
    <w:p>
      <w:pPr>
        <w:pStyle w:val="Heading2"/>
        <w:keepNext/>
      </w:pPr>
      <w:r>
        <w:t>9.3 AI and Recommendation Controls</w:t>
      </w:r>
    </w:p>
    <w:bookmarkStart w:id="142" w:name="ai-assisted-alternative-suggestion"/>
    <w:p>
      <w:pPr>
        <w:pStyle w:val="Heading3"/>
        <w:keepNext/>
      </w:pPr>
      <w:r>
        <w:t xml:space="preserve">AI-assisted alternative suggestion</w:t>
      </w:r>
    </w:p>
    <w:p>
      <w:pPr>
        <w:pStyle w:val="FirstParagraph"/>
      </w:pPr>
      <w:r>
        <w:t xml:space="preserve">The substitute engine uses structured similarity first:</w:t>
      </w:r>
    </w:p>
    <w:p>
      <w:pPr>
        <w:pStyle w:val="Compact"/>
        <w:numPr>
          <w:ilvl w:val="0"/>
          <w:numId w:val="1039"/>
        </w:numPr>
      </w:pPr>
      <w:r>
        <w:t xml:space="preserve">same generic/salt composition;</w:t>
      </w:r>
    </w:p>
    <w:p>
      <w:pPr>
        <w:pStyle w:val="Compact"/>
        <w:numPr>
          <w:ilvl w:val="0"/>
          <w:numId w:val="1039"/>
        </w:numPr>
      </w:pPr>
      <w:r>
        <w:t xml:space="preserve">same strength;</w:t>
      </w:r>
    </w:p>
    <w:p>
      <w:pPr>
        <w:pStyle w:val="Compact"/>
        <w:numPr>
          <w:ilvl w:val="0"/>
          <w:numId w:val="1039"/>
        </w:numPr>
      </w:pPr>
      <w:r>
        <w:t xml:space="preserve">availability;</w:t>
      </w:r>
    </w:p>
    <w:p>
      <w:pPr>
        <w:pStyle w:val="Compact"/>
        <w:numPr>
          <w:ilvl w:val="0"/>
          <w:numId w:val="1039"/>
        </w:numPr>
      </w:pPr>
      <w:r>
        <w:t xml:space="preserve">expiry eligibility.</w:t>
      </w:r>
    </w:p>
    <w:p>
      <w:pPr>
        <w:pStyle w:val="FirstParagraph"/>
      </w:pPr>
      <w:r>
        <w:t xml:space="preserve">The recommendation layer then ranks candidates. A recommendation is presented as a suggestion, not as an automatic replacement.</w:t>
      </w:r>
    </w:p>
    <w:bookmarkEnd w:id="142"/>
    <w:bookmarkStart w:id="143" w:name="demand-forecasting-1"/>
    <w:p>
      <w:pPr>
        <w:pStyle w:val="Heading3"/>
        <w:keepNext/>
      </w:pPr>
      <w:r>
        <w:t xml:space="preserve">Demand forecasting</w:t>
      </w:r>
    </w:p>
    <w:p>
      <w:pPr>
        <w:pStyle w:val="FirstParagraph"/>
      </w:pPr>
      <w:r>
        <w:t xml:space="preserve">Forecasting is enabled only for drugs meeting BR-05. Cold-start items fall back to BR-01.</w:t>
      </w:r>
    </w:p>
    <w:bookmarkEnd w:id="143"/>
    <w:bookmarkStart w:id="144" w:name="cross-sell-1"/>
    <w:p>
      <w:pPr>
        <w:pStyle w:val="Heading3"/>
        <w:keepNext/>
      </w:pPr>
      <w:r>
        <w:t xml:space="preserve">Cross-sell</w:t>
      </w:r>
    </w:p>
    <w:p>
      <w:pPr>
        <w:pStyle w:val="FirstParagraph"/>
      </w:pPr>
      <w:r>
        <w:t xml:space="preserve">Cross-sell uses historical co-purchase evidence. It does not automatically add an item to a transaction.</w:t>
      </w:r>
    </w:p>
    <w:bookmarkEnd w:id="144"/>
    <w:bookmarkStart w:id="145" w:name="procurement-recommendation"/>
    <w:p>
      <w:pPr>
        <w:pStyle w:val="Heading3"/>
        <w:keepNext/>
      </w:pPr>
      <w:r>
        <w:t xml:space="preserve">Procurement recommendation</w:t>
      </w:r>
    </w:p>
    <w:p>
      <w:pPr>
        <w:pStyle w:val="FirstParagraph"/>
      </w:pPr>
      <w:r>
        <w:t xml:space="preserve">Procurement recommendations are derived from low stock, unmet demand and forecast inputs. The operator creates/approves the purchase order.</w:t>
      </w:r>
    </w:p>
    <w:bookmarkEnd w:id="145"/>
    <w:bookmarkEnd w:id="146"/>
    <w:bookmarkStart w:id="147" w:name="maintainability"/>
    <w:p>
      <w:pPr>
        <w:pStyle w:val="Heading2"/>
        <w:keepNext/>
      </w:pPr>
      <w:r>
        <w:t>9.4 Maintainability</w:t>
      </w:r>
    </w:p>
    <w:p>
      <w:pPr>
        <w:pStyle w:val="FirstParagraph"/>
      </w:pPr>
      <w:r>
        <w:t xml:space="preserve">Master-data and threshold configuration are stored outside application source code.</w:t>
      </w:r>
    </w:p>
    <w:p>
      <w:pPr>
        <w:pStyle w:val="BodyText"/>
      </w:pPr>
      <w:r>
        <w:t xml:space="preserve">The following shall be configurable:</w:t>
      </w:r>
    </w:p>
    <w:p>
      <w:pPr>
        <w:pStyle w:val="Compact"/>
        <w:numPr>
          <w:ilvl w:val="0"/>
          <w:numId w:val="1040"/>
        </w:numPr>
      </w:pPr>
      <w:r>
        <w:t xml:space="preserve">drug records;</w:t>
      </w:r>
    </w:p>
    <w:p>
      <w:pPr>
        <w:pStyle w:val="Compact"/>
        <w:numPr>
          <w:ilvl w:val="0"/>
          <w:numId w:val="1040"/>
        </w:numPr>
      </w:pPr>
      <w:r>
        <w:t xml:space="preserve">supplier records;</w:t>
      </w:r>
    </w:p>
    <w:p>
      <w:pPr>
        <w:pStyle w:val="Compact"/>
        <w:numPr>
          <w:ilvl w:val="0"/>
          <w:numId w:val="1040"/>
        </w:numPr>
      </w:pPr>
      <w:r>
        <w:t xml:space="preserve">reorder thresholds;</w:t>
      </w:r>
    </w:p>
    <w:p>
      <w:pPr>
        <w:pStyle w:val="Compact"/>
        <w:numPr>
          <w:ilvl w:val="0"/>
          <w:numId w:val="1040"/>
        </w:numPr>
      </w:pPr>
      <w:r>
        <w:t xml:space="preserve">near-expiry threshold;</w:t>
      </w:r>
    </w:p>
    <w:p>
      <w:pPr>
        <w:pStyle w:val="Compact"/>
        <w:numPr>
          <w:ilvl w:val="0"/>
          <w:numId w:val="1040"/>
        </w:numPr>
      </w:pPr>
      <w:r>
        <w:t xml:space="preserve">forecast horizon;</w:t>
      </w:r>
    </w:p>
    <w:p>
      <w:pPr>
        <w:pStyle w:val="Compact"/>
        <w:numPr>
          <w:ilvl w:val="0"/>
          <w:numId w:val="1040"/>
        </w:numPr>
      </w:pPr>
      <w:r>
        <w:t xml:space="preserve">forecast eligibility threshold;</w:t>
      </w:r>
    </w:p>
    <w:p>
      <w:pPr>
        <w:pStyle w:val="Compact"/>
        <w:numPr>
          <w:ilvl w:val="0"/>
          <w:numId w:val="1040"/>
        </w:numPr>
      </w:pPr>
      <w:r>
        <w:t xml:space="preserve">movement bands;</w:t>
      </w:r>
    </w:p>
    <w:p>
      <w:pPr>
        <w:pStyle w:val="Compact"/>
        <w:numPr>
          <w:ilvl w:val="0"/>
          <w:numId w:val="1040"/>
        </w:numPr>
      </w:pPr>
      <w:r>
        <w:t xml:space="preserve">discount reference ceiling;</w:t>
      </w:r>
    </w:p>
    <w:p>
      <w:pPr>
        <w:pStyle w:val="Compact"/>
        <w:numPr>
          <w:ilvl w:val="0"/>
          <w:numId w:val="1040"/>
        </w:numPr>
      </w:pPr>
      <w:r>
        <w:t xml:space="preserve">language;</w:t>
      </w:r>
    </w:p>
    <w:p>
      <w:pPr>
        <w:pStyle w:val="Compact"/>
        <w:numPr>
          <w:ilvl w:val="0"/>
          <w:numId w:val="1040"/>
        </w:numPr>
      </w:pPr>
      <w:r>
        <w:t xml:space="preserve">notification channel.</w:t>
      </w:r>
    </w:p>
    <w:p>
      <w:pPr>
        <w:pStyle w:val="FirstParagraph"/>
      </w:pPr>
      <w:r>
        <w:t xml:space="preserve">This design directly supports NFR-MAINT-01.</w:t>
      </w:r>
    </w:p>
    <w:bookmarkEnd w:id="147"/>
    <w:bookmarkStart w:id="148" w:name="operational-logging"/>
    <w:p>
      <w:pPr>
        <w:pStyle w:val="Heading2"/>
        <w:keepNext/>
      </w:pPr>
      <w:r>
        <w:t>9.5 Operational Logging</w:t>
      </w:r>
    </w:p>
    <w:p>
      <w:pPr>
        <w:pStyle w:val="FirstParagraph"/>
      </w:pPr>
      <w:r>
        <w:t xml:space="preserve">The application should retain technical event records needed to diagnose:</w:t>
      </w:r>
    </w:p>
    <w:p>
      <w:pPr>
        <w:pStyle w:val="Compact"/>
        <w:numPr>
          <w:ilvl w:val="0"/>
          <w:numId w:val="1041"/>
        </w:numPr>
      </w:pPr>
      <w:r>
        <w:t xml:space="preserve">failed synchronization;</w:t>
      </w:r>
    </w:p>
    <w:p>
      <w:pPr>
        <w:pStyle w:val="Compact"/>
        <w:numPr>
          <w:ilvl w:val="0"/>
          <w:numId w:val="1041"/>
        </w:numPr>
      </w:pPr>
      <w:r>
        <w:t xml:space="preserve">notification delivery;</w:t>
      </w:r>
    </w:p>
    <w:p>
      <w:pPr>
        <w:pStyle w:val="Compact"/>
        <w:numPr>
          <w:ilvl w:val="0"/>
          <w:numId w:val="1041"/>
        </w:numPr>
      </w:pPr>
      <w:r>
        <w:t xml:space="preserve">login lockout;</w:t>
      </w:r>
    </w:p>
    <w:p>
      <w:pPr>
        <w:pStyle w:val="Compact"/>
        <w:numPr>
          <w:ilvl w:val="0"/>
          <w:numId w:val="1041"/>
        </w:numPr>
      </w:pPr>
      <w:r>
        <w:t xml:space="preserve">dispatch failure;</w:t>
      </w:r>
    </w:p>
    <w:p>
      <w:pPr>
        <w:pStyle w:val="Compact"/>
        <w:numPr>
          <w:ilvl w:val="0"/>
          <w:numId w:val="1041"/>
        </w:numPr>
      </w:pPr>
      <w:r>
        <w:t xml:space="preserve">stock conflicts;</w:t>
      </w:r>
    </w:p>
    <w:p>
      <w:pPr>
        <w:pStyle w:val="Compact"/>
        <w:numPr>
          <w:ilvl w:val="0"/>
          <w:numId w:val="1041"/>
        </w:numPr>
      </w:pPr>
      <w:r>
        <w:t xml:space="preserve">forecast generation status.</w:t>
      </w:r>
    </w:p>
    <w:p>
      <w:pPr>
        <w:pStyle w:val="FirstParagraph"/>
      </w:pPr>
      <w:r>
        <w:t xml:space="preserve">These logs are technical operational data and are distinct from a multi-user audit/role framework, which is out of scope.</w:t>
      </w:r>
    </w:p>
    <w:bookmarkEnd w:id="148"/>
    <w:bookmarkStart w:id="149" w:name="outstanding-issues-tbds"/>
    <w:p>
      <w:pPr>
        <w:pStyle w:val="Heading2"/>
        <w:keepNext/>
      </w:pPr>
      <w:r>
        <w:t>9.6 Outstanding Issues / TBDs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ID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Outstanding issue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Design treatment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dataset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Safety service remains adapter-based until dataset is selected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TBD-02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Bulk import schema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Import validator is schema-configurable during design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Jurisdictional prescription/retention rule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Implement configurable policy flags; confirm before go-live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TBD-04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Forecast threshold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Store as configuration and validate during pilot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Movement bands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Store as configuration and tune during pilot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TBD-06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Reference phone/device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Acceptance testing uses an agreed reference device after confirmation</w:t>
            </w:r>
          </w:p>
        </w:tc>
      </w:tr>
    </w:tbl>
    <w:bookmarkEnd w:id="149"/>
    <w:bookmarkStart w:id="150" w:name="design-decisions-not-fixed-by-the-srs"/>
    <w:p>
      <w:pPr>
        <w:pStyle w:val="Heading2"/>
        <w:keepNext/>
      </w:pPr>
      <w:r>
        <w:t>9.7 Design Decisions Not Fixed by the SRS</w:t>
      </w:r>
    </w:p>
    <w:p>
      <w:pPr>
        <w:pStyle w:val="FirstParagraph"/>
      </w:pPr>
      <w:r>
        <w:t xml:space="preserve">The following remain implementation decisions unless explicitly approved during design review:</w:t>
      </w:r>
    </w:p>
    <w:p>
      <w:pPr>
        <w:pStyle w:val="Compact"/>
        <w:numPr>
          <w:ilvl w:val="0"/>
          <w:numId w:val="1042"/>
        </w:numPr>
      </w:pPr>
      <w:r>
        <w:t xml:space="preserve">frontend framework;</w:t>
      </w:r>
    </w:p>
    <w:p>
      <w:pPr>
        <w:pStyle w:val="Compact"/>
        <w:numPr>
          <w:ilvl w:val="0"/>
          <w:numId w:val="1042"/>
        </w:numPr>
      </w:pPr>
      <w:r>
        <w:t xml:space="preserve">backend framework;</w:t>
      </w:r>
    </w:p>
    <w:p>
      <w:pPr>
        <w:pStyle w:val="Compact"/>
        <w:numPr>
          <w:ilvl w:val="0"/>
          <w:numId w:val="1042"/>
        </w:numPr>
      </w:pPr>
      <w:r>
        <w:t xml:space="preserve">hosting/cloud provider;</w:t>
      </w:r>
    </w:p>
    <w:p>
      <w:pPr>
        <w:pStyle w:val="Compact"/>
        <w:numPr>
          <w:ilvl w:val="0"/>
          <w:numId w:val="1042"/>
        </w:numPr>
      </w:pPr>
      <w:r>
        <w:t xml:space="preserve">exact relational database vendor;</w:t>
      </w:r>
    </w:p>
    <w:p>
      <w:pPr>
        <w:pStyle w:val="Compact"/>
        <w:numPr>
          <w:ilvl w:val="0"/>
          <w:numId w:val="1042"/>
        </w:numPr>
      </w:pPr>
      <w:r>
        <w:t xml:space="preserve">exact forecast algorithm;</w:t>
      </w:r>
    </w:p>
    <w:p>
      <w:pPr>
        <w:pStyle w:val="Compact"/>
        <w:numPr>
          <w:ilvl w:val="0"/>
          <w:numId w:val="1042"/>
        </w:numPr>
      </w:pPr>
      <w:r>
        <w:t xml:space="preserve">exact notification provider;</w:t>
      </w:r>
    </w:p>
    <w:p>
      <w:pPr>
        <w:pStyle w:val="Compact"/>
        <w:numPr>
          <w:ilvl w:val="0"/>
          <w:numId w:val="1042"/>
        </w:numPr>
      </w:pPr>
      <w:r>
        <w:t xml:space="preserve">exact drug reference dataset;</w:t>
      </w:r>
    </w:p>
    <w:p>
      <w:pPr>
        <w:pStyle w:val="Compact"/>
        <w:numPr>
          <w:ilvl w:val="0"/>
          <w:numId w:val="1042"/>
        </w:numPr>
      </w:pPr>
      <w:r>
        <w:t xml:space="preserve">exact scanner/printer model.</w:t>
      </w:r>
    </w:p>
    <w:p>
      <w:pPr>
        <w:pStyle w:val="FirstParagraph"/>
      </w:pPr>
      <w:r>
        <w:t xml:space="preserve">The logical interfaces in this SDD shall remain stable even when these implementation technologies change.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section-10---references"/>
    <w:p>
      <w:pPr>
        <w:pStyle w:val="Heading1"/>
        <w:keepNext/>
      </w:pPr>
      <w:r>
        <w:t xml:space="preserve">Section 10 - References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PharmaAssist Software Requirements Specification v2.1</w:t>
      </w:r>
      <w:r>
        <w:t xml:space="preserve">, including functional requirements, non-functional requirements, constraints, assumptions, business rules and open items.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PharmaAssist As-Is Process BPMN</w:t>
      </w:r>
      <w:r>
        <w:t xml:space="preserve">, Manual Pharmacy Counter Workflow.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PharmaAssist To-Be Process BPMN</w:t>
      </w:r>
      <w:r>
        <w:t xml:space="preserve">, Digital and AI-Augmented Pharmacy Counter Workflow.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HIT701 SDLC Studio - Student Guide, Writing the Software Design Document (Annexure D)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IEEE Std 830-1998,</w:t>
      </w:r>
      <w:r>
        <w:t xml:space="preserve"> </w:t>
      </w:r>
      <w:r>
        <w:rPr>
          <w:i/>
          <w:iCs/>
        </w:rPr>
        <w:t xml:space="preserve">IEEE Recommended Practice for Software Requirements Specifications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ISO/IEC/IEEE 29148:2018,</w:t>
      </w:r>
      <w:r>
        <w:t xml:space="preserve"> </w:t>
      </w:r>
      <w:r>
        <w:rPr>
          <w:i/>
          <w:iCs/>
        </w:rPr>
        <w:t xml:space="preserve">Systems and software engineering - Life cycle processes - Requirements engineering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Wiegers, K. &amp; Beatty, J.,</w:t>
      </w:r>
      <w:r>
        <w:t xml:space="preserve"> </w:t>
      </w:r>
      <w:r>
        <w:rPr>
          <w:i/>
          <w:iCs/>
        </w:rPr>
        <w:t xml:space="preserve">Software Requirements</w:t>
      </w:r>
      <w:r>
        <w:t xml:space="preserve">, 3rd ed.</w:t>
      </w:r>
    </w:p>
    <w:p>
      <w:pPr>
        <w:pStyle w:val="Compact"/>
        <w:numPr>
          <w:ilvl w:val="0"/>
          <w:numId w:val="1043"/>
        </w:numPr>
      </w:pPr>
      <w:r>
        <w:t xml:space="preserve">Gilb, T.,</w:t>
      </w:r>
      <w:r>
        <w:t xml:space="preserve"> </w:t>
      </w:r>
      <w:r>
        <w:rPr>
          <w:i/>
          <w:iCs/>
        </w:rPr>
        <w:t xml:space="preserve">Competitive Engineering</w:t>
      </w:r>
      <w:r>
        <w:t xml:space="preserve"> </w:t>
      </w:r>
      <w:r>
        <w:t xml:space="preserve">- PLanguage concepts, as referenced by the SRS.</w:t>
      </w:r>
    </w:p>
    <w:p>
      <w:r>
        <w:pict>
          <v:rect style="width:0;height:1.5pt" o:hralign="center" o:hrstd="t" o:hr="t"/>
        </w:pict>
      </w:r>
    </w:p>
    <w:bookmarkEnd w:id="152"/>
    <w:bookmarkStart w:id="153" w:name="section-11---glossary"/>
    <w:p>
      <w:pPr>
        <w:pStyle w:val="Heading1"/>
        <w:keepNext/>
      </w:pPr>
      <w:r>
        <w:t xml:space="preserve">Section 11 - 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Term</w:t>
            </w:r>
          </w:p>
        </w:tc>
        <w:tc>
          <w:tcP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AI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Artificial intelligence used in this product for operational recommendations and forecasting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API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As-Is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Current-state manual workflow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Batch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Group of medicine units with a shared batch identity and expiry information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Business Rule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Cloud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Central hosted application/data environment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Contraindication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Condition or circumstance under which a drug should not be used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CSV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Comma-Separated Values tabular data format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Drug Master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Central reference set of drug identity and basic attributes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Functional Requirement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Insights Screen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Single operational screen showing sales, stock, supplier and leakage/wastage information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LWW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Last-Write-Wins conflict resolution strategy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NFR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OTC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Over-the-counter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PWA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Progressive Web App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POS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Point of Sale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Quick Response code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RBAC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Role-Based Access Control; explicitly out of scope in this release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SDD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Software Design Document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SRS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 Ledger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Authoritative record of stock quantities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Sync Queue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Local queue of offline mutations waiting for synchronization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Transaction History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Stored record of completed dispatch transactions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To-Be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Future-state digital workflow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UI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User Interface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UX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User Experience</w:t>
            </w:r>
          </w:p>
        </w:tc>
      </w:tr>
      <w:t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Wastage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 xml:space="preserve">Stock value written off due to expiry or other defined adjustment reasons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X8fe0b8e5577770150d3e210139499737dd39d3e"/>
    <w:p>
      <w:pPr>
        <w:pStyle w:val="Heading1"/>
        <w:keepNext/>
      </w:pPr>
      <w:r>
        <w:t xml:space="preserve">Appendix A - Design Verification Checklist</w:t>
      </w:r>
    </w:p>
    <w:p>
      <w:pPr>
        <w:pStyle w:val="Compact"/>
        <w:numPr>
          <w:ilvl w:val="0"/>
          <w:numId w:val="1044"/>
        </w:numPr>
      </w:pPr>
      <w:r>
        <w:t xml:space="preserve">☐ All SDD Sections 1-11 are present.</w:t>
      </w:r>
    </w:p>
    <w:p>
      <w:pPr>
        <w:pStyle w:val="Compact"/>
        <w:numPr>
          <w:ilvl w:val="0"/>
          <w:numId w:val="1044"/>
        </w:numPr>
      </w:pPr>
      <w:r>
        <w:t xml:space="preserve">☐ Every FR has a design mapping.</w:t>
      </w:r>
    </w:p>
    <w:p>
      <w:pPr>
        <w:pStyle w:val="Compact"/>
        <w:numPr>
          <w:ilvl w:val="0"/>
          <w:numId w:val="1044"/>
        </w:numPr>
      </w:pPr>
      <w:r>
        <w:t xml:space="preserve">☐ Every NFR has a design control.</w:t>
      </w:r>
    </w:p>
    <w:p>
      <w:pPr>
        <w:pStyle w:val="Compact"/>
        <w:numPr>
          <w:ilvl w:val="0"/>
          <w:numId w:val="1044"/>
        </w:numPr>
      </w:pPr>
      <w:r>
        <w:t xml:space="preserve">☐ No payment processing component exists.</w:t>
      </w:r>
    </w:p>
    <w:p>
      <w:pPr>
        <w:pStyle w:val="Compact"/>
        <w:numPr>
          <w:ilvl w:val="0"/>
          <w:numId w:val="1044"/>
        </w:numPr>
      </w:pPr>
      <w:r>
        <w:t xml:space="preserve">☐ No manager/admin role exists.</w:t>
      </w:r>
    </w:p>
    <w:p>
      <w:pPr>
        <w:pStyle w:val="Compact"/>
        <w:numPr>
          <w:ilvl w:val="0"/>
          <w:numId w:val="1044"/>
        </w:numPr>
      </w:pPr>
      <w:r>
        <w:t xml:space="preserve">☐ PWA/browser delivery is the primary presentation model.</w:t>
      </w:r>
    </w:p>
    <w:p>
      <w:pPr>
        <w:pStyle w:val="Compact"/>
        <w:numPr>
          <w:ilvl w:val="0"/>
          <w:numId w:val="1044"/>
        </w:numPr>
      </w:pPr>
      <w:r>
        <w:t xml:space="preserve">☐ Offline transaction flow is explicitly designed.</w:t>
      </w:r>
    </w:p>
    <w:p>
      <w:pPr>
        <w:pStyle w:val="Compact"/>
        <w:numPr>
          <w:ilvl w:val="0"/>
          <w:numId w:val="1044"/>
        </w:numPr>
      </w:pPr>
      <w:r>
        <w:t xml:space="preserve">☐ Stock quantity has one authoritative write path.</w:t>
      </w:r>
    </w:p>
    <w:p>
      <w:pPr>
        <w:pStyle w:val="Compact"/>
        <w:numPr>
          <w:ilvl w:val="0"/>
          <w:numId w:val="1044"/>
        </w:numPr>
      </w:pPr>
      <w:r>
        <w:t xml:space="preserve">☐ Safety/reference checking is separated from generative recommendation logic.</w:t>
      </w:r>
    </w:p>
    <w:p>
      <w:pPr>
        <w:pStyle w:val="Compact"/>
        <w:numPr>
          <w:ilvl w:val="0"/>
          <w:numId w:val="1044"/>
        </w:numPr>
      </w:pPr>
      <w:r>
        <w:t xml:space="preserve">☐ Substitute recommendations exclude expired stock.</w:t>
      </w:r>
    </w:p>
    <w:p>
      <w:pPr>
        <w:pStyle w:val="Compact"/>
        <w:numPr>
          <w:ilvl w:val="0"/>
          <w:numId w:val="1044"/>
        </w:numPr>
      </w:pPr>
      <w:r>
        <w:t xml:space="preserve">☐ No-match and no-stock branches are preserved from the To-Be process.</w:t>
      </w:r>
    </w:p>
    <w:p>
      <w:pPr>
        <w:pStyle w:val="Compact"/>
        <w:numPr>
          <w:ilvl w:val="0"/>
          <w:numId w:val="1044"/>
        </w:numPr>
      </w:pPr>
      <w:r>
        <w:t xml:space="preserve">☐ Supplier procurement closes the inventory loop.</w:t>
      </w:r>
    </w:p>
    <w:p>
      <w:pPr>
        <w:pStyle w:val="Compact"/>
        <w:numPr>
          <w:ilvl w:val="0"/>
          <w:numId w:val="1044"/>
        </w:numPr>
      </w:pPr>
      <w:r>
        <w:t xml:space="preserve">☐ Transaction history is created in the same atomic operation as dispatch.</w:t>
      </w:r>
    </w:p>
    <w:p>
      <w:pPr>
        <w:pStyle w:val="Compact"/>
        <w:numPr>
          <w:ilvl w:val="0"/>
          <w:numId w:val="1044"/>
        </w:numPr>
      </w:pPr>
      <w:r>
        <w:t xml:space="preserve">☐ Insights remains one screen with no report tabs.</w:t>
      </w:r>
    </w:p>
    <w:p>
      <w:pPr>
        <w:pStyle w:val="Compact"/>
        <w:numPr>
          <w:ilvl w:val="0"/>
          <w:numId w:val="1044"/>
        </w:numPr>
      </w:pPr>
      <w:r>
        <w:t xml:space="preserve">☐ 360 px phone workflow is explicitly supported.</w:t>
      </w:r>
    </w:p>
    <w:p>
      <w:pPr>
        <w:pStyle w:val="Compact"/>
        <w:numPr>
          <w:ilvl w:val="0"/>
          <w:numId w:val="1044"/>
        </w:numPr>
      </w:pPr>
      <w:r>
        <w:t xml:space="preserve">☐ Camera failure has a manual/scanner fallback.</w:t>
      </w:r>
    </w:p>
    <w:p>
      <w:pPr>
        <w:pStyle w:val="Compact"/>
        <w:numPr>
          <w:ilvl w:val="0"/>
          <w:numId w:val="1044"/>
        </w:numPr>
      </w:pPr>
      <w:r>
        <w:t xml:space="preserve">☐ External notification failure has a retry/state design.</w:t>
      </w:r>
    </w:p>
    <w:p>
      <w:pPr>
        <w:pStyle w:val="Compact"/>
        <w:numPr>
          <w:ilvl w:val="0"/>
          <w:numId w:val="1044"/>
        </w:numPr>
      </w:pPr>
      <w:r>
        <w:t xml:space="preserve">☐ TBD items are visible and not silently invented.</w:t>
      </w:r>
    </w:p>
    <w:bookmarkEnd w:id="154"/>
    <w:bookmarkStart w:id="155" w:name="Xb53e82b295303add4d05dadc5611edb97280fa0"/>
    <w:p>
      <w:pPr>
        <w:pStyle w:val="Heading1"/>
        <w:keepNext/>
      </w:pPr>
      <w:r>
        <w:t xml:space="preserve">Appendix B - Development-Oriented Module Boundary Summary</w:t>
      </w:r>
    </w:p>
    <w:p>
      <w:pPr>
        <w:pStyle w:val="SourceCode"/>
      </w:pPr>
      <w:r>
        <w:rPr>
          <w:rStyle w:val="VerbatimChar"/>
        </w:rPr>
        <w:t xml:space="preserve">pharmaassist/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web-client/</w:t>
      </w:r>
      <w:r>
        <w:br/>
      </w:r>
      <w:r>
        <w:rPr>
          <w:rStyle w:val="VerbatimChar"/>
        </w:rPr>
        <w:t xml:space="preserve">|   +-- auth/</w:t>
      </w:r>
      <w:r>
        <w:br/>
      </w:r>
      <w:r>
        <w:rPr>
          <w:rStyle w:val="VerbatimChar"/>
        </w:rPr>
        <w:t xml:space="preserve">|   +-- counter/</w:t>
      </w:r>
      <w:r>
        <w:br/>
      </w:r>
      <w:r>
        <w:rPr>
          <w:rStyle w:val="VerbatimChar"/>
        </w:rPr>
        <w:t xml:space="preserve">|   +-- inventory/</w:t>
      </w:r>
      <w:r>
        <w:br/>
      </w:r>
      <w:r>
        <w:rPr>
          <w:rStyle w:val="VerbatimChar"/>
        </w:rPr>
        <w:t xml:space="preserve">|   +-- procurement/</w:t>
      </w:r>
      <w:r>
        <w:br/>
      </w:r>
      <w:r>
        <w:rPr>
          <w:rStyle w:val="VerbatimChar"/>
        </w:rPr>
        <w:t xml:space="preserve">|   +-- insights/</w:t>
      </w:r>
      <w:r>
        <w:br/>
      </w:r>
      <w:r>
        <w:rPr>
          <w:rStyle w:val="VerbatimChar"/>
        </w:rPr>
        <w:t xml:space="preserve">|   +-- shared-ui/</w:t>
      </w:r>
      <w:r>
        <w:br/>
      </w:r>
      <w:r>
        <w:rPr>
          <w:rStyle w:val="VerbatimChar"/>
        </w:rPr>
        <w:t xml:space="preserve">|   +-- offline/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application/</w:t>
      </w:r>
      <w:r>
        <w:br/>
      </w:r>
      <w:r>
        <w:rPr>
          <w:rStyle w:val="VerbatimChar"/>
        </w:rPr>
        <w:t xml:space="preserve">|   +-- authentication/</w:t>
      </w:r>
      <w:r>
        <w:br/>
      </w:r>
      <w:r>
        <w:rPr>
          <w:rStyle w:val="VerbatimChar"/>
        </w:rPr>
        <w:t xml:space="preserve">|   +-- pos/</w:t>
      </w:r>
      <w:r>
        <w:br/>
      </w:r>
      <w:r>
        <w:rPr>
          <w:rStyle w:val="VerbatimChar"/>
        </w:rPr>
        <w:t xml:space="preserve">|   +-- inventory/</w:t>
      </w:r>
      <w:r>
        <w:br/>
      </w:r>
      <w:r>
        <w:rPr>
          <w:rStyle w:val="VerbatimChar"/>
        </w:rPr>
        <w:t xml:space="preserve">|   +-- safety/</w:t>
      </w:r>
      <w:r>
        <w:br/>
      </w:r>
      <w:r>
        <w:rPr>
          <w:rStyle w:val="VerbatimChar"/>
        </w:rPr>
        <w:t xml:space="preserve">|   +-- procurement/</w:t>
      </w:r>
      <w:r>
        <w:br/>
      </w:r>
      <w:r>
        <w:rPr>
          <w:rStyle w:val="VerbatimChar"/>
        </w:rPr>
        <w:t xml:space="preserve">|   +-- transactions/</w:t>
      </w:r>
      <w:r>
        <w:br/>
      </w:r>
      <w:r>
        <w:rPr>
          <w:rStyle w:val="VerbatimChar"/>
        </w:rPr>
        <w:t xml:space="preserve">|   +-- analytics/</w:t>
      </w:r>
      <w:r>
        <w:br/>
      </w:r>
      <w:r>
        <w:rPr>
          <w:rStyle w:val="VerbatimChar"/>
        </w:rPr>
        <w:t xml:space="preserve">|   +-- synchronization/</w:t>
      </w:r>
      <w:r>
        <w:br/>
      </w:r>
      <w:r>
        <w:rPr>
          <w:rStyle w:val="VerbatimChar"/>
        </w:rPr>
        <w:t xml:space="preserve">|   +-- notifications/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data/</w:t>
      </w:r>
      <w:r>
        <w:br/>
      </w:r>
      <w:r>
        <w:rPr>
          <w:rStyle w:val="VerbatimChar"/>
        </w:rPr>
        <w:t xml:space="preserve">|   +-- drug-master/</w:t>
      </w:r>
      <w:r>
        <w:br/>
      </w:r>
      <w:r>
        <w:rPr>
          <w:rStyle w:val="VerbatimChar"/>
        </w:rPr>
        <w:t xml:space="preserve">|   +-- stock/</w:t>
      </w:r>
      <w:r>
        <w:br/>
      </w:r>
      <w:r>
        <w:rPr>
          <w:rStyle w:val="VerbatimChar"/>
        </w:rPr>
        <w:t xml:space="preserve">|   +-- transactions/</w:t>
      </w:r>
      <w:r>
        <w:br/>
      </w:r>
      <w:r>
        <w:rPr>
          <w:rStyle w:val="VerbatimChar"/>
        </w:rPr>
        <w:t xml:space="preserve">|   +-- suppliers/</w:t>
      </w:r>
      <w:r>
        <w:br/>
      </w:r>
      <w:r>
        <w:rPr>
          <w:rStyle w:val="VerbatimChar"/>
        </w:rPr>
        <w:t xml:space="preserve">|   +-- analytics/</w:t>
      </w:r>
      <w:r>
        <w:br/>
      </w:r>
      <w:r>
        <w:rPr>
          <w:rStyle w:val="VerbatimChar"/>
        </w:rPr>
        <w:t xml:space="preserve">|   +-- configuration/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integrations/</w:t>
      </w:r>
      <w:r>
        <w:br/>
      </w:r>
      <w:r>
        <w:rPr>
          <w:rStyle w:val="VerbatimChar"/>
        </w:rPr>
        <w:t xml:space="preserve">|   +-- drug-reference/</w:t>
      </w:r>
      <w:r>
        <w:br/>
      </w:r>
      <w:r>
        <w:rPr>
          <w:rStyle w:val="VerbatimChar"/>
        </w:rPr>
        <w:t xml:space="preserve">|   +-- notifications/</w:t>
      </w:r>
      <w:r>
        <w:br/>
      </w:r>
      <w:r>
        <w:rPr>
          <w:rStyle w:val="VerbatimChar"/>
        </w:rPr>
        <w:t xml:space="preserve">|   +-- csv/</w:t>
      </w:r>
      <w:r>
        <w:br/>
      </w:r>
      <w:r>
        <w:rPr>
          <w:rStyle w:val="VerbatimChar"/>
        </w:rPr>
        <w:t xml:space="preserve">|   +-- printer/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tests/</w:t>
      </w:r>
      <w:r>
        <w:br/>
      </w:r>
      <w:r>
        <w:rPr>
          <w:rStyle w:val="VerbatimChar"/>
        </w:rPr>
        <w:t xml:space="preserve">    +-- functional/</w:t>
      </w:r>
      <w:r>
        <w:br/>
      </w:r>
      <w:r>
        <w:rPr>
          <w:rStyle w:val="VerbatimChar"/>
        </w:rPr>
        <w:t xml:space="preserve">    +-- offline/</w:t>
      </w:r>
      <w:r>
        <w:br/>
      </w:r>
      <w:r>
        <w:rPr>
          <w:rStyle w:val="VerbatimChar"/>
        </w:rPr>
        <w:t xml:space="preserve">    +-- safety/</w:t>
      </w:r>
      <w:r>
        <w:br/>
      </w:r>
      <w:r>
        <w:rPr>
          <w:rStyle w:val="VerbatimChar"/>
        </w:rPr>
        <w:t xml:space="preserve">    +-- performance/</w:t>
      </w:r>
      <w:r>
        <w:br/>
      </w:r>
      <w:r>
        <w:rPr>
          <w:rStyle w:val="VerbatimChar"/>
        </w:rPr>
        <w:t xml:space="preserve">    +-- security/</w:t>
      </w:r>
      <w:r>
        <w:br/>
      </w:r>
      <w:r>
        <w:rPr>
          <w:rStyle w:val="VerbatimChar"/>
        </w:rPr>
        <w:t xml:space="preserve">    +-- usability/</w:t>
      </w:r>
    </w:p>
    <w:p>
      <w:pPr>
        <w:pStyle w:val="FirstParagraph"/>
      </w:pPr>
      <w:r>
        <w:t xml:space="preserve">The module structure is logical rather than tied to a specific programming framework. The final implementation may use a modular monolith or equivalent deployment while preserving the boundaries above.</w:t>
      </w:r>
    </w:p>
    <w:bookmarkEnd w:id="155"/>
    <w:sectPr>
      <w:headerReference w:type="default" r:id="rId14"/>
      <w:footerReference w:type="default" r:id="rId15"/>
      <w:pgSz w:w="11909" w:h="16834"/>
      <w:pgMar w:top="936" w:bottom="936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18"/>
      </w:rPr>
      <w:t>PharmaAssist | Software Design Document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1736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00"/>
      <w:jc w:val="center"/>
    </w:pPr>
    <w:rPr>
      <w:rFonts w:ascii="Times New Roman" w:hAnsi="Times New Roman" w:eastAsia="Times New Roman"/>
      <w:b w:val="0"/>
      <w:color w:val="40404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aption">
    <w:name w:val="caption"/>
    <w:pPr>
      <w:spacing w:after="160"/>
      <w:jc w:val="center"/>
    </w:pPr>
    <w:rPr>
      <w:rFonts w:ascii="Times New Roman" w:hAnsi="Times New Roman" w:eastAsia="Times New Roman"/>
      <w:i/>
      <w:color w:val="5A5A5A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2026-09-28T13:59:20Z</dcterms:created>
  <dcterms:modified xsi:type="dcterms:W3CDTF">2026-09-28T13:59:20Z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