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i w:val="false"/>
          <w:iCs w:val="false"/>
          <w:color w:val="7B3F00"/>
          <w:sz w:val="32"/>
          <w:szCs w:val="32"/>
        </w:rPr>
        <w:t xml:space="preserve">SERVICE AGREEMENT</w:t>
      </w:r>
    </w:p>
    <w:p>
      <w:pPr>
        <w:spacing w:after="120"/>
        <w:jc w:val="center"/>
      </w:pPr>
      <w:r>
        <w:rPr>
          <w:b/>
          <w:bCs/>
          <w:i w:val="false"/>
          <w:iCs w:val="false"/>
          <w:color w:val="A0522D"/>
          <w:sz w:val="24"/>
          <w:szCs w:val="24"/>
        </w:rPr>
        <w:t xml:space="preserve">MEDIUM-RISK VENDOR CONTRACT</w:t>
      </w:r>
    </w:p>
    <w:p>
      <w:pPr>
        <w:pBdr>
          <w:bottom w:val="single" w:color="CCCCCC" w:sz="6" w:space="1"/>
        </w:pBdr>
        <w:spacing w:after="160"/>
      </w:pPr>
    </w:p>
    <w:p>
      <w:pPr>
        <w:spacing w:after="120"/>
        <w:jc w:val="both"/>
      </w:pPr>
      <w:r>
        <w:rPr>
          <w:b w:val="false"/>
          <w:bCs w:val="false"/>
          <w:i w:val="false"/>
          <w:iCs w:val="false"/>
          <w:color w:val="000000"/>
          <w:sz w:val="22"/>
          <w:szCs w:val="22"/>
        </w:rPr>
        <w:t xml:space="preserve">This Service Agreement ("Agreement") is entered into as of April 24, 2026 ("Effective Date") by and between:</w:t>
      </w:r>
    </w:p>
    <w:p>
      <w:pPr>
        <w:spacing w:after="120"/>
        <w:jc w:val="both"/>
      </w:pPr>
      <w:r>
        <w:rPr>
          <w:b w:val="false"/>
          <w:bCs w:val="false"/>
          <w:i w:val="false"/>
          <w:iCs w:val="false"/>
          <w:color w:val="000000"/>
          <w:sz w:val="22"/>
          <w:szCs w:val="22"/>
        </w:rPr>
        <w:t xml:space="preserve">TechBridge Systems LLC, a Texas limited liability company ("Service Provider"), and NexaGroup Corporation, a California corporation ("Client").</w:t>
      </w:r>
    </w:p>
    <w:p>
      <w:pPr>
        <w:spacing w:after="120"/>
        <w:jc w:val="both"/>
      </w:pPr>
      <w:r>
        <w:rPr>
          <w:b w:val="false"/>
          <w:bCs w:val="false"/>
          <w:i w:val="false"/>
          <w:iCs w:val="false"/>
          <w:color w:val="000000"/>
          <w:sz w:val="22"/>
          <w:szCs w:val="22"/>
        </w:rPr>
        <w:t xml:space="preserve">WHEREAS, Client desires to engage Service Provider for technology implementation services, and Service Provider agrees to provide such services under the terms herein.</w:t>
      </w:r>
    </w:p>
    <w:p>
      <w:pPr>
        <w:pStyle w:val="Heading1"/>
        <w:spacing w:after="140" w:before="280"/>
      </w:pPr>
      <w:r>
        <w:rPr>
          <w:rFonts w:ascii="Arial" w:cs="Arial" w:eastAsia="Arial" w:hAnsi="Arial"/>
          <w:b/>
          <w:bCs/>
          <w:color w:val="1F3864"/>
          <w:sz w:val="28"/>
          <w:szCs w:val="28"/>
        </w:rPr>
        <w:t xml:space="preserve">1. SCOPE OF WORK</w:t>
      </w:r>
    </w:p>
    <w:p>
      <w:pPr>
        <w:spacing w:after="120"/>
        <w:jc w:val="both"/>
      </w:pPr>
      <w:r>
        <w:rPr>
          <w:b w:val="false"/>
          <w:bCs w:val="false"/>
          <w:i w:val="false"/>
          <w:iCs w:val="false"/>
          <w:color w:val="000000"/>
          <w:sz w:val="22"/>
          <w:szCs w:val="22"/>
        </w:rPr>
        <w:t xml:space="preserve">1.1 Service Provider shall deliver technology implementation and integration services as outlined in the Statement of Work ("SOW") attached hereto as Exhibit A. The SOW may be updated at Client's reasonable discretion with seven (7) days' written notice to Service Provider.</w:t>
      </w:r>
    </w:p>
    <w:p>
      <w:pPr>
        <w:spacing w:after="120"/>
        <w:jc w:val="both"/>
      </w:pPr>
      <w:r>
        <w:rPr>
          <w:b w:val="false"/>
          <w:bCs w:val="false"/>
          <w:i w:val="false"/>
          <w:iCs w:val="false"/>
          <w:color w:val="000000"/>
          <w:sz w:val="22"/>
          <w:szCs w:val="22"/>
        </w:rPr>
        <w:t xml:space="preserve">1.2 Service Provider acknowledges that the timeline and deliverables set out in the SOW are binding commitments. Failure to meet any milestone date may, at Client's sole discretion, result in application of delay penalties as set forth in Section 2.</w:t>
      </w:r>
    </w:p>
    <w:p>
      <w:pPr>
        <w:spacing w:after="120"/>
        <w:jc w:val="both"/>
      </w:pPr>
      <w:r>
        <w:rPr>
          <w:b w:val="false"/>
          <w:bCs w:val="false"/>
          <w:i w:val="false"/>
          <w:iCs w:val="false"/>
          <w:color w:val="000000"/>
          <w:sz w:val="22"/>
          <w:szCs w:val="22"/>
        </w:rPr>
        <w:t xml:space="preserve">1.3 Service Provider shall provide monthly status reports and shall make personnel available for weekly check-in calls at Client's request, without additional charge.</w:t>
      </w:r>
    </w:p>
    <w:p>
      <w:pPr>
        <w:pStyle w:val="Heading1"/>
        <w:spacing w:after="140" w:before="280"/>
      </w:pPr>
      <w:r>
        <w:rPr>
          <w:rFonts w:ascii="Arial" w:cs="Arial" w:eastAsia="Arial" w:hAnsi="Arial"/>
          <w:b/>
          <w:bCs/>
          <w:color w:val="1F3864"/>
          <w:sz w:val="28"/>
          <w:szCs w:val="28"/>
        </w:rPr>
        <w:t xml:space="preserve">2. PAYMENT TERMS</w:t>
      </w:r>
    </w:p>
    <w:p>
      <w:pPr>
        <w:spacing w:after="120"/>
        <w:jc w:val="both"/>
      </w:pPr>
      <w:r>
        <w:rPr>
          <w:b w:val="false"/>
          <w:bCs w:val="false"/>
          <w:i w:val="false"/>
          <w:iCs w:val="false"/>
          <w:color w:val="000000"/>
          <w:sz w:val="22"/>
          <w:szCs w:val="22"/>
        </w:rPr>
        <w:t xml:space="preserve">2.1 Client shall pay Service Provider USD $25,000.00 per month. Invoices are due within forty-five (45) days of receipt. Client reserves the right to withhold up to fifteen percent (15%) of any invoice amount if Client, in its reasonable opinion, believes a milestone has not been satisfactorily completed, pending resolution.</w:t>
      </w:r>
    </w:p>
    <w:p>
      <w:pPr>
        <w:spacing w:after="120"/>
        <w:jc w:val="both"/>
      </w:pPr>
      <w:r>
        <w:rPr>
          <w:b w:val="false"/>
          <w:bCs w:val="false"/>
          <w:i w:val="false"/>
          <w:iCs w:val="false"/>
          <w:color w:val="000000"/>
          <w:sz w:val="22"/>
          <w:szCs w:val="22"/>
        </w:rPr>
        <w:t xml:space="preserve">2.2 A delay penalty of USD $500.00 per business day shall apply for any project milestone missed by more than five (5) business days, to be deducted from subsequent invoices.</w:t>
      </w:r>
    </w:p>
    <w:p>
      <w:pPr>
        <w:spacing w:after="120"/>
        <w:jc w:val="both"/>
      </w:pPr>
      <w:r>
        <w:rPr>
          <w:b w:val="false"/>
          <w:bCs w:val="false"/>
          <w:i w:val="false"/>
          <w:iCs w:val="false"/>
          <w:color w:val="000000"/>
          <w:sz w:val="22"/>
          <w:szCs w:val="22"/>
        </w:rPr>
        <w:t xml:space="preserve">2.3 In the event Client disputes an invoice, Client shall notify Service Provider within five (5) business days. Disputed amounts shall be withheld until resolution, which the parties shall attempt within twenty (20) days. Late payment interest on undisputed amounts shall accrue at 1.5% per month.</w:t>
      </w:r>
    </w:p>
    <w:p>
      <w:pPr>
        <w:pStyle w:val="Heading1"/>
        <w:spacing w:after="140" w:before="280"/>
      </w:pPr>
      <w:r>
        <w:rPr>
          <w:rFonts w:ascii="Arial" w:cs="Arial" w:eastAsia="Arial" w:hAnsi="Arial"/>
          <w:b/>
          <w:bCs/>
          <w:color w:val="1F3864"/>
          <w:sz w:val="28"/>
          <w:szCs w:val="28"/>
        </w:rPr>
        <w:t xml:space="preserve">3. LIABILITY</w:t>
      </w:r>
    </w:p>
    <w:p>
      <w:pPr>
        <w:spacing w:after="120"/>
        <w:jc w:val="both"/>
      </w:pPr>
      <w:r>
        <w:rPr>
          <w:b w:val="false"/>
          <w:bCs w:val="false"/>
          <w:i w:val="false"/>
          <w:iCs w:val="false"/>
          <w:color w:val="000000"/>
          <w:sz w:val="22"/>
          <w:szCs w:val="22"/>
        </w:rPr>
        <w:t xml:space="preserve">3.1 Service Provider's total cumulative liability for any and all claims arising out of this Agreement shall not exceed two (2) times the total fees paid by Client in the twelve (12) months preceding the claim. This cap applies regardless of the nature of the claim, including negligence.</w:t>
      </w:r>
    </w:p>
    <w:p>
      <w:pPr>
        <w:spacing w:after="120"/>
        <w:jc w:val="both"/>
      </w:pPr>
      <w:r>
        <w:rPr>
          <w:b w:val="false"/>
          <w:bCs w:val="false"/>
          <w:i w:val="false"/>
          <w:iCs w:val="false"/>
          <w:color w:val="000000"/>
          <w:sz w:val="22"/>
          <w:szCs w:val="22"/>
        </w:rPr>
        <w:t xml:space="preserve">3.2 Client shall not be liable for any indirect or consequential damages. Service Provider expressly assumes the risk of any and all direct damages arising from its performance under this Agreement, including damages caused by third-party integrations or data loss during service execution.</w:t>
      </w:r>
    </w:p>
    <w:p>
      <w:pPr>
        <w:spacing w:after="120"/>
        <w:jc w:val="both"/>
      </w:pPr>
      <w:r>
        <w:rPr>
          <w:b w:val="false"/>
          <w:bCs w:val="false"/>
          <w:i w:val="false"/>
          <w:iCs w:val="false"/>
          <w:color w:val="000000"/>
          <w:sz w:val="22"/>
          <w:szCs w:val="22"/>
        </w:rPr>
        <w:t xml:space="preserve">3.3 Service Provider shall maintain professional liability (errors and omissions) insurance of not less than USD $2,000,000 per occurrence and shall name Client as an additional insured at Client's request.</w:t>
      </w:r>
    </w:p>
    <w:p>
      <w:pPr>
        <w:pStyle w:val="Heading1"/>
        <w:spacing w:after="140" w:before="280"/>
      </w:pPr>
      <w:r>
        <w:rPr>
          <w:rFonts w:ascii="Arial" w:cs="Arial" w:eastAsia="Arial" w:hAnsi="Arial"/>
          <w:b/>
          <w:bCs/>
          <w:color w:val="1F3864"/>
          <w:sz w:val="28"/>
          <w:szCs w:val="28"/>
        </w:rPr>
        <w:t xml:space="preserve">4. TERMINATION</w:t>
      </w:r>
    </w:p>
    <w:p>
      <w:pPr>
        <w:spacing w:after="120"/>
        <w:jc w:val="both"/>
      </w:pPr>
      <w:r>
        <w:rPr>
          <w:b w:val="false"/>
          <w:bCs w:val="false"/>
          <w:i w:val="false"/>
          <w:iCs w:val="false"/>
          <w:color w:val="000000"/>
          <w:sz w:val="22"/>
          <w:szCs w:val="22"/>
        </w:rPr>
        <w:t xml:space="preserve">4.1 Client may terminate this Agreement for convenience upon thirty (30) days' written notice. Service Provider may terminate for convenience upon ninety (90) days' written notice, provided that no active project milestones are pending.</w:t>
      </w:r>
    </w:p>
    <w:p>
      <w:pPr>
        <w:spacing w:after="120"/>
        <w:jc w:val="both"/>
      </w:pPr>
      <w:r>
        <w:rPr>
          <w:b w:val="false"/>
          <w:bCs w:val="false"/>
          <w:i w:val="false"/>
          <w:iCs w:val="false"/>
          <w:color w:val="000000"/>
          <w:sz w:val="22"/>
          <w:szCs w:val="22"/>
        </w:rPr>
        <w:t xml:space="preserve">4.2 Client may terminate this Agreement immediately and without further obligation if Service Provider fails to meet two (2) or more consecutive milestones, regardless of whether a cure period has been provided.</w:t>
      </w:r>
    </w:p>
    <w:p>
      <w:pPr>
        <w:spacing w:after="120"/>
        <w:jc w:val="both"/>
      </w:pPr>
      <w:r>
        <w:rPr>
          <w:b w:val="false"/>
          <w:bCs w:val="false"/>
          <w:i w:val="false"/>
          <w:iCs w:val="false"/>
          <w:color w:val="000000"/>
          <w:sz w:val="22"/>
          <w:szCs w:val="22"/>
        </w:rPr>
        <w:t xml:space="preserve">4.3 Upon termination initiated by Client for convenience, Client shall pay for all Services satisfactorily completed through the termination date, less any applicable delay penalties. Upon termination for cause by Client, Client shall only be obligated to pay for fully completed and accepted deliverables.</w:t>
      </w:r>
    </w:p>
    <w:p>
      <w:pPr>
        <w:pStyle w:val="Heading1"/>
        <w:spacing w:after="140" w:before="280"/>
      </w:pPr>
      <w:r>
        <w:rPr>
          <w:rFonts w:ascii="Arial" w:cs="Arial" w:eastAsia="Arial" w:hAnsi="Arial"/>
          <w:b/>
          <w:bCs/>
          <w:color w:val="1F3864"/>
          <w:sz w:val="28"/>
          <w:szCs w:val="28"/>
        </w:rPr>
        <w:t xml:space="preserve">5. CONFIDENTIALITY</w:t>
      </w:r>
    </w:p>
    <w:p>
      <w:pPr>
        <w:spacing w:after="120"/>
        <w:jc w:val="both"/>
      </w:pPr>
      <w:r>
        <w:rPr>
          <w:b w:val="false"/>
          <w:bCs w:val="false"/>
          <w:i w:val="false"/>
          <w:iCs w:val="false"/>
          <w:color w:val="000000"/>
          <w:sz w:val="22"/>
          <w:szCs w:val="22"/>
        </w:rPr>
        <w:t xml:space="preserve">5.1 Service Provider agrees to keep all Client data, technical documentation, and proprietary business information strictly confidential and shall not disclose such information to any third party without Client's prior written consent.</w:t>
      </w:r>
    </w:p>
    <w:p>
      <w:pPr>
        <w:spacing w:after="120"/>
        <w:jc w:val="both"/>
      </w:pPr>
      <w:r>
        <w:rPr>
          <w:b w:val="false"/>
          <w:bCs w:val="false"/>
          <w:i w:val="false"/>
          <w:iCs w:val="false"/>
          <w:color w:val="000000"/>
          <w:sz w:val="22"/>
          <w:szCs w:val="22"/>
        </w:rPr>
        <w:t xml:space="preserve">5.2 Client may share Service Provider's proposals and methodologies internally or with its advisors without restriction. The confidentiality obligation runs primarily from Service Provider to Client, reflecting the nature of the engagement.</w:t>
      </w:r>
    </w:p>
    <w:p>
      <w:pPr>
        <w:spacing w:after="120"/>
        <w:jc w:val="both"/>
      </w:pPr>
      <w:r>
        <w:rPr>
          <w:b w:val="false"/>
          <w:bCs w:val="false"/>
          <w:i w:val="false"/>
          <w:iCs w:val="false"/>
          <w:color w:val="000000"/>
          <w:sz w:val="22"/>
          <w:szCs w:val="22"/>
        </w:rPr>
        <w:t xml:space="preserve">5.3 Confidentiality obligations shall survive termination of this Agreement for two (2) years.</w:t>
      </w:r>
    </w:p>
    <w:p>
      <w:pPr>
        <w:pStyle w:val="Heading1"/>
        <w:spacing w:after="140" w:before="280"/>
      </w:pPr>
      <w:r>
        <w:rPr>
          <w:rFonts w:ascii="Arial" w:cs="Arial" w:eastAsia="Arial" w:hAnsi="Arial"/>
          <w:b/>
          <w:bCs/>
          <w:color w:val="1F3864"/>
          <w:sz w:val="28"/>
          <w:szCs w:val="28"/>
        </w:rPr>
        <w:t xml:space="preserve">6. INTELLECTUAL PROPERTY</w:t>
      </w:r>
    </w:p>
    <w:p>
      <w:pPr>
        <w:spacing w:after="120"/>
        <w:jc w:val="both"/>
      </w:pPr>
      <w:r>
        <w:rPr>
          <w:b w:val="false"/>
          <w:bCs w:val="false"/>
          <w:i w:val="false"/>
          <w:iCs w:val="false"/>
          <w:color w:val="000000"/>
          <w:sz w:val="22"/>
          <w:szCs w:val="22"/>
        </w:rPr>
        <w:t xml:space="preserve">6.1 All work product, code, documentation, and deliverables created under this Agreement shall vest exclusively in Client upon creation, regardless of payment status. Service Provider waives all moral rights in such deliverables to the extent permitted by law.</w:t>
      </w:r>
    </w:p>
    <w:p>
      <w:pPr>
        <w:spacing w:after="120"/>
        <w:jc w:val="both"/>
      </w:pPr>
      <w:r>
        <w:rPr>
          <w:b w:val="false"/>
          <w:bCs w:val="false"/>
          <w:i w:val="false"/>
          <w:iCs w:val="false"/>
          <w:color w:val="000000"/>
          <w:sz w:val="22"/>
          <w:szCs w:val="22"/>
        </w:rPr>
        <w:t xml:space="preserve">6.2 Service Provider shall not incorporate any open-source software into deliverables without prior written consent from Client.</w:t>
      </w:r>
    </w:p>
    <w:p>
      <w:pPr>
        <w:pStyle w:val="Heading1"/>
        <w:spacing w:after="140" w:before="280"/>
      </w:pPr>
      <w:r>
        <w:rPr>
          <w:rFonts w:ascii="Arial" w:cs="Arial" w:eastAsia="Arial" w:hAnsi="Arial"/>
          <w:b/>
          <w:bCs/>
          <w:color w:val="1F3864"/>
          <w:sz w:val="28"/>
          <w:szCs w:val="28"/>
        </w:rPr>
        <w:t xml:space="preserve">7. DISPUTE RESOLUTION</w:t>
      </w:r>
    </w:p>
    <w:p>
      <w:pPr>
        <w:spacing w:after="120"/>
        <w:jc w:val="both"/>
      </w:pPr>
      <w:r>
        <w:rPr>
          <w:b w:val="false"/>
          <w:bCs w:val="false"/>
          <w:i w:val="false"/>
          <w:iCs w:val="false"/>
          <w:color w:val="000000"/>
          <w:sz w:val="22"/>
          <w:szCs w:val="22"/>
        </w:rPr>
        <w:t xml:space="preserve">7.1 Any disputes shall first be submitted to senior management of both parties for resolution within fifteen (15) days. If unresolved, disputes shall be submitted to mediation administered by JAMS in San Francisco, California.</w:t>
      </w:r>
    </w:p>
    <w:p>
      <w:pPr>
        <w:spacing w:after="120"/>
        <w:jc w:val="both"/>
      </w:pPr>
      <w:r>
        <w:rPr>
          <w:b w:val="false"/>
          <w:bCs w:val="false"/>
          <w:i w:val="false"/>
          <w:iCs w:val="false"/>
          <w:color w:val="000000"/>
          <w:sz w:val="22"/>
          <w:szCs w:val="22"/>
        </w:rPr>
        <w:t xml:space="preserve">7.2 If mediation fails, disputes shall be resolved by binding arbitration before a single arbitrator under JAMS rules. Each party shall bear its own costs in mediation; in arbitration, the non-prevailing party shall bear all costs and reasonable attorneys' fees of the prevailing party.</w:t>
      </w:r>
    </w:p>
    <w:p>
      <w:pPr>
        <w:spacing w:after="120"/>
        <w:jc w:val="both"/>
      </w:pPr>
      <w:r>
        <w:rPr>
          <w:b w:val="false"/>
          <w:bCs w:val="false"/>
          <w:i w:val="false"/>
          <w:iCs w:val="false"/>
          <w:color w:val="000000"/>
          <w:sz w:val="22"/>
          <w:szCs w:val="22"/>
        </w:rPr>
        <w:t xml:space="preserve">7.3 This Agreement shall be governed by the laws of the State of California.</w:t>
      </w:r>
    </w:p>
    <w:p>
      <w:pPr>
        <w:pStyle w:val="Heading1"/>
        <w:spacing w:after="140" w:before="280"/>
      </w:pPr>
      <w:r>
        <w:rPr>
          <w:rFonts w:ascii="Arial" w:cs="Arial" w:eastAsia="Arial" w:hAnsi="Arial"/>
          <w:b/>
          <w:bCs/>
          <w:color w:val="1F3864"/>
          <w:sz w:val="28"/>
          <w:szCs w:val="28"/>
        </w:rPr>
        <w:t xml:space="preserve">8. GENERAL PROVISIONS</w:t>
      </w:r>
    </w:p>
    <w:p>
      <w:pPr>
        <w:spacing w:after="120"/>
        <w:jc w:val="both"/>
      </w:pPr>
      <w:r>
        <w:rPr>
          <w:b w:val="false"/>
          <w:bCs w:val="false"/>
          <w:i w:val="false"/>
          <w:iCs w:val="false"/>
          <w:color w:val="000000"/>
          <w:sz w:val="22"/>
          <w:szCs w:val="22"/>
        </w:rPr>
        <w:t xml:space="preserve">8.1 This Agreement constitutes the entire understanding of the parties and supersedes all prior communications. Amendments require written consent of both parties.</w:t>
      </w:r>
    </w:p>
    <w:p>
      <w:pPr>
        <w:spacing w:after="120"/>
        <w:jc w:val="both"/>
      </w:pPr>
      <w:r>
        <w:rPr>
          <w:b w:val="false"/>
          <w:bCs w:val="false"/>
          <w:i w:val="false"/>
          <w:iCs w:val="false"/>
          <w:color w:val="000000"/>
          <w:sz w:val="22"/>
          <w:szCs w:val="22"/>
        </w:rPr>
        <w:t xml:space="preserve">8.2 Service Provider may not assign or subcontract its obligations without Client's prior written consent, which shall not be unreasonably withheld.</w:t>
      </w:r>
    </w:p>
    <w:p>
      <w:pPr>
        <w:pBdr>
          <w:bottom w:val="single" w:color="CCCCCC" w:sz="6" w:space="1"/>
        </w:pBdr>
        <w:spacing w:after="160"/>
      </w:pPr>
    </w:p>
    <w:p>
      <w:pPr>
        <w:spacing w:after="120"/>
        <w:jc w:val="both"/>
      </w:pPr>
      <w:r>
        <w:rPr>
          <w:b w:val="false"/>
          <w:bCs w:val="false"/>
          <w:i w:val="false"/>
          <w:iCs w:val="false"/>
          <w:color w:val="000000"/>
          <w:sz w:val="22"/>
          <w:szCs w:val="22"/>
        </w:rPr>
        <w:t xml:space="preserve">IN WITNESS WHEREOF, the parties have executed this Agreement as of the Effective Date.</w:t>
      </w:r>
    </w:p>
    <w:p>
      <w:pPr>
        <w:spacing w:after="120"/>
        <w:jc w:val="both"/>
      </w:pPr>
      <w:r>
        <w:rPr>
          <w:b w:val="false"/>
          <w:bCs w:val="false"/>
          <w:i w:val="false"/>
          <w:iCs w:val="false"/>
          <w:color w:val="000000"/>
          <w:sz w:val="22"/>
          <w:szCs w:val="22"/>
        </w:rPr>
        <w:t xml:space="preserve"> </w:t>
      </w:r>
    </w:p>
    <w:p>
      <w:pPr>
        <w:spacing w:after="120"/>
        <w:jc w:val="both"/>
      </w:pPr>
      <w:r>
        <w:rPr>
          <w:b/>
          <w:bCs/>
          <w:i w:val="false"/>
          <w:iCs w:val="false"/>
          <w:color w:val="000000"/>
          <w:sz w:val="22"/>
          <w:szCs w:val="22"/>
        </w:rPr>
        <w:t xml:space="preserve">TechBridge Systems LLC                              NexaGroup Corporation</w:t>
      </w:r>
    </w:p>
    <w:p>
      <w:pPr>
        <w:spacing w:after="120"/>
        <w:jc w:val="both"/>
      </w:pPr>
      <w:r>
        <w:rPr>
          <w:b w:val="false"/>
          <w:bCs w:val="false"/>
          <w:i w:val="false"/>
          <w:iCs w:val="false"/>
          <w:color w:val="000000"/>
          <w:sz w:val="22"/>
          <w:szCs w:val="22"/>
        </w:rPr>
        <w:t xml:space="preserve">Signature: _______________________                  Signature: _______________________</w:t>
      </w:r>
    </w:p>
    <w:p>
      <w:pPr>
        <w:spacing w:after="120"/>
        <w:jc w:val="both"/>
      </w:pPr>
      <w:r>
        <w:rPr>
          <w:b w:val="false"/>
          <w:bCs w:val="false"/>
          <w:i w:val="false"/>
          <w:iCs w:val="false"/>
          <w:color w:val="000000"/>
          <w:sz w:val="22"/>
          <w:szCs w:val="22"/>
        </w:rPr>
        <w:t xml:space="preserve">Name:      _______________________                  Name:      _______________________</w:t>
      </w:r>
    </w:p>
    <w:p>
      <w:pPr>
        <w:spacing w:after="120"/>
        <w:jc w:val="both"/>
      </w:pPr>
      <w:r>
        <w:rPr>
          <w:b w:val="false"/>
          <w:bCs w:val="false"/>
          <w:i w:val="false"/>
          <w:iCs w:val="false"/>
          <w:color w:val="000000"/>
          <w:sz w:val="22"/>
          <w:szCs w:val="22"/>
        </w:rPr>
        <w:t xml:space="preserve">Title:     _______________________                  Title:     _______________________</w:t>
      </w:r>
    </w:p>
    <w:p>
      <w:pPr>
        <w:spacing w:after="120"/>
        <w:jc w:val="both"/>
      </w:pPr>
      <w:r>
        <w:rPr>
          <w:b w:val="false"/>
          <w:bCs w:val="false"/>
          <w:i w:val="false"/>
          <w:iCs w:val="false"/>
          <w:color w:val="000000"/>
          <w:sz w:val="22"/>
          <w:szCs w:val="22"/>
        </w:rPr>
        <w:t xml:space="preserve">Date:      _______________________                  Date:      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2026-04-24T06:49:58.818Z</dcterms:created>
  <dcterms:modified xsi:type="dcterms:W3CDTF">2026-04-24T06:49:58.818Z</dcterms:modified>
</cp:coreProperties>
</file>

<file path=docProps/custom.xml><?xml version="1.0" encoding="utf-8"?>
<Properties xmlns="http://schemas.openxmlformats.org/officeDocument/2006/custom-properties" xmlns:vt="http://schemas.openxmlformats.org/officeDocument/2006/docPropsVTypes"/>
</file>