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before="0" w:after="160"/>
      </w:pPr>
      <w:r>
        <w:rPr>
          <w:rFonts w:ascii="Segoe UI" w:hAnsi="Segoe UI"/>
          <w:b/>
          <w:i w:val="0"/>
          <w:color w:val="1B365D"/>
          <w:sz w:val="64"/>
        </w:rPr>
        <w:t>SCAMSHIELD</w:t>
      </w:r>
    </w:p>
    <w:p>
      <w:pPr>
        <w:spacing w:before="0" w:after="360"/>
      </w:pPr>
      <w:r>
        <w:rPr>
          <w:rFonts w:ascii="Segoe UI" w:hAnsi="Segoe UI"/>
          <w:b w:val="0"/>
          <w:i w:val="0"/>
          <w:color w:val="4A5568"/>
          <w:sz w:val="28"/>
        </w:rPr>
        <w:t>Complete End-to-End Human-Computer Interaction (HCI) Master Evaluation Guide &amp; Oral Viva Voce Defense Dossier</w:t>
      </w:r>
    </w:p>
    <w:tbl>
      <w:tblPr>
        <w:tblW w:type="auto" w:w="0"/>
        <w:jc w:val="center"/>
        <w:tblLook w:firstColumn="1" w:firstRow="1" w:lastColumn="0" w:lastRow="0" w:noHBand="0" w:noVBand="1" w:val="04A0"/>
      </w:tblPr>
      <w:tblGrid>
        <w:gridCol w:w="9360"/>
      </w:tblGrid>
      <w:tr>
        <w:trPr>
          <w:trHeight w:val="80"/>
        </w:trPr>
        <w:tc>
          <w:tcPr>
            <w:tcW w:type="dxa" w:w="9360"/>
            <w:shd w:fill="3182CE"/>
          </w:tcPr>
          <w:p/>
        </w:tc>
      </w:tr>
    </w:tbl>
    <w:p>
      <w:pPr>
        <w:spacing w:before="0" w:after="360" w:line="276" w:lineRule="auto"/>
      </w:pPr>
    </w:p>
    <w:p>
      <w:pPr>
        <w:spacing w:before="0" w:after="480" w:line="276" w:lineRule="auto"/>
      </w:pPr>
      <w:r>
        <w:rPr>
          <w:rFonts w:ascii="Segoe UI" w:hAnsi="Segoe UI"/>
          <w:b w:val="0"/>
          <w:i w:val="0"/>
          <w:color w:val="2D3748"/>
          <w:sz w:val="21"/>
        </w:rPr>
        <w:t>A rigorous, academic-grade specification documenting every user interface, interactive micro-interaction, multimodal input pipeline, accessibility override, cognitive ergonomic law, and heuristic evaluation criterion implemented within the ScamShield platform. Cross-referenced from 0 to End across Jakob Nielsen's 10 Usability Heuristics, Ben Shneiderman's 8 Golden Rules, Don Norman's Interaction Design Principles, WCAG 2.2 Level AA/AAA, ISO 9241-110, and Explainable AI (XAI) Trust Calibration.</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Project Name</w:t>
            </w:r>
          </w:p>
        </w:tc>
        <w:tc>
          <w:tcPr>
            <w:tcW w:type="dxa" w:w="6192"/>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ScamShield: Multimodal Scam &amp; Phishing Detection Platform</w:t>
            </w:r>
          </w:p>
        </w:tc>
      </w:tr>
      <w:tr>
        <w:tc>
          <w:tcPr>
            <w:tcW w:type="dxa" w:w="3168"/>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Evaluation Topic</w:t>
            </w:r>
          </w:p>
        </w:tc>
        <w:tc>
          <w:tcPr>
            <w:tcW w:type="dxa" w:w="6192"/>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Human-Computer Interaction (HCI) Laboratory Viva Voce</w:t>
            </w:r>
          </w:p>
        </w:tc>
      </w:tr>
      <w:tr>
        <w:tc>
          <w:tcPr>
            <w:tcW w:type="dxa" w:w="3168"/>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Theoretical Scope</w:t>
            </w:r>
          </w:p>
        </w:tc>
        <w:tc>
          <w:tcPr>
            <w:tcW w:type="dxa" w:w="6192"/>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Nielsen's 10 Heuristics, Shneiderman's 8 Rules, Norman's Principles, Cognitive Laws</w:t>
            </w:r>
          </w:p>
        </w:tc>
      </w:tr>
      <w:tr>
        <w:tc>
          <w:tcPr>
            <w:tcW w:type="dxa" w:w="3168"/>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Accessibility Standards</w:t>
            </w:r>
          </w:p>
        </w:tc>
        <w:tc>
          <w:tcPr>
            <w:tcW w:type="dxa" w:w="6192"/>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WCAG 2.2 Level AA/AAA, ISO 9241-110 Dialogue Principles, Section 508</w:t>
            </w:r>
          </w:p>
        </w:tc>
      </w:tr>
      <w:tr>
        <w:tc>
          <w:tcPr>
            <w:tcW w:type="dxa" w:w="3168"/>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Multilingual Capabilities</w:t>
            </w:r>
          </w:p>
        </w:tc>
        <w:tc>
          <w:tcPr>
            <w:tcW w:type="dxa" w:w="6192"/>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Trilingual Engine: English, Marathi (मराठी), Hindi (हिन्दी)</w:t>
            </w:r>
          </w:p>
        </w:tc>
      </w:tr>
      <w:tr>
        <w:tc>
          <w:tcPr>
            <w:tcW w:type="dxa" w:w="3168"/>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System Architecture</w:t>
            </w:r>
          </w:p>
        </w:tc>
        <w:tc>
          <w:tcPr>
            <w:tcW w:type="dxa" w:w="6192"/>
            <w:shd w:fill="FFFFFF"/>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Python 3.14, Flask, scikit-learn ML, Tesseract OCR, pyzbar QR Engine</w:t>
            </w:r>
          </w:p>
        </w:tc>
      </w:tr>
      <w:tr>
        <w:tc>
          <w:tcPr>
            <w:tcW w:type="dxa" w:w="3168"/>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1B365D"/>
                <w:sz w:val="19"/>
              </w:rPr>
              <w:t>Dossier Status</w:t>
            </w:r>
          </w:p>
        </w:tc>
        <w:tc>
          <w:tcPr>
            <w:tcW w:type="dxa" w:w="6192"/>
            <w:shd w:fill="F0F4F8"/>
            <w:tcMar>
              <w:top w:w="80" w:type="dxa"/>
              <w:bottom w:w="80" w:type="dxa"/>
              <w:left w:w="100" w:type="dxa"/>
              <w:right w:w="100" w:type="dxa"/>
            </w:tcMar>
            <w:tcBorders>
              <w:top w:val="single" w:sz="4" w:space="0" w:color="CBD5E0"/>
              <w:bottom w:val="single" w:sz="4" w:space="0" w:color="CBD5E0"/>
              <w:left w:val="none"/>
              <w:right w:val="none"/>
            </w:tcBorders>
          </w:tcPr>
          <w:p>
            <w:pPr>
              <w:spacing w:before="40" w:after="40"/>
            </w:pPr>
            <w:r>
              <w:rPr>
                <w:rFonts w:ascii="Segoe UI" w:hAnsi="Segoe UI"/>
                <w:b w:val="0"/>
                <w:i w:val="0"/>
                <w:color w:val="2D3748"/>
                <w:sz w:val="19"/>
              </w:rPr>
              <w:t>Production Final — 100% Automated Test Pass (77/77 Tests, 28/28 Workflows)</w:t>
            </w:r>
          </w:p>
        </w:tc>
      </w:tr>
    </w:tbl>
    <w:p>
      <w:r>
        <w:br w:type="page"/>
      </w:r>
    </w:p>
    <w:p>
      <w:pPr>
        <w:keepNext/>
        <w:spacing w:before="400" w:after="160"/>
      </w:pPr>
      <w:r>
        <w:rPr>
          <w:rFonts w:ascii="Segoe UI Semibold" w:hAnsi="Segoe UI Semibold"/>
          <w:b/>
          <w:i w:val="0"/>
          <w:color w:val="1B365D"/>
          <w:sz w:val="31"/>
        </w:rPr>
        <w:t>Executive Summary &amp; System Philosophy</w:t>
      </w:r>
    </w:p>
    <w:p>
      <w:pPr>
        <w:spacing w:before="0" w:after="120" w:line="276" w:lineRule="auto"/>
      </w:pPr>
      <w:r>
        <w:rPr>
          <w:rFonts w:ascii="Segoe UI" w:hAnsi="Segoe UI"/>
          <w:b w:val="0"/>
          <w:i w:val="0"/>
          <w:color w:val="2D3748"/>
          <w:sz w:val="20"/>
        </w:rPr>
        <w:t>ScamShield is an open, human-centered cyber-defense platform architected specifically to shield vulnerable digital citizens—including senior citizens, first-time internet users, and vernacular language speakers—from sophisticated multimodal fraud. Modern cybercrime rarely relies on brute-force technical penetration; rather, it exploits cognitive blind spots, acute financial panic, authority intimidation, and urgency cues (e.g., electricity disconnection threats, frozen bank accounts, quishing QR code traps).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2B6CB0"/>
              <w:right w:val="none"/>
            </w:tcBorders>
          </w:tcPr>
          <w:p>
            <w:pPr>
              <w:spacing w:before="40" w:after="40" w:line="276" w:lineRule="auto"/>
            </w:pPr>
            <w:r>
              <w:rPr>
                <w:rFonts w:ascii="Segoe UI Semibold" w:hAnsi="Segoe UI Semibold"/>
                <w:b/>
                <w:i w:val="0"/>
                <w:color w:val="1B365D"/>
                <w:sz w:val="20"/>
              </w:rPr>
              <w:t>📌 Core HCI Design Philosophy</w:t>
              <w:br/>
            </w:r>
            <w:r>
              <w:rPr>
                <w:rFonts w:ascii="Segoe UI" w:hAnsi="Segoe UI"/>
                <w:b w:val="0"/>
                <w:i w:val="0"/>
                <w:color w:val="2D3748"/>
                <w:sz w:val="19"/>
              </w:rPr>
              <w:t>Human-Computer Interaction (HCI) is not merely visual styling; it is the structural cognitive safeguard between a panicked user and a catastrophic financial loss. In high-stress scenarios, human working memory degrades to fewer than 4 chunks, motor coordination is impaired, and panic induces severe tunnel vision. ScamShield's interface is engineered specifically to eliminate friction, counteract manipulation biases, and provide calm, authoritative psychological closure.</w:t>
            </w:r>
          </w:p>
        </w:tc>
      </w:tr>
    </w:tbl>
    <w:p>
      <w:pPr>
        <w:spacing w:before="0" w:after="120"/>
      </w:pPr>
    </w:p>
    <w:p>
      <w:pPr>
        <w:keepNext/>
        <w:spacing w:before="280" w:after="120"/>
      </w:pPr>
      <w:r>
        <w:rPr>
          <w:rFonts w:ascii="Segoe UI Semibold" w:hAnsi="Segoe UI Semibold"/>
          <w:b/>
          <w:i w:val="0"/>
          <w:color w:val="2C5282"/>
          <w:sz w:val="26"/>
        </w:rPr>
        <w:t>The Five HCI Pillars of ScamShield</w:t>
      </w:r>
    </w:p>
    <w:p>
      <w:pPr>
        <w:pStyle w:val="ListBullet"/>
        <w:spacing w:before="0" w:after="60" w:line="276" w:lineRule="auto"/>
      </w:pPr>
      <w:r>
        <w:rPr>
          <w:rFonts w:ascii="Segoe UI" w:hAnsi="Segoe UI"/>
          <w:b/>
          <w:i w:val="0"/>
          <w:color w:val="1A202C"/>
          <w:sz w:val="20"/>
        </w:rPr>
        <w:t xml:space="preserve">1. Zero Cognitive Frustration &amp; Hick-Hyman Triage: </w:t>
      </w:r>
      <w:r>
        <w:rPr>
          <w:rFonts w:ascii="Segoe UI" w:hAnsi="Segoe UI"/>
          <w:b w:val="0"/>
          <w:i w:val="0"/>
          <w:color w:val="2D3748"/>
          <w:sz w:val="20"/>
        </w:rPr>
        <w:t>The landing interface eliminates menu hierarchies by structuring all threats into exactly 4 primary channels (SMS, Email, URL/QR, Phone). Users select their channel in less than 2 seconds with zero navigation fatigue.</w:t>
      </w:r>
    </w:p>
    <w:p>
      <w:pPr>
        <w:pStyle w:val="ListBullet"/>
        <w:spacing w:before="0" w:after="60" w:line="276" w:lineRule="auto"/>
      </w:pPr>
      <w:r>
        <w:rPr>
          <w:rFonts w:ascii="Segoe UI" w:hAnsi="Segoe UI"/>
          <w:b/>
          <w:i w:val="0"/>
          <w:color w:val="1A202C"/>
          <w:sz w:val="20"/>
        </w:rPr>
        <w:t xml:space="preserve">2. Multimodal Input Affordances (Text vs. Screenshot OCR &amp; QR): </w:t>
      </w:r>
      <w:r>
        <w:rPr>
          <w:rFonts w:ascii="Segoe UI" w:hAnsi="Segoe UI"/>
          <w:b w:val="0"/>
          <w:i w:val="0"/>
          <w:color w:val="2D3748"/>
          <w:sz w:val="20"/>
        </w:rPr>
        <w:t>Recognizing that elderly or non-tech-savvy users struggle to copy-paste URLs or retype SMS messages, ScamShield accepts raw screenshots. Our OpenCV pipeline automatically detects and decodes QR codes ('Quishing') while Tesseract extracts text patterns, democratizing cybersecurity for users who cannot type.</w:t>
      </w:r>
    </w:p>
    <w:p>
      <w:pPr>
        <w:pStyle w:val="ListBullet"/>
        <w:spacing w:before="0" w:after="60" w:line="276" w:lineRule="auto"/>
      </w:pPr>
      <w:r>
        <w:rPr>
          <w:rFonts w:ascii="Segoe UI" w:hAnsi="Segoe UI"/>
          <w:b/>
          <w:i w:val="0"/>
          <w:color w:val="1A202C"/>
          <w:sz w:val="20"/>
        </w:rPr>
        <w:t xml:space="preserve">3. Calibrated Trust &amp; Explainable AI (XAI): </w:t>
      </w:r>
      <w:r>
        <w:rPr>
          <w:rFonts w:ascii="Segoe UI" w:hAnsi="Segoe UI"/>
          <w:b w:val="0"/>
          <w:i w:val="0"/>
          <w:color w:val="2D3748"/>
          <w:sz w:val="20"/>
        </w:rPr>
        <w:t>Unlike black-box systems that spit out arbitrary threat scores, ScamShield provides multi-layered feature attribution. Suspicious keywords are highlighted in context (&lt;mark&gt;), specific rule triggers are explained in plain English, Hindi, and Marathi, and benign content is classified as 'Potentially Safe' rather than '100% Safe' to prevent automation complacency.</w:t>
      </w:r>
    </w:p>
    <w:p>
      <w:pPr>
        <w:pStyle w:val="ListBullet"/>
        <w:spacing w:before="0" w:after="60" w:line="276" w:lineRule="auto"/>
      </w:pPr>
      <w:r>
        <w:rPr>
          <w:rFonts w:ascii="Segoe UI" w:hAnsi="Segoe UI"/>
          <w:b/>
          <w:i w:val="0"/>
          <w:color w:val="1A202C"/>
          <w:sz w:val="20"/>
        </w:rPr>
        <w:t xml:space="preserve">4. WCAG 2.2 Redundant Non-Color-Alone Risk Encoding: </w:t>
      </w:r>
      <w:r>
        <w:rPr>
          <w:rFonts w:ascii="Segoe UI" w:hAnsi="Segoe UI"/>
          <w:b w:val="0"/>
          <w:i w:val="0"/>
          <w:color w:val="2D3748"/>
          <w:sz w:val="20"/>
        </w:rPr>
        <w:t>To ensure absolute accessibility for color-blind users (Deuteranopia, Protanopia) and monochromatic displays, risk states are never communicated via color alone. High, Medium, and Low risk levels are multi-coded across numerical scores, plain-language text badges, distinct iconography, and geometric border patterns (Solid, Dashed, Double-border).</w:t>
      </w:r>
    </w:p>
    <w:p>
      <w:pPr>
        <w:pStyle w:val="ListBullet"/>
        <w:spacing w:before="0" w:after="60" w:line="276" w:lineRule="auto"/>
      </w:pPr>
      <w:r>
        <w:rPr>
          <w:rFonts w:ascii="Segoe UI" w:hAnsi="Segoe UI"/>
          <w:b/>
          <w:i w:val="0"/>
          <w:color w:val="1A202C"/>
          <w:sz w:val="20"/>
        </w:rPr>
        <w:t xml:space="preserve">5. Resilient Error Recovery &amp; Zero Dead-End Architecture: </w:t>
      </w:r>
      <w:r>
        <w:rPr>
          <w:rFonts w:ascii="Segoe UI" w:hAnsi="Segoe UI"/>
          <w:b w:val="0"/>
          <w:i w:val="0"/>
          <w:color w:val="2D3748"/>
          <w:sz w:val="20"/>
        </w:rPr>
        <w:t>Error screens eliminate blame and technical HTTP codes. Every exception provides empathetic plain-language diagnoses, dynamic return paths to the prior form, and a persistent 4-channel recovery navigation bar ensuring the user is never stranded.</w:t>
      </w:r>
    </w:p>
    <w:p>
      <w:pPr>
        <w:keepNext/>
        <w:spacing w:before="400" w:after="160"/>
      </w:pPr>
      <w:r>
        <w:rPr>
          <w:rFonts w:ascii="Segoe UI Semibold" w:hAnsi="Segoe UI Semibold"/>
          <w:b/>
          <w:i w:val="0"/>
          <w:color w:val="1B365D"/>
          <w:sz w:val="31"/>
        </w:rPr>
        <w:t>CHAPTER 1: Master HCI Frameworks &amp; Theoretical Foundations</w:t>
      </w:r>
    </w:p>
    <w:p>
      <w:pPr>
        <w:spacing w:before="0" w:after="120" w:line="276" w:lineRule="auto"/>
      </w:pPr>
      <w:r>
        <w:rPr>
          <w:rFonts w:ascii="Segoe UI" w:hAnsi="Segoe UI"/>
          <w:b w:val="0"/>
          <w:i w:val="0"/>
          <w:color w:val="2D3748"/>
          <w:sz w:val="20"/>
        </w:rPr>
        <w:t>This chapter establishes the rigorous academic and theoretical foundations that govern every user interface decision across ScamShield. It provides the precise theoretical justifications expected by academic evaluators, university professors, and usability auditors.</w:t>
      </w:r>
    </w:p>
    <w:p>
      <w:pPr>
        <w:keepNext/>
        <w:spacing w:before="280" w:after="120"/>
      </w:pPr>
      <w:r>
        <w:rPr>
          <w:rFonts w:ascii="Segoe UI Semibold" w:hAnsi="Segoe UI Semibold"/>
          <w:b/>
          <w:i w:val="0"/>
          <w:color w:val="2C5282"/>
          <w:sz w:val="26"/>
        </w:rPr>
        <w:t>1.1 Jakob Nielsen's 10 Usability Heuristics in ScamShield</w:t>
      </w:r>
    </w:p>
    <w:p>
      <w:pPr>
        <w:pStyle w:val="ListBullet"/>
        <w:spacing w:before="0" w:after="60" w:line="276" w:lineRule="auto"/>
      </w:pPr>
      <w:r>
        <w:rPr>
          <w:rFonts w:ascii="Segoe UI" w:hAnsi="Segoe UI"/>
          <w:b/>
          <w:i w:val="0"/>
          <w:color w:val="1A202C"/>
          <w:sz w:val="20"/>
        </w:rPr>
        <w:t xml:space="preserve">H1: Visibility of System Status: </w:t>
      </w:r>
      <w:r>
        <w:rPr>
          <w:rFonts w:ascii="Segoe UI" w:hAnsi="Segoe UI"/>
          <w:b w:val="0"/>
          <w:i w:val="0"/>
          <w:color w:val="2D3748"/>
          <w:sz w:val="20"/>
        </w:rPr>
        <w:t>The system always keeps users informed about what is happening through appropriate feedback within reasonable time. In ScamShield, when a user submits content, an immediate full-screen loading overlay (#loading-overlay) activates with a pulsating spinner and plain-language micro-copy ('Inspecting text patterns, urgency signals, and security risks...'). During multi-step phone surveys, a dynamic progress bar fills proportionally (0% to 100%) with real-time percentage text.</w:t>
      </w:r>
    </w:p>
    <w:p>
      <w:pPr>
        <w:pStyle w:val="ListBullet"/>
        <w:spacing w:before="0" w:after="60" w:line="276" w:lineRule="auto"/>
      </w:pPr>
      <w:r>
        <w:rPr>
          <w:rFonts w:ascii="Segoe UI" w:hAnsi="Segoe UI"/>
          <w:b/>
          <w:i w:val="0"/>
          <w:color w:val="1A202C"/>
          <w:sz w:val="20"/>
        </w:rPr>
        <w:t xml:space="preserve">H2: Match Between System and the Real World: </w:t>
      </w:r>
      <w:r>
        <w:rPr>
          <w:rFonts w:ascii="Segoe UI" w:hAnsi="Segoe UI"/>
          <w:b w:val="0"/>
          <w:i w:val="0"/>
          <w:color w:val="2D3748"/>
          <w:sz w:val="20"/>
        </w:rPr>
        <w:t>The system speaks the user's language with words, phrases, and concepts familiar to the user rather than system-oriented terms. ScamShield eliminates internal ML jargon like 'TF-IDF Vectorizer', 'Multinomial Naive Bayes', and 'Cosine Similarity'. Instead, it presents verdicts using plain concepts like 'Suspicious message', 'Check URL', and 'Safe'. Crucially, the entire interface is localized into Hindi and Marathi via translations.py, aligning with local mental models.</w:t>
      </w:r>
    </w:p>
    <w:p>
      <w:pPr>
        <w:pStyle w:val="ListBullet"/>
        <w:spacing w:before="0" w:after="60" w:line="276" w:lineRule="auto"/>
      </w:pPr>
      <w:r>
        <w:rPr>
          <w:rFonts w:ascii="Segoe UI" w:hAnsi="Segoe UI"/>
          <w:b/>
          <w:i w:val="0"/>
          <w:color w:val="1A202C"/>
          <w:sz w:val="20"/>
        </w:rPr>
        <w:t xml:space="preserve">H3: User Control and Freedom: </w:t>
      </w:r>
      <w:r>
        <w:rPr>
          <w:rFonts w:ascii="Segoe UI" w:hAnsi="Segoe UI"/>
          <w:b w:val="0"/>
          <w:i w:val="0"/>
          <w:color w:val="2D3748"/>
          <w:sz w:val="20"/>
        </w:rPr>
        <w:t>Users often choose system functions by mistake and need a clearly marked 'emergency exit' to leave the unwanted state. ScamShield implements universal breadcrumbs ('← Back to Scanner'), an accessible Skip-to-Content anchor (#main-content), and a dedicated cancel button in every modal dialog. The Scan History table features a two-step confirmation modal with keyboard Escape dismissal, protecting users from accidental data erasure.</w:t>
      </w:r>
    </w:p>
    <w:p>
      <w:pPr>
        <w:pStyle w:val="ListBullet"/>
        <w:spacing w:before="0" w:after="60" w:line="276" w:lineRule="auto"/>
      </w:pPr>
      <w:r>
        <w:rPr>
          <w:rFonts w:ascii="Segoe UI" w:hAnsi="Segoe UI"/>
          <w:b/>
          <w:i w:val="0"/>
          <w:color w:val="1A202C"/>
          <w:sz w:val="20"/>
        </w:rPr>
        <w:t xml:space="preserve">H4: Consistency and Standards: </w:t>
      </w:r>
      <w:r>
        <w:rPr>
          <w:rFonts w:ascii="Segoe UI" w:hAnsi="Segoe UI"/>
          <w:b w:val="0"/>
          <w:i w:val="0"/>
          <w:color w:val="2D3748"/>
          <w:sz w:val="20"/>
        </w:rPr>
        <w:t>Users should not have to wonder whether different words, situations, or actions mean the same thing. ScamShield follows strict external web conventions: the primary brand logo resides at top-left linking to Home, navigation links occupy the top-right, and utility controls (Theme, Language, Font Size) are anchored in a dedicated utility bar. Across all 4 scanners, the primary CTA is consistently styled with .btn-primary and anchored at the bottom of the input card.</w:t>
      </w:r>
    </w:p>
    <w:p>
      <w:pPr>
        <w:pStyle w:val="ListBullet"/>
        <w:spacing w:before="0" w:after="60" w:line="276" w:lineRule="auto"/>
      </w:pPr>
      <w:r>
        <w:rPr>
          <w:rFonts w:ascii="Segoe UI" w:hAnsi="Segoe UI"/>
          <w:b/>
          <w:i w:val="0"/>
          <w:color w:val="1A202C"/>
          <w:sz w:val="20"/>
        </w:rPr>
        <w:t xml:space="preserve">H5: Error Prevention: </w:t>
      </w:r>
      <w:r>
        <w:rPr>
          <w:rFonts w:ascii="Segoe UI" w:hAnsi="Segoe UI"/>
          <w:b w:val="0"/>
          <w:i w:val="0"/>
          <w:color w:val="2D3748"/>
          <w:sz w:val="20"/>
        </w:rPr>
        <w:t>A careful design that prevents a problem from occurring in the first place is far superior to good error messages. ScamShield validates inputs on two tiers: client-side HTML5 constraints (required, accept='.png,.jpg,.jpeg') prevent empty or binary file submissions, while server-side normalizers in app.py sanitize malformed URLs (e.g., prepending https:// if missing) rather than crashing with a 400 Bad Request.</w:t>
      </w:r>
    </w:p>
    <w:p>
      <w:pPr>
        <w:pStyle w:val="ListBullet"/>
        <w:spacing w:before="0" w:after="60" w:line="276" w:lineRule="auto"/>
      </w:pPr>
      <w:r>
        <w:rPr>
          <w:rFonts w:ascii="Segoe UI" w:hAnsi="Segoe UI"/>
          <w:b/>
          <w:i w:val="0"/>
          <w:color w:val="1A202C"/>
          <w:sz w:val="20"/>
        </w:rPr>
        <w:t xml:space="preserve">H6: Recognition Rather Than Recall: </w:t>
      </w:r>
      <w:r>
        <w:rPr>
          <w:rFonts w:ascii="Segoe UI" w:hAnsi="Segoe UI"/>
          <w:b w:val="0"/>
          <w:i w:val="0"/>
          <w:color w:val="2D3748"/>
          <w:sz w:val="20"/>
        </w:rPr>
        <w:t>Minimize the user's memory load by making objects, actions, and options visible. The user should not have to remember information from one part of the dialogue to another. ScamShield provides preset clickable sample chips ('Electricity Bill Scam', 'Legitimate Bank Alert', 'Safe University URL') on every input screen. Novice users can test realistic threat patterns without recalling or searching for live malicious messages.</w:t>
      </w:r>
    </w:p>
    <w:p>
      <w:pPr>
        <w:pStyle w:val="ListBullet"/>
        <w:spacing w:before="0" w:after="60" w:line="276" w:lineRule="auto"/>
      </w:pPr>
      <w:r>
        <w:rPr>
          <w:rFonts w:ascii="Segoe UI" w:hAnsi="Segoe UI"/>
          <w:b/>
          <w:i w:val="0"/>
          <w:color w:val="1A202C"/>
          <w:sz w:val="20"/>
        </w:rPr>
        <w:t xml:space="preserve">H7: Flexibility and Efficiency of Use: </w:t>
      </w:r>
      <w:r>
        <w:rPr>
          <w:rFonts w:ascii="Segoe UI" w:hAnsi="Segoe UI"/>
          <w:b w:val="0"/>
          <w:i w:val="0"/>
          <w:color w:val="2D3748"/>
          <w:sz w:val="20"/>
        </w:rPr>
        <w:t>Accelerators—unseen by the novice user—often speed up the interaction for the expert user. ScamShield provides keyboard hotkeys ([1] for SMS, [2] for Email, [3] for URL/QR, [4] for Phone) on the dashboard. It also features one-click clipboard 'Paste' and 'Clear' buttons, drag-and-drop file zones, and direct CSV audit downloads for cybercrime reporting.</w:t>
      </w:r>
    </w:p>
    <w:p>
      <w:pPr>
        <w:pStyle w:val="ListBullet"/>
        <w:spacing w:before="0" w:after="60" w:line="276" w:lineRule="auto"/>
      </w:pPr>
      <w:r>
        <w:rPr>
          <w:rFonts w:ascii="Segoe UI" w:hAnsi="Segoe UI"/>
          <w:b/>
          <w:i w:val="0"/>
          <w:color w:val="1A202C"/>
          <w:sz w:val="20"/>
        </w:rPr>
        <w:t xml:space="preserve">H8: Aesthetic and Minimalist Design: </w:t>
      </w:r>
      <w:r>
        <w:rPr>
          <w:rFonts w:ascii="Segoe UI" w:hAnsi="Segoe UI"/>
          <w:b w:val="0"/>
          <w:i w:val="0"/>
          <w:color w:val="2D3748"/>
          <w:sz w:val="20"/>
        </w:rPr>
        <w:t>Dialogues should not contain information that is irrelevant or rarely needed. Every extra unit of information competes with the relevant units of information. ScamShield uses a clean, high-contrast greyscale/slate visual palette, generous whitespace, clear typographic hierarchy, and zero redundant text or duplicate emoji decorations. Result screens utilize an accordion to tuck away secondary telemetry until requested.</w:t>
      </w:r>
    </w:p>
    <w:p>
      <w:pPr>
        <w:pStyle w:val="ListBullet"/>
        <w:spacing w:before="0" w:after="60" w:line="276" w:lineRule="auto"/>
      </w:pPr>
      <w:r>
        <w:rPr>
          <w:rFonts w:ascii="Segoe UI" w:hAnsi="Segoe UI"/>
          <w:b/>
          <w:i w:val="0"/>
          <w:color w:val="1A202C"/>
          <w:sz w:val="20"/>
        </w:rPr>
        <w:t xml:space="preserve">H9: Help Users Recognize, Diagnose, and Recover from Errors: </w:t>
      </w:r>
      <w:r>
        <w:rPr>
          <w:rFonts w:ascii="Segoe UI" w:hAnsi="Segoe UI"/>
          <w:b w:val="0"/>
          <w:i w:val="0"/>
          <w:color w:val="2D3748"/>
          <w:sz w:val="20"/>
        </w:rPr>
        <w:t>Error messages should be expressed in plain language (no codes), precisely indicate the problem, and constructively suggest a solution. When a user uploads a blurry image that Tesseract OCR cannot parse, ScamShield displays an empathetic banner: 'Could Not Read Screenshot... The text in this image was too blurry or obscured to extract. Please paste the text directly or upload a higher-resolution image', paired with a '🔄 Try Again' shortcut.</w:t>
      </w:r>
    </w:p>
    <w:p>
      <w:pPr>
        <w:pStyle w:val="ListBullet"/>
        <w:spacing w:before="0" w:after="60" w:line="276" w:lineRule="auto"/>
      </w:pPr>
      <w:r>
        <w:rPr>
          <w:rFonts w:ascii="Segoe UI" w:hAnsi="Segoe UI"/>
          <w:b/>
          <w:i w:val="0"/>
          <w:color w:val="1A202C"/>
          <w:sz w:val="20"/>
        </w:rPr>
        <w:t xml:space="preserve">H10: Help and Documentation: </w:t>
      </w:r>
      <w:r>
        <w:rPr>
          <w:rFonts w:ascii="Segoe UI" w:hAnsi="Segoe UI"/>
          <w:b w:val="0"/>
          <w:i w:val="0"/>
          <w:color w:val="2D3748"/>
          <w:sz w:val="20"/>
        </w:rPr>
        <w:t>Even though it is better if the system can be used without documentation, it may be necessary to provide help. ScamShield features a dedicated Scam Awareness &amp; Learning Center (/learn) containing threat taxonomies, an interactive safety quiz, and direct guidance on reporting fraud to India's National Cybercrime Helpline (1930).</w:t>
      </w:r>
    </w:p>
    <w:p>
      <w:pPr>
        <w:keepNext/>
        <w:spacing w:before="280" w:after="120"/>
      </w:pPr>
      <w:r>
        <w:rPr>
          <w:rFonts w:ascii="Segoe UI Semibold" w:hAnsi="Segoe UI Semibold"/>
          <w:b/>
          <w:i w:val="0"/>
          <w:color w:val="2C5282"/>
          <w:sz w:val="26"/>
        </w:rPr>
        <w:t>1.2 Ben Shneiderman's 8 Golden Rules of Interface Design</w:t>
      </w:r>
    </w:p>
    <w:p>
      <w:pPr>
        <w:pStyle w:val="ListBullet"/>
        <w:spacing w:before="0" w:after="60" w:line="276" w:lineRule="auto"/>
      </w:pPr>
      <w:r>
        <w:rPr>
          <w:rFonts w:ascii="Segoe UI" w:hAnsi="Segoe UI"/>
          <w:b/>
          <w:i w:val="0"/>
          <w:color w:val="1A202C"/>
          <w:sz w:val="20"/>
        </w:rPr>
        <w:t xml:space="preserve">Rule 1: Strive for Consistency: </w:t>
      </w:r>
      <w:r>
        <w:rPr>
          <w:rFonts w:ascii="Segoe UI" w:hAnsi="Segoe UI"/>
          <w:b w:val="0"/>
          <w:i w:val="0"/>
          <w:color w:val="2D3748"/>
          <w:sz w:val="20"/>
        </w:rPr>
        <w:t>Identical terminology, color palettes, button hierarchies, and card layouts across all modules.</w:t>
      </w:r>
    </w:p>
    <w:p>
      <w:pPr>
        <w:pStyle w:val="ListBullet"/>
        <w:spacing w:before="0" w:after="60" w:line="276" w:lineRule="auto"/>
      </w:pPr>
      <w:r>
        <w:rPr>
          <w:rFonts w:ascii="Segoe UI" w:hAnsi="Segoe UI"/>
          <w:b/>
          <w:i w:val="0"/>
          <w:color w:val="1A202C"/>
          <w:sz w:val="20"/>
        </w:rPr>
        <w:t xml:space="preserve">Rule 2: Cater to Universal Usability: </w:t>
      </w:r>
      <w:r>
        <w:rPr>
          <w:rFonts w:ascii="Segoe UI" w:hAnsi="Segoe UI"/>
          <w:b w:val="0"/>
          <w:i w:val="0"/>
          <w:color w:val="2D3748"/>
          <w:sz w:val="20"/>
        </w:rPr>
        <w:t>Trilingual engine, font resizer (A-, A, A+), OpenDyslexic font, High Contrast mode, and keyboard shortcuts.</w:t>
      </w:r>
    </w:p>
    <w:p>
      <w:pPr>
        <w:pStyle w:val="ListBullet"/>
        <w:spacing w:before="0" w:after="60" w:line="276" w:lineRule="auto"/>
      </w:pPr>
      <w:r>
        <w:rPr>
          <w:rFonts w:ascii="Segoe UI" w:hAnsi="Segoe UI"/>
          <w:b/>
          <w:i w:val="0"/>
          <w:color w:val="1A202C"/>
          <w:sz w:val="20"/>
        </w:rPr>
        <w:t xml:space="preserve">Rule 3: Offer Informative Feedback: </w:t>
      </w:r>
      <w:r>
        <w:rPr>
          <w:rFonts w:ascii="Segoe UI" w:hAnsi="Segoe UI"/>
          <w:b w:val="0"/>
          <w:i w:val="0"/>
          <w:color w:val="2D3748"/>
          <w:sz w:val="20"/>
        </w:rPr>
        <w:t>Analyzing spinner on submission, interactive hover states, dynamic progress bars, and toast alert confirmations.</w:t>
      </w:r>
    </w:p>
    <w:p>
      <w:pPr>
        <w:pStyle w:val="ListBullet"/>
        <w:spacing w:before="0" w:after="60" w:line="276" w:lineRule="auto"/>
      </w:pPr>
      <w:r>
        <w:rPr>
          <w:rFonts w:ascii="Segoe UI" w:hAnsi="Segoe UI"/>
          <w:b/>
          <w:i w:val="0"/>
          <w:color w:val="1A202C"/>
          <w:sz w:val="20"/>
        </w:rPr>
        <w:t xml:space="preserve">Rule 4: Design Dialogs to Yield Closure: </w:t>
      </w:r>
      <w:r>
        <w:rPr>
          <w:rFonts w:ascii="Segoe UI" w:hAnsi="Segoe UI"/>
          <w:b w:val="0"/>
          <w:i w:val="0"/>
          <w:color w:val="2D3748"/>
          <w:sz w:val="20"/>
        </w:rPr>
        <w:t>Clear, conclusive Task Closure Banner at the top of results announcing 'Scan Complete' and removing ambiguity.</w:t>
      </w:r>
    </w:p>
    <w:p>
      <w:pPr>
        <w:pStyle w:val="ListBullet"/>
        <w:spacing w:before="0" w:after="60" w:line="276" w:lineRule="auto"/>
      </w:pPr>
      <w:r>
        <w:rPr>
          <w:rFonts w:ascii="Segoe UI" w:hAnsi="Segoe UI"/>
          <w:b/>
          <w:i w:val="0"/>
          <w:color w:val="1A202C"/>
          <w:sz w:val="20"/>
        </w:rPr>
        <w:t xml:space="preserve">Rule 5: Prevent Errors: </w:t>
      </w:r>
      <w:r>
        <w:rPr>
          <w:rFonts w:ascii="Segoe UI" w:hAnsi="Segoe UI"/>
          <w:b w:val="0"/>
          <w:i w:val="0"/>
          <w:color w:val="2D3748"/>
          <w:sz w:val="20"/>
        </w:rPr>
        <w:t>File MIME filtering, schema auto-normalization, and destructive action modals.</w:t>
      </w:r>
    </w:p>
    <w:p>
      <w:pPr>
        <w:pStyle w:val="ListBullet"/>
        <w:spacing w:before="0" w:after="60" w:line="276" w:lineRule="auto"/>
      </w:pPr>
      <w:r>
        <w:rPr>
          <w:rFonts w:ascii="Segoe UI" w:hAnsi="Segoe UI"/>
          <w:b/>
          <w:i w:val="0"/>
          <w:color w:val="1A202C"/>
          <w:sz w:val="20"/>
        </w:rPr>
        <w:t xml:space="preserve">Rule 6: Permit Easy Reversal of Actions: </w:t>
      </w:r>
      <w:r>
        <w:rPr>
          <w:rFonts w:ascii="Segoe UI" w:hAnsi="Segoe UI"/>
          <w:b w:val="0"/>
          <w:i w:val="0"/>
          <w:color w:val="2D3748"/>
          <w:sz w:val="20"/>
        </w:rPr>
        <w:t>Modal cancellation, clear input buttons, and frictionless 'Back to Scanner' breadcrumbs.</w:t>
      </w:r>
    </w:p>
    <w:p>
      <w:pPr>
        <w:pStyle w:val="ListBullet"/>
        <w:spacing w:before="0" w:after="60" w:line="276" w:lineRule="auto"/>
      </w:pPr>
      <w:r>
        <w:rPr>
          <w:rFonts w:ascii="Segoe UI" w:hAnsi="Segoe UI"/>
          <w:b/>
          <w:i w:val="0"/>
          <w:color w:val="1A202C"/>
          <w:sz w:val="20"/>
        </w:rPr>
        <w:t xml:space="preserve">Rule 7: Support Internal Locus of Control: </w:t>
      </w:r>
      <w:r>
        <w:rPr>
          <w:rFonts w:ascii="Segoe UI" w:hAnsi="Segoe UI"/>
          <w:b w:val="0"/>
          <w:i w:val="0"/>
          <w:color w:val="2D3748"/>
          <w:sz w:val="20"/>
        </w:rPr>
        <w:t>Users initiate all scans, toggle options freely, control speech playback, and export or delete their history at will.</w:t>
      </w:r>
    </w:p>
    <w:p>
      <w:pPr>
        <w:pStyle w:val="ListBullet"/>
        <w:spacing w:before="0" w:after="60" w:line="276" w:lineRule="auto"/>
      </w:pPr>
      <w:r>
        <w:rPr>
          <w:rFonts w:ascii="Segoe UI" w:hAnsi="Segoe UI"/>
          <w:b/>
          <w:i w:val="0"/>
          <w:color w:val="1A202C"/>
          <w:sz w:val="20"/>
        </w:rPr>
        <w:t xml:space="preserve">Rule 8: Reduce Short-Term Memory Load: </w:t>
      </w:r>
      <w:r>
        <w:rPr>
          <w:rFonts w:ascii="Segoe UI" w:hAnsi="Segoe UI"/>
          <w:b w:val="0"/>
          <w:i w:val="0"/>
          <w:color w:val="2D3748"/>
          <w:sz w:val="20"/>
        </w:rPr>
        <w:t>Phone questionnaire chunked into 5 questions per section; preset sample chips eliminate the need to memorize scam patterns.</w:t>
      </w:r>
    </w:p>
    <w:p>
      <w:pPr>
        <w:keepNext/>
        <w:spacing w:before="280" w:after="120"/>
      </w:pPr>
      <w:r>
        <w:rPr>
          <w:rFonts w:ascii="Segoe UI Semibold" w:hAnsi="Segoe UI Semibold"/>
          <w:b/>
          <w:i w:val="0"/>
          <w:color w:val="2C5282"/>
          <w:sz w:val="26"/>
        </w:rPr>
        <w:t>1.3 Don Norman's Design Principles &amp; Cognitive Engineering</w:t>
      </w:r>
    </w:p>
    <w:p>
      <w:pPr>
        <w:pStyle w:val="ListBullet"/>
        <w:spacing w:before="0" w:after="60" w:line="276" w:lineRule="auto"/>
      </w:pPr>
      <w:r>
        <w:rPr>
          <w:rFonts w:ascii="Segoe UI" w:hAnsi="Segoe UI"/>
          <w:b/>
          <w:i w:val="0"/>
          <w:color w:val="1A202C"/>
          <w:sz w:val="20"/>
        </w:rPr>
        <w:t xml:space="preserve">Affordances &amp; Signifiers: </w:t>
      </w:r>
      <w:r>
        <w:rPr>
          <w:rFonts w:ascii="Segoe UI" w:hAnsi="Segoe UI"/>
          <w:b w:val="0"/>
          <w:i w:val="0"/>
          <w:color w:val="2D3748"/>
          <w:sz w:val="20"/>
        </w:rPr>
        <w:t>An affordance is what an object can do; a signifier is the perceptible signal indicating that affordance. In ScamShield, buttons have drop shadows and distinct borders indicating clickability; dashed border upload zones visually signify drag-and-drop targets; the font size buttons [A-] [A] [A+] explicitly signify typography scaling.</w:t>
      </w:r>
    </w:p>
    <w:p>
      <w:pPr>
        <w:pStyle w:val="ListBullet"/>
        <w:spacing w:before="0" w:after="60" w:line="276" w:lineRule="auto"/>
      </w:pPr>
      <w:r>
        <w:rPr>
          <w:rFonts w:ascii="Segoe UI" w:hAnsi="Segoe UI"/>
          <w:b/>
          <w:i w:val="0"/>
          <w:color w:val="1A202C"/>
          <w:sz w:val="20"/>
        </w:rPr>
        <w:t xml:space="preserve">Natural Mapping: </w:t>
      </w:r>
      <w:r>
        <w:rPr>
          <w:rFonts w:ascii="Segoe UI" w:hAnsi="Segoe UI"/>
          <w:b w:val="0"/>
          <w:i w:val="0"/>
          <w:color w:val="2D3748"/>
          <w:sz w:val="20"/>
        </w:rPr>
        <w:t>Controls are mapped logically to user expectations. The font scaler places reduction [A-] on the left, normal [A] in the middle, and enlargement [A+] on the right, matching spatial mental models. In the Phone survey, 'Yes' and 'No' radio buttons follow standard spatial order.</w:t>
      </w:r>
    </w:p>
    <w:p>
      <w:pPr>
        <w:pStyle w:val="ListBullet"/>
        <w:spacing w:before="0" w:after="60" w:line="276" w:lineRule="auto"/>
      </w:pPr>
      <w:r>
        <w:rPr>
          <w:rFonts w:ascii="Segoe UI" w:hAnsi="Segoe UI"/>
          <w:b/>
          <w:i w:val="0"/>
          <w:color w:val="1A202C"/>
          <w:sz w:val="20"/>
        </w:rPr>
        <w:t xml:space="preserve">Feedback Loops: </w:t>
      </w:r>
      <w:r>
        <w:rPr>
          <w:rFonts w:ascii="Segoe UI" w:hAnsi="Segoe UI"/>
          <w:b w:val="0"/>
          <w:i w:val="0"/>
          <w:color w:val="2D3748"/>
          <w:sz w:val="20"/>
        </w:rPr>
        <w:t>Every user interaction triggers an immediate sensory acknowledgement: hovering elevates cards, clicking buttons switches active states, copying links displays a floating toast confirmation, and clicking 'Read Aloud' changes the icon to a pulsating stop indicator.</w:t>
      </w:r>
    </w:p>
    <w:p>
      <w:pPr>
        <w:pStyle w:val="ListBullet"/>
        <w:spacing w:before="0" w:after="60" w:line="276" w:lineRule="auto"/>
      </w:pPr>
      <w:r>
        <w:rPr>
          <w:rFonts w:ascii="Segoe UI" w:hAnsi="Segoe UI"/>
          <w:b/>
          <w:i w:val="0"/>
          <w:color w:val="1A202C"/>
          <w:sz w:val="20"/>
        </w:rPr>
        <w:t xml:space="preserve">Physical &amp; Semantic Constraints: </w:t>
      </w:r>
      <w:r>
        <w:rPr>
          <w:rFonts w:ascii="Segoe UI" w:hAnsi="Segoe UI"/>
          <w:b w:val="0"/>
          <w:i w:val="0"/>
          <w:color w:val="2D3748"/>
          <w:sz w:val="20"/>
        </w:rPr>
        <w:t>File inputs are constrained strictly to image MIME types (.png, .jpg, .jpeg, .webp), preventing invalid file uploads. Input textareas enforce a 5,000-character upper bound to prevent buffer degradation.</w:t>
      </w:r>
    </w:p>
    <w:p>
      <w:pPr>
        <w:pStyle w:val="ListBullet"/>
        <w:spacing w:before="0" w:after="60" w:line="276" w:lineRule="auto"/>
      </w:pPr>
      <w:r>
        <w:rPr>
          <w:rFonts w:ascii="Segoe UI" w:hAnsi="Segoe UI"/>
          <w:b/>
          <w:i w:val="0"/>
          <w:color w:val="1A202C"/>
          <w:sz w:val="20"/>
        </w:rPr>
        <w:t xml:space="preserve">Conceptual Models (System Image vs. Mental Model): </w:t>
      </w:r>
      <w:r>
        <w:rPr>
          <w:rFonts w:ascii="Segoe UI" w:hAnsi="Segoe UI"/>
          <w:b w:val="0"/>
          <w:i w:val="0"/>
          <w:color w:val="2D3748"/>
          <w:sz w:val="20"/>
        </w:rPr>
        <w:t>The user's mental model assumes a cybersecurity scanner inspects incoming messages for threats. ScamShield's system image matches this model exactly: input message → analyzing overlay → gauge score → explanation → immediate directive.</w:t>
      </w:r>
    </w:p>
    <w:p>
      <w:pPr>
        <w:keepNext/>
        <w:spacing w:before="280" w:after="120"/>
      </w:pPr>
      <w:r>
        <w:rPr>
          <w:rFonts w:ascii="Segoe UI Semibold" w:hAnsi="Segoe UI Semibold"/>
          <w:b/>
          <w:i w:val="0"/>
          <w:color w:val="2C5282"/>
          <w:sz w:val="26"/>
        </w:rPr>
        <w:t>1.4 Cognitive Psychology &amp; Ergonomic Laws</w:t>
      </w:r>
    </w:p>
    <w:p>
      <w:pPr>
        <w:pStyle w:val="ListBullet"/>
        <w:spacing w:before="0" w:after="60" w:line="276" w:lineRule="auto"/>
      </w:pPr>
      <w:r>
        <w:rPr>
          <w:rFonts w:ascii="Segoe UI" w:hAnsi="Segoe UI"/>
          <w:b/>
          <w:i w:val="0"/>
          <w:color w:val="1A202C"/>
          <w:sz w:val="20"/>
        </w:rPr>
        <w:t xml:space="preserve">Fitts's Law: T = a + b * log2(2D / W): </w:t>
      </w:r>
      <w:r>
        <w:rPr>
          <w:rFonts w:ascii="Segoe UI" w:hAnsi="Segoe UI"/>
          <w:b w:val="0"/>
          <w:i w:val="0"/>
          <w:color w:val="2D3748"/>
          <w:sz w:val="20"/>
        </w:rPr>
        <w:t>The time to acquire a target is a function of distance (D) and target width (W). In ScamShield, all interactive tap targets strictly exceed the 44px x 44px WCAG minimum. On mobile viewports, the primary 'Check Safety' button expands to 100% container width, maximizing W so thumb acquisition time approaches zero.</w:t>
      </w:r>
    </w:p>
    <w:p>
      <w:pPr>
        <w:pStyle w:val="ListBullet"/>
        <w:spacing w:before="0" w:after="60" w:line="276" w:lineRule="auto"/>
      </w:pPr>
      <w:r>
        <w:rPr>
          <w:rFonts w:ascii="Segoe UI" w:hAnsi="Segoe UI"/>
          <w:b/>
          <w:i w:val="0"/>
          <w:color w:val="1A202C"/>
          <w:sz w:val="20"/>
        </w:rPr>
        <w:t xml:space="preserve">Hick-Hyman Law: T = b * log2(n + 1): </w:t>
      </w:r>
      <w:r>
        <w:rPr>
          <w:rFonts w:ascii="Segoe UI" w:hAnsi="Segoe UI"/>
          <w:b w:val="0"/>
          <w:i w:val="0"/>
          <w:color w:val="2D3748"/>
          <w:sz w:val="20"/>
        </w:rPr>
        <w:t>Cognitive decision time increases logarithmically with the number of choices (n). On the Home dashboard, ScamShield restricts primary triage to exactly n = 4 mutually exclusive threat channels, reducing cognitive deliberation time to ~2 bits. In the phone questionnaire, complex fraud indicators are broken down into binary Yes/No choices (n = 2).</w:t>
      </w:r>
    </w:p>
    <w:p>
      <w:pPr>
        <w:pStyle w:val="ListBullet"/>
        <w:spacing w:before="0" w:after="60" w:line="276" w:lineRule="auto"/>
      </w:pPr>
      <w:r>
        <w:rPr>
          <w:rFonts w:ascii="Segoe UI" w:hAnsi="Segoe UI"/>
          <w:b/>
          <w:i w:val="0"/>
          <w:color w:val="1A202C"/>
          <w:sz w:val="20"/>
        </w:rPr>
        <w:t xml:space="preserve">Miller's Law: 7 +/- 2 Working Memory Chunks: </w:t>
      </w:r>
      <w:r>
        <w:rPr>
          <w:rFonts w:ascii="Segoe UI" w:hAnsi="Segoe UI"/>
          <w:b w:val="0"/>
          <w:i w:val="0"/>
          <w:color w:val="2D3748"/>
          <w:sz w:val="20"/>
        </w:rPr>
        <w:t>Human short-term memory can retain only 5 to 9 information chunks. When a user has just experienced an extortion phone call, cognitive capacity is severely impaired. ScamShield chunks its 10-question survey into Part 1 (5 banking questions) and Part 2 (5 impersonation questions), preventing cognitive overload.</w:t>
      </w:r>
    </w:p>
    <w:p>
      <w:pPr>
        <w:pStyle w:val="ListBullet"/>
        <w:spacing w:before="0" w:after="60" w:line="276" w:lineRule="auto"/>
      </w:pPr>
      <w:r>
        <w:rPr>
          <w:rFonts w:ascii="Segoe UI" w:hAnsi="Segoe UI"/>
          <w:b/>
          <w:i w:val="0"/>
          <w:color w:val="1A202C"/>
          <w:sz w:val="20"/>
        </w:rPr>
        <w:t xml:space="preserve">Jakob's Law of Internet User Experience: </w:t>
      </w:r>
      <w:r>
        <w:rPr>
          <w:rFonts w:ascii="Segoe UI" w:hAnsi="Segoe UI"/>
          <w:b w:val="0"/>
          <w:i w:val="0"/>
          <w:color w:val="2D3748"/>
          <w:sz w:val="20"/>
        </w:rPr>
        <w:t>Users spend most of their time on other sites, so they expect your site to work like all other sites. ScamShield adopts standard top-bar navigation, familiar hamburger menus on mobile, standard search/input cards, and recognizable footer copyright and contact links.</w:t>
      </w:r>
    </w:p>
    <w:p>
      <w:pPr>
        <w:pStyle w:val="ListBullet"/>
        <w:spacing w:before="0" w:after="60" w:line="276" w:lineRule="auto"/>
      </w:pPr>
      <w:r>
        <w:rPr>
          <w:rFonts w:ascii="Segoe UI" w:hAnsi="Segoe UI"/>
          <w:b/>
          <w:i w:val="0"/>
          <w:color w:val="1A202C"/>
          <w:sz w:val="20"/>
        </w:rPr>
        <w:t xml:space="preserve">Gestalt Principles of Visual Perception: </w:t>
      </w:r>
      <w:r>
        <w:rPr>
          <w:rFonts w:ascii="Segoe UI" w:hAnsi="Segoe UI"/>
          <w:b w:val="0"/>
          <w:i w:val="0"/>
          <w:color w:val="2D3748"/>
          <w:sz w:val="20"/>
        </w:rPr>
        <w:t>• Proximity: Form fields and their descriptive labels are grouped closely together.</w:t>
        <w:br/>
        <w:t>• Similarity: All primary action buttons share identical deep blue styling and border radii.</w:t>
        <w:br/>
        <w:t>• Enclosure / Common Region: Distinct card containers enclose each functional module.</w:t>
        <w:br/>
        <w:t>• Continuity: Stepped indicators and progress bars guide the user's eye sequentially from input to verdict.</w:t>
      </w:r>
    </w:p>
    <w:p>
      <w:pPr>
        <w:keepNext/>
        <w:spacing w:before="280" w:after="120"/>
      </w:pPr>
      <w:r>
        <w:rPr>
          <w:rFonts w:ascii="Segoe UI Semibold" w:hAnsi="Segoe UI Semibold"/>
          <w:b/>
          <w:i w:val="0"/>
          <w:color w:val="2C5282"/>
          <w:sz w:val="26"/>
        </w:rPr>
        <w:t>1.5 Accessibility &amp; Ergonomics Standards: WCAG 2.2 &amp; ISO 9241-110</w:t>
      </w:r>
    </w:p>
    <w:p>
      <w:pPr>
        <w:spacing w:before="0" w:after="120" w:line="276" w:lineRule="auto"/>
      </w:pPr>
      <w:r>
        <w:rPr>
          <w:rFonts w:ascii="Segoe UI" w:hAnsi="Segoe UI"/>
          <w:b w:val="0"/>
          <w:i w:val="0"/>
          <w:color w:val="2D3748"/>
          <w:sz w:val="20"/>
        </w:rPr>
        <w:t>ScamShield achieves compliance across the highest international accessibility and ergonomics standards:</w:t>
      </w:r>
    </w:p>
    <w:p>
      <w:pPr>
        <w:pStyle w:val="ListBullet"/>
        <w:spacing w:before="0" w:after="60" w:line="276" w:lineRule="auto"/>
      </w:pPr>
      <w:r>
        <w:rPr>
          <w:rFonts w:ascii="Segoe UI" w:hAnsi="Segoe UI"/>
          <w:b/>
          <w:i w:val="0"/>
          <w:color w:val="1A202C"/>
          <w:sz w:val="20"/>
        </w:rPr>
        <w:t xml:space="preserve">WCAG 2.2 Guideline 1.4.1 (Use of Color - Level A): </w:t>
      </w:r>
      <w:r>
        <w:rPr>
          <w:rFonts w:ascii="Segoe UI" w:hAnsi="Segoe UI"/>
          <w:b w:val="0"/>
          <w:i w:val="0"/>
          <w:color w:val="2D3748"/>
          <w:sz w:val="20"/>
        </w:rPr>
        <w:t>Color is never used as the sole visual means of conveying information, indicating an action, prompting a response, or distinguishing a visual element. High Risk combines Red + 🚨 Icon + Score Number + 'Potential Scam' Text Badge + Heavy Double Border. A color-blind user can interpret the verdict with 100% accuracy.</w:t>
      </w:r>
    </w:p>
    <w:p>
      <w:pPr>
        <w:pStyle w:val="ListBullet"/>
        <w:spacing w:before="0" w:after="60" w:line="276" w:lineRule="auto"/>
      </w:pPr>
      <w:r>
        <w:rPr>
          <w:rFonts w:ascii="Segoe UI" w:hAnsi="Segoe UI"/>
          <w:b/>
          <w:i w:val="0"/>
          <w:color w:val="1A202C"/>
          <w:sz w:val="20"/>
        </w:rPr>
        <w:t xml:space="preserve">WCAG 2.2 Guideline 1.4.3 (Contrast Minimum - Level AA): </w:t>
      </w:r>
      <w:r>
        <w:rPr>
          <w:rFonts w:ascii="Segoe UI" w:hAnsi="Segoe UI"/>
          <w:b w:val="0"/>
          <w:i w:val="0"/>
          <w:color w:val="2D3748"/>
          <w:sz w:val="20"/>
        </w:rPr>
        <w:t>Text has a contrast ratio of at least 4.5:1 against its background. In High Contrast Mode, contrast exceeds 7:1 (Level AAA).</w:t>
      </w:r>
    </w:p>
    <w:p>
      <w:pPr>
        <w:pStyle w:val="ListBullet"/>
        <w:spacing w:before="0" w:after="60" w:line="276" w:lineRule="auto"/>
      </w:pPr>
      <w:r>
        <w:rPr>
          <w:rFonts w:ascii="Segoe UI" w:hAnsi="Segoe UI"/>
          <w:b/>
          <w:i w:val="0"/>
          <w:color w:val="1A202C"/>
          <w:sz w:val="20"/>
        </w:rPr>
        <w:t xml:space="preserve">WCAG 2.2 Guideline 1.4.4 (Resize Text - Level AA): </w:t>
      </w:r>
      <w:r>
        <w:rPr>
          <w:rFonts w:ascii="Segoe UI" w:hAnsi="Segoe UI"/>
          <w:b w:val="0"/>
          <w:i w:val="0"/>
          <w:color w:val="2D3748"/>
          <w:sz w:val="20"/>
        </w:rPr>
        <w:t>Text can be resized up to 200% without loss of content or functionality. ScamShield provides dedicated [A-] [A] [A+] buttons scaling the root --font-scale variable from 0.88x to 1.35x.</w:t>
      </w:r>
    </w:p>
    <w:p>
      <w:pPr>
        <w:pStyle w:val="ListBullet"/>
        <w:spacing w:before="0" w:after="60" w:line="276" w:lineRule="auto"/>
      </w:pPr>
      <w:r>
        <w:rPr>
          <w:rFonts w:ascii="Segoe UI" w:hAnsi="Segoe UI"/>
          <w:b/>
          <w:i w:val="0"/>
          <w:color w:val="1A202C"/>
          <w:sz w:val="20"/>
        </w:rPr>
        <w:t xml:space="preserve">WCAG 2.2 Guideline 2.1.1 (Keyboard Navigable - Level A): </w:t>
      </w:r>
      <w:r>
        <w:rPr>
          <w:rFonts w:ascii="Segoe UI" w:hAnsi="Segoe UI"/>
          <w:b w:val="0"/>
          <w:i w:val="0"/>
          <w:color w:val="2D3748"/>
          <w:sz w:val="20"/>
        </w:rPr>
        <w:t>All functionality is operable through a keyboard interface without requiring specific timings for individual keystrokes. Features visible :focus-visible rings and a Skip-to-Content link (#main-content).</w:t>
      </w:r>
    </w:p>
    <w:p>
      <w:pPr>
        <w:pStyle w:val="ListBullet"/>
        <w:spacing w:before="0" w:after="60" w:line="276" w:lineRule="auto"/>
      </w:pPr>
      <w:r>
        <w:rPr>
          <w:rFonts w:ascii="Segoe UI" w:hAnsi="Segoe UI"/>
          <w:b/>
          <w:i w:val="0"/>
          <w:color w:val="1A202C"/>
          <w:sz w:val="20"/>
        </w:rPr>
        <w:t xml:space="preserve">WCAG 2.2 Guideline 2.5.8 (Target Size - Level AA): </w:t>
      </w:r>
      <w:r>
        <w:rPr>
          <w:rFonts w:ascii="Segoe UI" w:hAnsi="Segoe UI"/>
          <w:b w:val="0"/>
          <w:i w:val="0"/>
          <w:color w:val="2D3748"/>
          <w:sz w:val="20"/>
        </w:rPr>
        <w:t>Interactive targets have an area of at least 24x24 CSS pixels, and ScamShield strictly enforces a minimum touch target of 44x44 CSS pixels across all buttons and inputs.</w:t>
      </w:r>
    </w:p>
    <w:p>
      <w:pPr>
        <w:pStyle w:val="ListBullet"/>
        <w:spacing w:before="0" w:after="60" w:line="276" w:lineRule="auto"/>
      </w:pPr>
      <w:r>
        <w:rPr>
          <w:rFonts w:ascii="Segoe UI" w:hAnsi="Segoe UI"/>
          <w:b/>
          <w:i w:val="0"/>
          <w:color w:val="1A202C"/>
          <w:sz w:val="20"/>
        </w:rPr>
        <w:t xml:space="preserve">ISO 9241-110 Dialogue Principles: </w:t>
      </w:r>
      <w:r>
        <w:rPr>
          <w:rFonts w:ascii="Segoe UI" w:hAnsi="Segoe UI"/>
          <w:b w:val="0"/>
          <w:i w:val="0"/>
          <w:color w:val="2D3748"/>
          <w:sz w:val="20"/>
        </w:rPr>
        <w:t>• Suitability for the Task: Focuses strictly on fraud detection without extraneous distractions.</w:t>
        <w:br/>
        <w:t>• Self-Descriptiveness: Labels, placeholders, and tooltips explain input requirements.</w:t>
        <w:br/>
        <w:t>• Conformity with User Expectations: Standardized card layouts and conventions.</w:t>
        <w:br/>
        <w:t>• Error Tolerance: Graceful handling of empty or blurry inputs.</w:t>
        <w:br/>
        <w:t>• Suitability for Individualisation: Font scaler, theme toggle, OpenDyslexic font, and trilingual switching.</w:t>
      </w:r>
    </w:p>
    <w:p>
      <w:pPr>
        <w:keepNext/>
        <w:spacing w:before="280" w:after="120"/>
      </w:pPr>
      <w:r>
        <w:rPr>
          <w:rFonts w:ascii="Segoe UI Semibold" w:hAnsi="Segoe UI Semibold"/>
          <w:b/>
          <w:i w:val="0"/>
          <w:color w:val="2C5282"/>
          <w:sz w:val="26"/>
        </w:rPr>
        <w:t>1.6 AI-Specific HCI: Calibrated Trust &amp; Explainable AI (XAI)</w:t>
      </w:r>
    </w:p>
    <w:p>
      <w:pPr>
        <w:spacing w:before="0" w:after="120" w:line="276" w:lineRule="auto"/>
      </w:pPr>
      <w:r>
        <w:rPr>
          <w:rFonts w:ascii="Segoe UI" w:hAnsi="Segoe UI"/>
          <w:b w:val="0"/>
          <w:i w:val="0"/>
          <w:color w:val="2D3748"/>
          <w:sz w:val="20"/>
        </w:rPr>
        <w:t>In algorithmic cybersecurity, Human-AI Interaction requires deliberate calibration of trust. If users blindly trust the system, a single false negative can result in stolen life savings (Automation Bias / Complacency). Conversely, if the system triggers excessive false positives or acts as an opaque black box, users abandon it entirely (Algorithmic Distrust).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2B6CB0"/>
              <w:right w:val="none"/>
            </w:tcBorders>
          </w:tcPr>
          <w:p>
            <w:pPr>
              <w:spacing w:before="40" w:after="40" w:line="276" w:lineRule="auto"/>
            </w:pPr>
            <w:r>
              <w:rPr>
                <w:rFonts w:ascii="Segoe UI Semibold" w:hAnsi="Segoe UI Semibold"/>
                <w:b/>
                <w:i w:val="0"/>
                <w:color w:val="1B365D"/>
                <w:sz w:val="20"/>
              </w:rPr>
              <w:t>📌 Trust Calibration Architecture</w:t>
              <w:br/>
            </w:r>
            <w:r>
              <w:rPr>
                <w:rFonts w:ascii="Segoe UI" w:hAnsi="Segoe UI"/>
                <w:b w:val="0"/>
                <w:i w:val="0"/>
                <w:color w:val="2D3748"/>
                <w:sz w:val="19"/>
              </w:rPr>
              <w:t>ScamShield calibrates user trust through three concrete mechanisms:</w:t>
              <w:br/>
              <w:t>1. Nuanced Verdict Terminology: Benign content is labeled 'Potentially Safe' rather than '100% Guaranteed Safe', nudging users to retain healthy skepticism.</w:t>
              <w:br/>
              <w:t>2. Transparent Feature Attribution: Suspicious keywords are highlighted in context (&lt;mark&gt;), and rule-based triggers explain why a score was assigned.</w:t>
              <w:br/>
              <w:t>3. Human-in-the-Loop Feedback: A 'Was this assessment helpful?' widget empowers users to rate system accuracy, fostering collaborative oversight.</w:t>
            </w:r>
          </w:p>
        </w:tc>
      </w:tr>
    </w:tbl>
    <w:p>
      <w:pPr>
        <w:spacing w:before="0" w:after="120"/>
      </w:pPr>
    </w:p>
    <w:p>
      <w:pPr>
        <w:keepNext/>
        <w:spacing w:before="400" w:after="160"/>
      </w:pPr>
      <w:r>
        <w:rPr>
          <w:rFonts w:ascii="Segoe UI Semibold" w:hAnsi="Segoe UI Semibold"/>
          <w:b/>
          <w:i w:val="0"/>
          <w:color w:val="1B365D"/>
          <w:sz w:val="31"/>
        </w:rPr>
        <w:t>CHAPTER 2: End-to-End Component Audit (From 0 to End)</w:t>
      </w:r>
    </w:p>
    <w:p>
      <w:pPr>
        <w:spacing w:before="0" w:after="120" w:line="276" w:lineRule="auto"/>
      </w:pPr>
      <w:r>
        <w:rPr>
          <w:rFonts w:ascii="Segoe UI" w:hAnsi="Segoe UI"/>
          <w:b w:val="0"/>
          <w:i w:val="0"/>
          <w:color w:val="2D3748"/>
          <w:sz w:val="20"/>
        </w:rPr>
        <w:t>This chapter audits every screen and component in ScamShield based strictly on the production codebase. Each section includes route specifications, input modalities, an embedded high-resolution wireframe schematic (showing Mobile 390px and Desktop 1280px viewports side-by-side), HCI principles applied, and key cognitive safeguards.</w:t>
      </w:r>
    </w:p>
    <w:p>
      <w:pPr>
        <w:keepNext/>
        <w:spacing w:before="280" w:after="120"/>
      </w:pPr>
      <w:r>
        <w:rPr>
          <w:rFonts w:ascii="Segoe UI Semibold" w:hAnsi="Segoe UI Semibold"/>
          <w:b/>
          <w:i w:val="0"/>
          <w:color w:val="2C5282"/>
          <w:sz w:val="26"/>
        </w:rPr>
        <w:t>2.1 Global Application Shell &amp; Navigation</w:t>
      </w:r>
    </w:p>
    <w:p>
      <w:pPr>
        <w:spacing w:before="0" w:after="80" w:line="276" w:lineRule="auto"/>
      </w:pPr>
      <w:r>
        <w:rPr>
          <w:rFonts w:ascii="Consolas" w:hAnsi="Consolas"/>
          <w:b w:val="0"/>
          <w:i w:val="0"/>
          <w:color w:val="4A5568"/>
          <w:sz w:val="18"/>
        </w:rPr>
        <w:t>Route: templates/base.html  |  Template: All pages (Jinja2 Template Inheritance)  |  Input Modalities: Mouse, Keyboard, Touch, Screen Readers</w:t>
      </w:r>
    </w:p>
    <w:p>
      <w:pPr>
        <w:spacing w:before="120" w:after="80"/>
        <w:jc w:val="center"/>
      </w:pPr>
      <w:r>
        <w:drawing>
          <wp:inline xmlns:a="http://schemas.openxmlformats.org/drawingml/2006/main" xmlns:pic="http://schemas.openxmlformats.org/drawingml/2006/picture">
            <wp:extent cx="5669280" cy="7874000"/>
            <wp:docPr id="1" name="Picture 1"/>
            <wp:cNvGraphicFramePr>
              <a:graphicFrameLocks noChangeAspect="1"/>
            </wp:cNvGraphicFramePr>
            <a:graphic>
              <a:graphicData uri="http://schemas.openxmlformats.org/drawingml/2006/picture">
                <pic:pic>
                  <pic:nvPicPr>
                    <pic:cNvPr id="0" name="00_master_gallery.png"/>
                    <pic:cNvPicPr/>
                  </pic:nvPicPr>
                  <pic:blipFill>
                    <a:blip r:embed="rId11"/>
                    <a:stretch>
                      <a:fillRect/>
                    </a:stretch>
                  </pic:blipFill>
                  <pic:spPr>
                    <a:xfrm>
                      <a:off x="0" y="0"/>
                      <a:ext cx="5669280" cy="7874000"/>
                    </a:xfrm>
                    <a:prstGeom prst="rect"/>
                  </pic:spPr>
                </pic:pic>
              </a:graphicData>
            </a:graphic>
          </wp:inline>
        </w:drawing>
      </w:r>
    </w:p>
    <w:p>
      <w:pPr>
        <w:spacing w:after="160"/>
        <w:jc w:val="center"/>
      </w:pPr>
      <w:r>
        <w:rPr>
          <w:rFonts w:ascii="Segoe UI" w:hAnsi="Segoe UI"/>
          <w:b w:val="0"/>
          <w:i/>
          <w:color w:val="718096"/>
          <w:sz w:val="17"/>
        </w:rPr>
        <w:t>Figure 2.1: Low-Fidelity Wireframe for Global Application Shell &amp; Navigation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ISO 9241-110 Individualisation: </w:t>
      </w:r>
      <w:r>
        <w:rPr>
          <w:rFonts w:ascii="Segoe UI" w:hAnsi="Segoe UI"/>
          <w:b w:val="0"/>
          <w:i w:val="0"/>
          <w:color w:val="2D3748"/>
          <w:sz w:val="20"/>
        </w:rPr>
        <w:t>Dedicated utility bar offering trilingual switching (EN/MR/HI), font scaling ([A-] [A] [A+]), dark mode, high contrast, and OpenDyslexic font.</w:t>
      </w:r>
    </w:p>
    <w:p>
      <w:pPr>
        <w:pStyle w:val="ListBullet"/>
        <w:spacing w:before="0" w:after="60" w:line="276" w:lineRule="auto"/>
      </w:pPr>
      <w:r>
        <w:rPr>
          <w:rFonts w:ascii="Segoe UI" w:hAnsi="Segoe UI"/>
          <w:b/>
          <w:i w:val="0"/>
          <w:color w:val="1A202C"/>
          <w:sz w:val="20"/>
        </w:rPr>
        <w:t xml:space="preserve">• WCAG 2.4.1 Bypass Blocks: </w:t>
      </w:r>
      <w:r>
        <w:rPr>
          <w:rFonts w:ascii="Segoe UI" w:hAnsi="Segoe UI"/>
          <w:b w:val="0"/>
          <w:i w:val="0"/>
          <w:color w:val="2D3748"/>
          <w:sz w:val="20"/>
        </w:rPr>
        <w:t>Hidden Skip-to-Content link (#main-content) visible on keyboard focus.</w:t>
      </w:r>
    </w:p>
    <w:p>
      <w:pPr>
        <w:pStyle w:val="ListBullet"/>
        <w:spacing w:before="0" w:after="60" w:line="276" w:lineRule="auto"/>
      </w:pPr>
      <w:r>
        <w:rPr>
          <w:rFonts w:ascii="Segoe UI" w:hAnsi="Segoe UI"/>
          <w:b/>
          <w:i w:val="0"/>
          <w:color w:val="1A202C"/>
          <w:sz w:val="20"/>
        </w:rPr>
        <w:t xml:space="preserve">• Jakob's Law: </w:t>
      </w:r>
      <w:r>
        <w:rPr>
          <w:rFonts w:ascii="Segoe UI" w:hAnsi="Segoe UI"/>
          <w:b w:val="0"/>
          <w:i w:val="0"/>
          <w:color w:val="2D3748"/>
          <w:sz w:val="20"/>
        </w:rPr>
        <w:t>Standard top-left brand anchor, top-right navigation links, and unified footer layout.</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Universal State Persistence: </w:t>
      </w:r>
      <w:r>
        <w:rPr>
          <w:rFonts w:ascii="Segoe UI" w:hAnsi="Segoe UI"/>
          <w:b w:val="0"/>
          <w:i w:val="0"/>
          <w:color w:val="2D3748"/>
          <w:sz w:val="20"/>
        </w:rPr>
        <w:t>All visual preferences (theme, language, font scale) are persisted across sessions via browser localStorage.</w:t>
      </w:r>
    </w:p>
    <w:p>
      <w:pPr>
        <w:pStyle w:val="ListBullet"/>
        <w:spacing w:before="0" w:after="60" w:line="276" w:lineRule="auto"/>
      </w:pPr>
      <w:r>
        <w:rPr>
          <w:rFonts w:ascii="Segoe UI" w:hAnsi="Segoe UI"/>
          <w:b/>
          <w:i w:val="0"/>
          <w:color w:val="1A202C"/>
          <w:sz w:val="20"/>
        </w:rPr>
        <w:t xml:space="preserve">✓ Polite ARIA Live Region: </w:t>
      </w:r>
      <w:r>
        <w:rPr>
          <w:rFonts w:ascii="Segoe UI" w:hAnsi="Segoe UI"/>
          <w:b w:val="0"/>
          <w:i w:val="0"/>
          <w:color w:val="2D3748"/>
          <w:sz w:val="20"/>
        </w:rPr>
        <w:t>A dedicated live region (#aria-live-status) announces dynamic status updates to screen readers.</w:t>
      </w:r>
    </w:p>
    <w:p>
      <w:pPr>
        <w:pStyle w:val="ListBullet"/>
        <w:spacing w:before="0" w:after="60" w:line="276" w:lineRule="auto"/>
      </w:pPr>
      <w:r>
        <w:rPr>
          <w:rFonts w:ascii="Segoe UI" w:hAnsi="Segoe UI"/>
          <w:b/>
          <w:i w:val="0"/>
          <w:color w:val="1A202C"/>
          <w:sz w:val="20"/>
        </w:rPr>
        <w:t xml:space="preserve">✓ Zero Duplicate Text &amp; Emojis: </w:t>
      </w:r>
      <w:r>
        <w:rPr>
          <w:rFonts w:ascii="Segoe UI" w:hAnsi="Segoe UI"/>
          <w:b w:val="0"/>
          <w:i w:val="0"/>
          <w:color w:val="2D3748"/>
          <w:sz w:val="20"/>
        </w:rPr>
        <w:t>Strict typographic integrity eliminates confusing visual noise.</w:t>
      </w:r>
    </w:p>
    <w:p>
      <w:pPr>
        <w:keepNext/>
        <w:spacing w:before="280" w:after="120"/>
      </w:pPr>
      <w:r>
        <w:rPr>
          <w:rFonts w:ascii="Segoe UI Semibold" w:hAnsi="Segoe UI Semibold"/>
          <w:b/>
          <w:i w:val="0"/>
          <w:color w:val="2C5282"/>
          <w:sz w:val="26"/>
        </w:rPr>
        <w:t>2.2 Screen 01: Home Dashboard</w:t>
      </w:r>
    </w:p>
    <w:p>
      <w:pPr>
        <w:spacing w:before="0" w:after="80" w:line="276" w:lineRule="auto"/>
      </w:pPr>
      <w:r>
        <w:rPr>
          <w:rFonts w:ascii="Consolas" w:hAnsi="Consolas"/>
          <w:b w:val="0"/>
          <w:i w:val="0"/>
          <w:color w:val="4A5568"/>
          <w:sz w:val="18"/>
        </w:rPr>
        <w:t>Route: / (app.py: index)  |  Template: templates/index.html  |  Input Modalities: Clickable Cards, Keyboard Hotkeys [1]-[4]</w:t>
      </w:r>
    </w:p>
    <w:p>
      <w:pPr>
        <w:spacing w:before="120" w:after="80"/>
        <w:jc w:val="center"/>
      </w:pPr>
      <w:r>
        <w:drawing>
          <wp:inline xmlns:a="http://schemas.openxmlformats.org/drawingml/2006/main" xmlns:pic="http://schemas.openxmlformats.org/drawingml/2006/picture">
            <wp:extent cx="5669280" cy="5826760"/>
            <wp:docPr id="2" name="Picture 2"/>
            <wp:cNvGraphicFramePr>
              <a:graphicFrameLocks noChangeAspect="1"/>
            </wp:cNvGraphicFramePr>
            <a:graphic>
              <a:graphicData uri="http://schemas.openxmlformats.org/drawingml/2006/picture">
                <pic:pic>
                  <pic:nvPicPr>
                    <pic:cNvPr id="0" name="01_home_dashboard.png"/>
                    <pic:cNvPicPr/>
                  </pic:nvPicPr>
                  <pic:blipFill>
                    <a:blip r:embed="rId12"/>
                    <a:stretch>
                      <a:fillRect/>
                    </a:stretch>
                  </pic:blipFill>
                  <pic:spPr>
                    <a:xfrm>
                      <a:off x="0" y="0"/>
                      <a:ext cx="5669280" cy="5826760"/>
                    </a:xfrm>
                    <a:prstGeom prst="rect"/>
                  </pic:spPr>
                </pic:pic>
              </a:graphicData>
            </a:graphic>
          </wp:inline>
        </w:drawing>
      </w:r>
    </w:p>
    <w:p>
      <w:pPr>
        <w:spacing w:after="160"/>
        <w:jc w:val="center"/>
      </w:pPr>
      <w:r>
        <w:rPr>
          <w:rFonts w:ascii="Segoe UI" w:hAnsi="Segoe UI"/>
          <w:b w:val="0"/>
          <w:i/>
          <w:color w:val="718096"/>
          <w:sz w:val="17"/>
        </w:rPr>
        <w:t>Figure 2.2: Low-Fidelity Wireframe for Screen 01: Home Dashboard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Hick-Hyman Law: </w:t>
      </w:r>
      <w:r>
        <w:rPr>
          <w:rFonts w:ascii="Segoe UI" w:hAnsi="Segoe UI"/>
          <w:b w:val="0"/>
          <w:i w:val="0"/>
          <w:color w:val="2D3748"/>
          <w:sz w:val="20"/>
        </w:rPr>
        <w:t>Limits decision complexity to exactly n = 4 primary threat channels: SMS, Email, URL/QR, and Phone.</w:t>
      </w:r>
    </w:p>
    <w:p>
      <w:pPr>
        <w:pStyle w:val="ListBullet"/>
        <w:spacing w:before="0" w:after="60" w:line="276" w:lineRule="auto"/>
      </w:pPr>
      <w:r>
        <w:rPr>
          <w:rFonts w:ascii="Segoe UI" w:hAnsi="Segoe UI"/>
          <w:b/>
          <w:i w:val="0"/>
          <w:color w:val="1A202C"/>
          <w:sz w:val="20"/>
        </w:rPr>
        <w:t xml:space="preserve">• Fitts's Law: </w:t>
      </w:r>
      <w:r>
        <w:rPr>
          <w:rFonts w:ascii="Segoe UI" w:hAnsi="Segoe UI"/>
          <w:b w:val="0"/>
          <w:i w:val="0"/>
          <w:color w:val="2D3748"/>
          <w:sz w:val="20"/>
        </w:rPr>
        <w:t>The entire card surface is wrapped in an anchor tag, creating massive touch targets exceeding 280px x 180px.</w:t>
      </w:r>
    </w:p>
    <w:p>
      <w:pPr>
        <w:pStyle w:val="ListBullet"/>
        <w:spacing w:before="0" w:after="60" w:line="276" w:lineRule="auto"/>
      </w:pPr>
      <w:r>
        <w:rPr>
          <w:rFonts w:ascii="Segoe UI" w:hAnsi="Segoe UI"/>
          <w:b/>
          <w:i w:val="0"/>
          <w:color w:val="1A202C"/>
          <w:sz w:val="20"/>
        </w:rPr>
        <w:t xml:space="preserve">• Shneiderman Rule #2 (Accelerators): </w:t>
      </w:r>
      <w:r>
        <w:rPr>
          <w:rFonts w:ascii="Segoe UI" w:hAnsi="Segoe UI"/>
          <w:b w:val="0"/>
          <w:i w:val="0"/>
          <w:color w:val="2D3748"/>
          <w:sz w:val="20"/>
        </w:rPr>
        <w:t>Keyboard users can press hotkeys [1] through [4] to jump directly into checkers.</w:t>
      </w:r>
    </w:p>
    <w:p>
      <w:pPr>
        <w:pStyle w:val="ListBullet"/>
        <w:spacing w:before="0" w:after="60" w:line="276" w:lineRule="auto"/>
      </w:pPr>
      <w:r>
        <w:rPr>
          <w:rFonts w:ascii="Segoe UI" w:hAnsi="Segoe UI"/>
          <w:b/>
          <w:i w:val="0"/>
          <w:color w:val="1A202C"/>
          <w:sz w:val="20"/>
        </w:rPr>
        <w:t xml:space="preserve">• Nielsen Heuristic #10 (Help): </w:t>
      </w:r>
      <w:r>
        <w:rPr>
          <w:rFonts w:ascii="Segoe UI" w:hAnsi="Segoe UI"/>
          <w:b w:val="0"/>
          <w:i w:val="0"/>
          <w:color w:val="2D3748"/>
          <w:sz w:val="20"/>
        </w:rPr>
        <w:t>Dismissible onboarding banner guides first-time users on how to paste or upload content.</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High-Affordance Iconography: </w:t>
      </w:r>
      <w:r>
        <w:rPr>
          <w:rFonts w:ascii="Segoe UI" w:hAnsi="Segoe UI"/>
          <w:b w:val="0"/>
          <w:i w:val="0"/>
          <w:color w:val="2D3748"/>
          <w:sz w:val="20"/>
        </w:rPr>
        <w:t>Each card features a prominent channel icon ([icon: SMS], [icon: Email], [icon: URL], [icon: Phone]).</w:t>
      </w:r>
    </w:p>
    <w:p>
      <w:pPr>
        <w:pStyle w:val="ListBullet"/>
        <w:spacing w:before="0" w:after="60" w:line="276" w:lineRule="auto"/>
      </w:pPr>
      <w:r>
        <w:rPr>
          <w:rFonts w:ascii="Segoe UI" w:hAnsi="Segoe UI"/>
          <w:b/>
          <w:i w:val="0"/>
          <w:color w:val="1A202C"/>
          <w:sz w:val="20"/>
        </w:rPr>
        <w:t xml:space="preserve">✓ Quick Stat Counters: </w:t>
      </w:r>
      <w:r>
        <w:rPr>
          <w:rFonts w:ascii="Segoe UI" w:hAnsi="Segoe UI"/>
          <w:b w:val="0"/>
          <w:i w:val="0"/>
          <w:color w:val="2D3748"/>
          <w:sz w:val="20"/>
        </w:rPr>
        <w:t>Real-time summary badges communicate system activity and active protection coverage.</w:t>
      </w:r>
    </w:p>
    <w:p>
      <w:pPr>
        <w:keepNext/>
        <w:spacing w:before="280" w:after="120"/>
      </w:pPr>
      <w:r>
        <w:rPr>
          <w:rFonts w:ascii="Segoe UI Semibold" w:hAnsi="Segoe UI Semibold"/>
          <w:b/>
          <w:i w:val="0"/>
          <w:color w:val="2C5282"/>
          <w:sz w:val="26"/>
        </w:rPr>
        <w:t>2.3 Screen 02: Check SMS / WhatsApp</w:t>
      </w:r>
    </w:p>
    <w:p>
      <w:pPr>
        <w:spacing w:before="0" w:after="80" w:line="276" w:lineRule="auto"/>
      </w:pPr>
      <w:r>
        <w:rPr>
          <w:rFonts w:ascii="Consolas" w:hAnsi="Consolas"/>
          <w:b w:val="0"/>
          <w:i w:val="0"/>
          <w:color w:val="4A5568"/>
          <w:sz w:val="18"/>
        </w:rPr>
        <w:t>Route: /analyze/sms (GET/POST)  |  Template: templates/sms.html  |  Input Modalities: Text Paste, Screenshot Upload (Tesseract OCR)</w:t>
      </w:r>
    </w:p>
    <w:p>
      <w:pPr>
        <w:spacing w:before="120" w:after="80"/>
        <w:jc w:val="center"/>
      </w:pPr>
      <w:r>
        <w:drawing>
          <wp:inline xmlns:a="http://schemas.openxmlformats.org/drawingml/2006/main" xmlns:pic="http://schemas.openxmlformats.org/drawingml/2006/picture">
            <wp:extent cx="5669280" cy="6141720"/>
            <wp:docPr id="3" name="Picture 3"/>
            <wp:cNvGraphicFramePr>
              <a:graphicFrameLocks noChangeAspect="1"/>
            </wp:cNvGraphicFramePr>
            <a:graphic>
              <a:graphicData uri="http://schemas.openxmlformats.org/drawingml/2006/picture">
                <pic:pic>
                  <pic:nvPicPr>
                    <pic:cNvPr id="0" name="02_check_sms.png"/>
                    <pic:cNvPicPr/>
                  </pic:nvPicPr>
                  <pic:blipFill>
                    <a:blip r:embed="rId13"/>
                    <a:stretch>
                      <a:fillRect/>
                    </a:stretch>
                  </pic:blipFill>
                  <pic:spPr>
                    <a:xfrm>
                      <a:off x="0" y="0"/>
                      <a:ext cx="5669280" cy="6141720"/>
                    </a:xfrm>
                    <a:prstGeom prst="rect"/>
                  </pic:spPr>
                </pic:pic>
              </a:graphicData>
            </a:graphic>
          </wp:inline>
        </w:drawing>
      </w:r>
    </w:p>
    <w:p>
      <w:pPr>
        <w:spacing w:after="160"/>
        <w:jc w:val="center"/>
      </w:pPr>
      <w:r>
        <w:rPr>
          <w:rFonts w:ascii="Segoe UI" w:hAnsi="Segoe UI"/>
          <w:b w:val="0"/>
          <w:i/>
          <w:color w:val="718096"/>
          <w:sz w:val="17"/>
        </w:rPr>
        <w:t>Figure 2.3: Low-Fidelity Wireframe for Screen 02: Check SMS / WhatsApp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Norman's Signifiers: </w:t>
      </w:r>
      <w:r>
        <w:rPr>
          <w:rFonts w:ascii="Segoe UI" w:hAnsi="Segoe UI"/>
          <w:b w:val="0"/>
          <w:i w:val="0"/>
          <w:color w:val="2D3748"/>
          <w:sz w:val="20"/>
        </w:rPr>
        <w:t>Dual-modal tabs cleanly distinguish between manual text entry and screenshot OCR.</w:t>
      </w:r>
    </w:p>
    <w:p>
      <w:pPr>
        <w:pStyle w:val="ListBullet"/>
        <w:spacing w:before="0" w:after="60" w:line="276" w:lineRule="auto"/>
      </w:pPr>
      <w:r>
        <w:rPr>
          <w:rFonts w:ascii="Segoe UI" w:hAnsi="Segoe UI"/>
          <w:b/>
          <w:i w:val="0"/>
          <w:color w:val="1A202C"/>
          <w:sz w:val="20"/>
        </w:rPr>
        <w:t xml:space="preserve">• Nielsen Heuristic #6 (Recognition over Recall): </w:t>
      </w:r>
      <w:r>
        <w:rPr>
          <w:rFonts w:ascii="Segoe UI" w:hAnsi="Segoe UI"/>
          <w:b w:val="0"/>
          <w:i w:val="0"/>
          <w:color w:val="2D3748"/>
          <w:sz w:val="20"/>
        </w:rPr>
        <w:t>Pre-filled sample chips ('Electricity Bill Disconnection', 'Safe Bank OTP') allow instant testing without live scam text.</w:t>
      </w:r>
    </w:p>
    <w:p>
      <w:pPr>
        <w:pStyle w:val="ListBullet"/>
        <w:spacing w:before="0" w:after="60" w:line="276" w:lineRule="auto"/>
      </w:pPr>
      <w:r>
        <w:rPr>
          <w:rFonts w:ascii="Segoe UI" w:hAnsi="Segoe UI"/>
          <w:b/>
          <w:i w:val="0"/>
          <w:color w:val="1A202C"/>
          <w:sz w:val="20"/>
        </w:rPr>
        <w:t xml:space="preserve">• Nielsen Heuristic #7 (Flexibility): </w:t>
      </w:r>
      <w:r>
        <w:rPr>
          <w:rFonts w:ascii="Segoe UI" w:hAnsi="Segoe UI"/>
          <w:b w:val="0"/>
          <w:i w:val="0"/>
          <w:color w:val="2D3748"/>
          <w:sz w:val="20"/>
        </w:rPr>
        <w:t>One-tap 'Paste from Clipboard' and 'Clear' buttons streamline mobile text handling.</w:t>
      </w:r>
    </w:p>
    <w:p>
      <w:pPr>
        <w:pStyle w:val="ListBullet"/>
        <w:spacing w:before="0" w:after="60" w:line="276" w:lineRule="auto"/>
      </w:pPr>
      <w:r>
        <w:rPr>
          <w:rFonts w:ascii="Segoe UI" w:hAnsi="Segoe UI"/>
          <w:b/>
          <w:i w:val="0"/>
          <w:color w:val="1A202C"/>
          <w:sz w:val="20"/>
        </w:rPr>
        <w:t xml:space="preserve">• Privacy by Design: </w:t>
      </w:r>
      <w:r>
        <w:rPr>
          <w:rFonts w:ascii="Segoe UI" w:hAnsi="Segoe UI"/>
          <w:b w:val="0"/>
          <w:i w:val="0"/>
          <w:color w:val="2D3748"/>
          <w:sz w:val="20"/>
        </w:rPr>
        <w:t>Client-side disclaimer reassures users that phone numbers and OTPs are masked prior to inference.</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Drag-and-Drop Dropzone: </w:t>
      </w:r>
      <w:r>
        <w:rPr>
          <w:rFonts w:ascii="Segoe UI" w:hAnsi="Segoe UI"/>
          <w:b w:val="0"/>
          <w:i w:val="0"/>
          <w:color w:val="2D3748"/>
          <w:sz w:val="20"/>
        </w:rPr>
        <w:t>Dashed border dropzone with visual hover feedback simplifies screenshot uploading.</w:t>
      </w:r>
    </w:p>
    <w:p>
      <w:pPr>
        <w:pStyle w:val="ListBullet"/>
        <w:spacing w:before="0" w:after="60" w:line="276" w:lineRule="auto"/>
      </w:pPr>
      <w:r>
        <w:rPr>
          <w:rFonts w:ascii="Segoe UI" w:hAnsi="Segoe UI"/>
          <w:b/>
          <w:i w:val="0"/>
          <w:color w:val="1A202C"/>
          <w:sz w:val="20"/>
        </w:rPr>
        <w:t xml:space="preserve">✓ Real-Time Character Counter: </w:t>
      </w:r>
      <w:r>
        <w:rPr>
          <w:rFonts w:ascii="Segoe UI" w:hAnsi="Segoe UI"/>
          <w:b w:val="0"/>
          <w:i w:val="0"/>
          <w:color w:val="2D3748"/>
          <w:sz w:val="20"/>
        </w:rPr>
        <w:t>Prevents input overflow and ensures users remain within NLP model constraints.</w:t>
      </w:r>
    </w:p>
    <w:p>
      <w:pPr>
        <w:keepNext/>
        <w:spacing w:before="280" w:after="120"/>
      </w:pPr>
      <w:r>
        <w:rPr>
          <w:rFonts w:ascii="Segoe UI Semibold" w:hAnsi="Segoe UI Semibold"/>
          <w:b/>
          <w:i w:val="0"/>
          <w:color w:val="2C5282"/>
          <w:sz w:val="26"/>
        </w:rPr>
        <w:t>2.4 Screen 03: Check Email Phishing</w:t>
      </w:r>
    </w:p>
    <w:p>
      <w:pPr>
        <w:spacing w:before="0" w:after="80" w:line="276" w:lineRule="auto"/>
      </w:pPr>
      <w:r>
        <w:rPr>
          <w:rFonts w:ascii="Consolas" w:hAnsi="Consolas"/>
          <w:b w:val="0"/>
          <w:i w:val="0"/>
          <w:color w:val="4A5568"/>
          <w:sz w:val="18"/>
        </w:rPr>
        <w:t>Route: /analyze/email (GET/POST)  |  Template: templates/email.html  |  Input Modalities: Sender Header, Subject, Body Text, Screenshot OCR</w:t>
      </w:r>
    </w:p>
    <w:p>
      <w:pPr>
        <w:spacing w:before="120" w:after="80"/>
        <w:jc w:val="center"/>
      </w:pPr>
      <w:r>
        <w:drawing>
          <wp:inline xmlns:a="http://schemas.openxmlformats.org/drawingml/2006/main" xmlns:pic="http://schemas.openxmlformats.org/drawingml/2006/picture">
            <wp:extent cx="5669280" cy="6456680"/>
            <wp:docPr id="4" name="Picture 4"/>
            <wp:cNvGraphicFramePr>
              <a:graphicFrameLocks noChangeAspect="1"/>
            </wp:cNvGraphicFramePr>
            <a:graphic>
              <a:graphicData uri="http://schemas.openxmlformats.org/drawingml/2006/picture">
                <pic:pic>
                  <pic:nvPicPr>
                    <pic:cNvPr id="0" name="03_check_email.png"/>
                    <pic:cNvPicPr/>
                  </pic:nvPicPr>
                  <pic:blipFill>
                    <a:blip r:embed="rId14"/>
                    <a:stretch>
                      <a:fillRect/>
                    </a:stretch>
                  </pic:blipFill>
                  <pic:spPr>
                    <a:xfrm>
                      <a:off x="0" y="0"/>
                      <a:ext cx="5669280" cy="6456680"/>
                    </a:xfrm>
                    <a:prstGeom prst="rect"/>
                  </pic:spPr>
                </pic:pic>
              </a:graphicData>
            </a:graphic>
          </wp:inline>
        </w:drawing>
      </w:r>
    </w:p>
    <w:p>
      <w:pPr>
        <w:spacing w:after="160"/>
        <w:jc w:val="center"/>
      </w:pPr>
      <w:r>
        <w:rPr>
          <w:rFonts w:ascii="Segoe UI" w:hAnsi="Segoe UI"/>
          <w:b w:val="0"/>
          <w:i/>
          <w:color w:val="718096"/>
          <w:sz w:val="17"/>
        </w:rPr>
        <w:t>Figure 2.4: Low-Fidelity Wireframe for Screen 03: Check Email Phishing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Norman's Conceptual Models: </w:t>
      </w:r>
      <w:r>
        <w:rPr>
          <w:rFonts w:ascii="Segoe UI" w:hAnsi="Segoe UI"/>
          <w:b w:val="0"/>
          <w:i w:val="0"/>
          <w:color w:val="2D3748"/>
          <w:sz w:val="20"/>
        </w:rPr>
        <w:t>Multi-field input architecture mirrors real email clients (From, Subject, Body) to match user mental models.</w:t>
      </w:r>
    </w:p>
    <w:p>
      <w:pPr>
        <w:pStyle w:val="ListBullet"/>
        <w:spacing w:before="0" w:after="60" w:line="276" w:lineRule="auto"/>
      </w:pPr>
      <w:r>
        <w:rPr>
          <w:rFonts w:ascii="Segoe UI" w:hAnsi="Segoe UI"/>
          <w:b/>
          <w:i w:val="0"/>
          <w:color w:val="1A202C"/>
          <w:sz w:val="20"/>
        </w:rPr>
        <w:t xml:space="preserve">• Error Prevention (Nielsen #5): </w:t>
      </w:r>
      <w:r>
        <w:rPr>
          <w:rFonts w:ascii="Segoe UI" w:hAnsi="Segoe UI"/>
          <w:b w:val="0"/>
          <w:i w:val="0"/>
          <w:color w:val="2D3748"/>
          <w:sz w:val="20"/>
        </w:rPr>
        <w:t>Validates email address syntax on the sender field and enforces required body content.</w:t>
      </w:r>
    </w:p>
    <w:p>
      <w:pPr>
        <w:pStyle w:val="ListBullet"/>
        <w:spacing w:before="0" w:after="60" w:line="276" w:lineRule="auto"/>
      </w:pPr>
      <w:r>
        <w:rPr>
          <w:rFonts w:ascii="Segoe UI" w:hAnsi="Segoe UI"/>
          <w:b/>
          <w:i w:val="0"/>
          <w:color w:val="1A202C"/>
          <w:sz w:val="20"/>
        </w:rPr>
        <w:t xml:space="preserve">• Preset Demo Chips: </w:t>
      </w:r>
      <w:r>
        <w:rPr>
          <w:rFonts w:ascii="Segoe UI" w:hAnsi="Segoe UI"/>
          <w:b w:val="0"/>
          <w:i w:val="0"/>
          <w:color w:val="2D3748"/>
          <w:sz w:val="20"/>
        </w:rPr>
        <w:t>Realistic phishing scenarios ('Urgent Payroll Update', 'Safe Shipping Notice') demonstrate spoofing cues.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Spoofed Header Inspection: </w:t>
      </w:r>
      <w:r>
        <w:rPr>
          <w:rFonts w:ascii="Segoe UI" w:hAnsi="Segoe UI"/>
          <w:b w:val="0"/>
          <w:i w:val="0"/>
          <w:color w:val="2D3748"/>
          <w:sz w:val="20"/>
        </w:rPr>
        <w:t>Engine correlates sender domain with body text to detect display name impersonation.</w:t>
      </w:r>
    </w:p>
    <w:p>
      <w:pPr>
        <w:pStyle w:val="ListBullet"/>
        <w:spacing w:before="0" w:after="60" w:line="276" w:lineRule="auto"/>
      </w:pPr>
      <w:r>
        <w:rPr>
          <w:rFonts w:ascii="Segoe UI" w:hAnsi="Segoe UI"/>
          <w:b/>
          <w:i w:val="0"/>
          <w:color w:val="1A202C"/>
          <w:sz w:val="20"/>
        </w:rPr>
        <w:t xml:space="preserve">✓ Progressive Form Layout: </w:t>
      </w:r>
      <w:r>
        <w:rPr>
          <w:rFonts w:ascii="Segoe UI" w:hAnsi="Segoe UI"/>
          <w:b w:val="0"/>
          <w:i w:val="0"/>
          <w:color w:val="2D3748"/>
          <w:sz w:val="20"/>
        </w:rPr>
        <w:t>Optional fields are clearly labeled, keeping the primary focus on the email body.</w:t>
      </w:r>
    </w:p>
    <w:p>
      <w:pPr>
        <w:keepNext/>
        <w:spacing w:before="280" w:after="120"/>
      </w:pPr>
      <w:r>
        <w:rPr>
          <w:rFonts w:ascii="Segoe UI Semibold" w:hAnsi="Segoe UI Semibold"/>
          <w:b/>
          <w:i w:val="0"/>
          <w:color w:val="2C5282"/>
          <w:sz w:val="26"/>
        </w:rPr>
        <w:t>2.5 Screen 04: Check Website URL &amp; QR Code ('Quishing')</w:t>
      </w:r>
    </w:p>
    <w:p>
      <w:pPr>
        <w:spacing w:before="0" w:after="80" w:line="276" w:lineRule="auto"/>
      </w:pPr>
      <w:r>
        <w:rPr>
          <w:rFonts w:ascii="Consolas" w:hAnsi="Consolas"/>
          <w:b w:val="0"/>
          <w:i w:val="0"/>
          <w:color w:val="4A5568"/>
          <w:sz w:val="18"/>
        </w:rPr>
        <w:t>Route: /analyze/url (GET/POST)  |  Template: templates/url.html  |  Input Modalities: Text URL, QR Code Image (OpenCV / pyzbar), Screenshot OCR</w:t>
      </w:r>
    </w:p>
    <w:p>
      <w:pPr>
        <w:spacing w:before="120" w:after="80"/>
        <w:jc w:val="center"/>
      </w:pPr>
      <w:r>
        <w:drawing>
          <wp:inline xmlns:a="http://schemas.openxmlformats.org/drawingml/2006/main" xmlns:pic="http://schemas.openxmlformats.org/drawingml/2006/picture">
            <wp:extent cx="5669280" cy="6141720"/>
            <wp:docPr id="5" name="Picture 5"/>
            <wp:cNvGraphicFramePr>
              <a:graphicFrameLocks noChangeAspect="1"/>
            </wp:cNvGraphicFramePr>
            <a:graphic>
              <a:graphicData uri="http://schemas.openxmlformats.org/drawingml/2006/picture">
                <pic:pic>
                  <pic:nvPicPr>
                    <pic:cNvPr id="0" name="04_check_url_qr.png"/>
                    <pic:cNvPicPr/>
                  </pic:nvPicPr>
                  <pic:blipFill>
                    <a:blip r:embed="rId15"/>
                    <a:stretch>
                      <a:fillRect/>
                    </a:stretch>
                  </pic:blipFill>
                  <pic:spPr>
                    <a:xfrm>
                      <a:off x="0" y="0"/>
                      <a:ext cx="5669280" cy="6141720"/>
                    </a:xfrm>
                    <a:prstGeom prst="rect"/>
                  </pic:spPr>
                </pic:pic>
              </a:graphicData>
            </a:graphic>
          </wp:inline>
        </w:drawing>
      </w:r>
    </w:p>
    <w:p>
      <w:pPr>
        <w:spacing w:after="160"/>
        <w:jc w:val="center"/>
      </w:pPr>
      <w:r>
        <w:rPr>
          <w:rFonts w:ascii="Segoe UI" w:hAnsi="Segoe UI"/>
          <w:b w:val="0"/>
          <w:i/>
          <w:color w:val="718096"/>
          <w:sz w:val="17"/>
        </w:rPr>
        <w:t>Figure 2.5: Low-Fidelity Wireframe for Screen 04: Check Website URL &amp; QR Code ('Quishing')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Multimodal Affordance: </w:t>
      </w:r>
      <w:r>
        <w:rPr>
          <w:rFonts w:ascii="Segoe UI" w:hAnsi="Segoe UI"/>
          <w:b w:val="0"/>
          <w:i w:val="0"/>
          <w:color w:val="2D3748"/>
          <w:sz w:val="20"/>
        </w:rPr>
        <w:t>Eliminates tedious and error-prone typing of obscure phishing URLs by decoding QR code screenshots automatically.</w:t>
      </w:r>
    </w:p>
    <w:p>
      <w:pPr>
        <w:pStyle w:val="ListBullet"/>
        <w:spacing w:before="0" w:after="60" w:line="276" w:lineRule="auto"/>
      </w:pPr>
      <w:r>
        <w:rPr>
          <w:rFonts w:ascii="Segoe UI" w:hAnsi="Segoe UI"/>
          <w:b/>
          <w:i w:val="0"/>
          <w:color w:val="1A202C"/>
          <w:sz w:val="20"/>
        </w:rPr>
        <w:t xml:space="preserve">• Error Tolerance (ISO 9241-110): </w:t>
      </w:r>
      <w:r>
        <w:rPr>
          <w:rFonts w:ascii="Segoe UI" w:hAnsi="Segoe UI"/>
          <w:b w:val="0"/>
          <w:i w:val="0"/>
          <w:color w:val="2D3748"/>
          <w:sz w:val="20"/>
        </w:rPr>
        <w:t>Server normalizes raw domain inputs (e.g., example.com) by prepending https:// automatically.</w:t>
      </w:r>
    </w:p>
    <w:p>
      <w:pPr>
        <w:pStyle w:val="ListBullet"/>
        <w:spacing w:before="0" w:after="60" w:line="276" w:lineRule="auto"/>
      </w:pPr>
      <w:r>
        <w:rPr>
          <w:rFonts w:ascii="Segoe UI" w:hAnsi="Segoe UI"/>
          <w:b/>
          <w:i w:val="0"/>
          <w:color w:val="1A202C"/>
          <w:sz w:val="20"/>
        </w:rPr>
        <w:t xml:space="preserve">• Quishing Risk Awareness: </w:t>
      </w:r>
      <w:r>
        <w:rPr>
          <w:rFonts w:ascii="Segoe UI" w:hAnsi="Segoe UI"/>
          <w:b w:val="0"/>
          <w:i w:val="0"/>
          <w:color w:val="2D3748"/>
          <w:sz w:val="20"/>
        </w:rPr>
        <w:t>Educates users on physical attack vectors such as fraudulent QR stickers pasted over parking meters or restaurant menus.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Real-Time Domain Extraction: </w:t>
      </w:r>
      <w:r>
        <w:rPr>
          <w:rFonts w:ascii="Segoe UI" w:hAnsi="Segoe UI"/>
          <w:b w:val="0"/>
          <w:i w:val="0"/>
          <w:color w:val="2D3748"/>
          <w:sz w:val="20"/>
        </w:rPr>
        <w:t>Displays parsed hostname, IP address detection, and top-level domain (TLD) risk telemetry.</w:t>
      </w:r>
    </w:p>
    <w:p>
      <w:pPr>
        <w:pStyle w:val="ListBullet"/>
        <w:spacing w:before="0" w:after="60" w:line="276" w:lineRule="auto"/>
      </w:pPr>
      <w:r>
        <w:rPr>
          <w:rFonts w:ascii="Segoe UI" w:hAnsi="Segoe UI"/>
          <w:b/>
          <w:i w:val="0"/>
          <w:color w:val="1A202C"/>
          <w:sz w:val="20"/>
        </w:rPr>
        <w:t xml:space="preserve">✓ QR Matrix Validation: </w:t>
      </w:r>
      <w:r>
        <w:rPr>
          <w:rFonts w:ascii="Segoe UI" w:hAnsi="Segoe UI"/>
          <w:b w:val="0"/>
          <w:i w:val="0"/>
          <w:color w:val="2D3748"/>
          <w:sz w:val="20"/>
        </w:rPr>
        <w:t>Informs the user immediately whether the QR code was successfully extracted and decoded.</w:t>
      </w:r>
    </w:p>
    <w:p>
      <w:pPr>
        <w:keepNext/>
        <w:spacing w:before="280" w:after="120"/>
      </w:pPr>
      <w:r>
        <w:rPr>
          <w:rFonts w:ascii="Segoe UI Semibold" w:hAnsi="Segoe UI Semibold"/>
          <w:b/>
          <w:i w:val="0"/>
          <w:color w:val="2C5282"/>
          <w:sz w:val="26"/>
        </w:rPr>
        <w:t>2.6 Screen 05: Phone Call Fraud Questionnaire</w:t>
      </w:r>
    </w:p>
    <w:p>
      <w:pPr>
        <w:spacing w:before="0" w:after="80" w:line="276" w:lineRule="auto"/>
      </w:pPr>
      <w:r>
        <w:rPr>
          <w:rFonts w:ascii="Consolas" w:hAnsi="Consolas"/>
          <w:b w:val="0"/>
          <w:i w:val="0"/>
          <w:color w:val="4A5568"/>
          <w:sz w:val="18"/>
        </w:rPr>
        <w:t>Route: /analyze/phone (GET/POST)  |  Template: templates/phone.html  |  Input Modalities: Interactive Radio Buttons, Dynamic Progress Stepper</w:t>
      </w:r>
    </w:p>
    <w:p>
      <w:pPr>
        <w:spacing w:before="120" w:after="80"/>
        <w:jc w:val="center"/>
      </w:pPr>
      <w:r>
        <w:drawing>
          <wp:inline xmlns:a="http://schemas.openxmlformats.org/drawingml/2006/main" xmlns:pic="http://schemas.openxmlformats.org/drawingml/2006/picture">
            <wp:extent cx="5669280" cy="6456680"/>
            <wp:docPr id="6" name="Picture 6"/>
            <wp:cNvGraphicFramePr>
              <a:graphicFrameLocks noChangeAspect="1"/>
            </wp:cNvGraphicFramePr>
            <a:graphic>
              <a:graphicData uri="http://schemas.openxmlformats.org/drawingml/2006/picture">
                <pic:pic>
                  <pic:nvPicPr>
                    <pic:cNvPr id="0" name="05_check_phone.png"/>
                    <pic:cNvPicPr/>
                  </pic:nvPicPr>
                  <pic:blipFill>
                    <a:blip r:embed="rId16"/>
                    <a:stretch>
                      <a:fillRect/>
                    </a:stretch>
                  </pic:blipFill>
                  <pic:spPr>
                    <a:xfrm>
                      <a:off x="0" y="0"/>
                      <a:ext cx="5669280" cy="6456680"/>
                    </a:xfrm>
                    <a:prstGeom prst="rect"/>
                  </pic:spPr>
                </pic:pic>
              </a:graphicData>
            </a:graphic>
          </wp:inline>
        </w:drawing>
      </w:r>
    </w:p>
    <w:p>
      <w:pPr>
        <w:spacing w:after="160"/>
        <w:jc w:val="center"/>
      </w:pPr>
      <w:r>
        <w:rPr>
          <w:rFonts w:ascii="Segoe UI" w:hAnsi="Segoe UI"/>
          <w:b w:val="0"/>
          <w:i/>
          <w:color w:val="718096"/>
          <w:sz w:val="17"/>
        </w:rPr>
        <w:t>Figure 2.6: Low-Fidelity Wireframe for Screen 05: Phone Call Fraud Questionnaire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Miller's Law (7 +/- 2 Chunks): </w:t>
      </w:r>
      <w:r>
        <w:rPr>
          <w:rFonts w:ascii="Segoe UI" w:hAnsi="Segoe UI"/>
          <w:b w:val="0"/>
          <w:i w:val="0"/>
          <w:color w:val="2D3748"/>
          <w:sz w:val="20"/>
        </w:rPr>
        <w:t>10 questions are structured into two 5-question cognitive chunks (Part 1: Banking &amp; OTPs; Part 2: Impersonation &amp; Panic).</w:t>
      </w:r>
    </w:p>
    <w:p>
      <w:pPr>
        <w:pStyle w:val="ListBullet"/>
        <w:spacing w:before="0" w:after="60" w:line="276" w:lineRule="auto"/>
      </w:pPr>
      <w:r>
        <w:rPr>
          <w:rFonts w:ascii="Segoe UI" w:hAnsi="Segoe UI"/>
          <w:b/>
          <w:i w:val="0"/>
          <w:color w:val="1A202C"/>
          <w:sz w:val="20"/>
        </w:rPr>
        <w:t xml:space="preserve">• Nielsen Heuristic #1 (Visibility of Status): </w:t>
      </w:r>
      <w:r>
        <w:rPr>
          <w:rFonts w:ascii="Segoe UI" w:hAnsi="Segoe UI"/>
          <w:b w:val="0"/>
          <w:i w:val="0"/>
          <w:color w:val="2D3748"/>
          <w:sz w:val="20"/>
        </w:rPr>
        <w:t>A dynamic visual progress bar fills smoothly with real-time percentage updates as answers are selected.</w:t>
      </w:r>
    </w:p>
    <w:p>
      <w:pPr>
        <w:pStyle w:val="ListBullet"/>
        <w:spacing w:before="0" w:after="60" w:line="276" w:lineRule="auto"/>
      </w:pPr>
      <w:r>
        <w:rPr>
          <w:rFonts w:ascii="Segoe UI" w:hAnsi="Segoe UI"/>
          <w:b/>
          <w:i w:val="0"/>
          <w:color w:val="1A202C"/>
          <w:sz w:val="20"/>
        </w:rPr>
        <w:t xml:space="preserve">• Hick-Hyman Law: </w:t>
      </w:r>
      <w:r>
        <w:rPr>
          <w:rFonts w:ascii="Segoe UI" w:hAnsi="Segoe UI"/>
          <w:b w:val="0"/>
          <w:i w:val="0"/>
          <w:color w:val="2D3748"/>
          <w:sz w:val="20"/>
        </w:rPr>
        <w:t>Binary Yes/No radio buttons minimize choice deliberation for stressed victims.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Persistent Sticky Actions: </w:t>
      </w:r>
      <w:r>
        <w:rPr>
          <w:rFonts w:ascii="Segoe UI" w:hAnsi="Segoe UI"/>
          <w:b w:val="0"/>
          <w:i w:val="0"/>
          <w:color w:val="2D3748"/>
          <w:sz w:val="20"/>
        </w:rPr>
        <w:t>Submit and Reset buttons remain accessible at the base of the questionnaire.</w:t>
      </w:r>
    </w:p>
    <w:p>
      <w:pPr>
        <w:pStyle w:val="ListBullet"/>
        <w:spacing w:before="0" w:after="60" w:line="276" w:lineRule="auto"/>
      </w:pPr>
      <w:r>
        <w:rPr>
          <w:rFonts w:ascii="Segoe UI" w:hAnsi="Segoe UI"/>
          <w:b/>
          <w:i w:val="0"/>
          <w:color w:val="1A202C"/>
          <w:sz w:val="20"/>
        </w:rPr>
        <w:t xml:space="preserve">✓ Dynamic Threat Counter: </w:t>
      </w:r>
      <w:r>
        <w:rPr>
          <w:rFonts w:ascii="Segoe UI" w:hAnsi="Segoe UI"/>
          <w:b w:val="0"/>
          <w:i w:val="0"/>
          <w:color w:val="2D3748"/>
          <w:sz w:val="20"/>
        </w:rPr>
        <w:t>Accumulates affirmative risk markers in real-time to preview threat severity.</w:t>
      </w:r>
    </w:p>
    <w:p>
      <w:pPr>
        <w:keepNext/>
        <w:spacing w:before="280" w:after="120"/>
      </w:pPr>
      <w:r>
        <w:rPr>
          <w:rFonts w:ascii="Segoe UI Semibold" w:hAnsi="Segoe UI Semibold"/>
          <w:b/>
          <w:i w:val="0"/>
          <w:color w:val="2C5282"/>
          <w:sz w:val="26"/>
        </w:rPr>
        <w:t>2.7 Screens 06-08: Risk Assessment Engine (High / Med / Low)</w:t>
      </w:r>
    </w:p>
    <w:p>
      <w:pPr>
        <w:spacing w:before="0" w:after="80" w:line="276" w:lineRule="auto"/>
      </w:pPr>
      <w:r>
        <w:rPr>
          <w:rFonts w:ascii="Consolas" w:hAnsi="Consolas"/>
          <w:b w:val="0"/>
          <w:i w:val="0"/>
          <w:color w:val="4A5568"/>
          <w:sz w:val="18"/>
        </w:rPr>
        <w:t>Route: Rendered via result.html across all analyzer routes  |  Template: templates/result.html  |  Input Modalities: Visual Gauge, Audio Speech (TTS), Accordion Telemetry</w:t>
      </w:r>
    </w:p>
    <w:p>
      <w:pPr>
        <w:spacing w:before="120" w:after="80"/>
        <w:jc w:val="center"/>
      </w:pPr>
      <w:r>
        <w:drawing>
          <wp:inline xmlns:a="http://schemas.openxmlformats.org/drawingml/2006/main" xmlns:pic="http://schemas.openxmlformats.org/drawingml/2006/picture">
            <wp:extent cx="5669280" cy="7086600"/>
            <wp:docPr id="7" name="Picture 7"/>
            <wp:cNvGraphicFramePr>
              <a:graphicFrameLocks noChangeAspect="1"/>
            </wp:cNvGraphicFramePr>
            <a:graphic>
              <a:graphicData uri="http://schemas.openxmlformats.org/drawingml/2006/picture">
                <pic:pic>
                  <pic:nvPicPr>
                    <pic:cNvPr id="0" name="06_result_high_risk.png"/>
                    <pic:cNvPicPr/>
                  </pic:nvPicPr>
                  <pic:blipFill>
                    <a:blip r:embed="rId17"/>
                    <a:stretch>
                      <a:fillRect/>
                    </a:stretch>
                  </pic:blipFill>
                  <pic:spPr>
                    <a:xfrm>
                      <a:off x="0" y="0"/>
                      <a:ext cx="5669280" cy="7086600"/>
                    </a:xfrm>
                    <a:prstGeom prst="rect"/>
                  </pic:spPr>
                </pic:pic>
              </a:graphicData>
            </a:graphic>
          </wp:inline>
        </w:drawing>
      </w:r>
    </w:p>
    <w:p>
      <w:pPr>
        <w:spacing w:after="160"/>
        <w:jc w:val="center"/>
      </w:pPr>
      <w:r>
        <w:rPr>
          <w:rFonts w:ascii="Segoe UI" w:hAnsi="Segoe UI"/>
          <w:b w:val="0"/>
          <w:i/>
          <w:color w:val="718096"/>
          <w:sz w:val="17"/>
        </w:rPr>
        <w:t>Figure 2.7: Low-Fidelity Wireframe for Screens 06-08: Risk Assessment Engine (High / Med / Low)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Shneiderman Rule #4 (Design for Closure): </w:t>
      </w:r>
      <w:r>
        <w:rPr>
          <w:rFonts w:ascii="Segoe UI" w:hAnsi="Segoe UI"/>
          <w:b w:val="0"/>
          <w:i w:val="0"/>
          <w:color w:val="2D3748"/>
          <w:sz w:val="20"/>
        </w:rPr>
        <w:t>Prominent top closure banner announces 'Scan Complete', delivering psychological relief.</w:t>
      </w:r>
    </w:p>
    <w:p>
      <w:pPr>
        <w:pStyle w:val="ListBullet"/>
        <w:spacing w:before="0" w:after="60" w:line="276" w:lineRule="auto"/>
      </w:pPr>
      <w:r>
        <w:rPr>
          <w:rFonts w:ascii="Segoe UI" w:hAnsi="Segoe UI"/>
          <w:b/>
          <w:i w:val="0"/>
          <w:color w:val="1A202C"/>
          <w:sz w:val="20"/>
        </w:rPr>
        <w:t xml:space="preserve">• WCAG 2.2 Guideline 1.4.1 (Non-Color-Alone): </w:t>
      </w:r>
      <w:r>
        <w:rPr>
          <w:rFonts w:ascii="Segoe UI" w:hAnsi="Segoe UI"/>
          <w:b w:val="0"/>
          <w:i w:val="0"/>
          <w:color w:val="2D3748"/>
          <w:sz w:val="20"/>
        </w:rPr>
        <w:t>High Risk uses Red + 🚨 + Score + 'Potential Scam' Text + Heavy Double Border; Medium uses Dashed; Low uses Solid.</w:t>
      </w:r>
    </w:p>
    <w:p>
      <w:pPr>
        <w:pStyle w:val="ListBullet"/>
        <w:spacing w:before="0" w:after="60" w:line="276" w:lineRule="auto"/>
      </w:pPr>
      <w:r>
        <w:rPr>
          <w:rFonts w:ascii="Segoe UI" w:hAnsi="Segoe UI"/>
          <w:b/>
          <w:i w:val="0"/>
          <w:color w:val="1A202C"/>
          <w:sz w:val="20"/>
        </w:rPr>
        <w:t xml:space="preserve">• Progressive Disclosure: </w:t>
      </w:r>
      <w:r>
        <w:rPr>
          <w:rFonts w:ascii="Segoe UI" w:hAnsi="Segoe UI"/>
          <w:b w:val="0"/>
          <w:i w:val="0"/>
          <w:color w:val="2D3748"/>
          <w:sz w:val="20"/>
        </w:rPr>
        <w:t>Verdict and Top Directive are shown first; detailed feature attribution is tucked into an expandable accordion.</w:t>
      </w:r>
    </w:p>
    <w:p>
      <w:pPr>
        <w:pStyle w:val="ListBullet"/>
        <w:spacing w:before="0" w:after="60" w:line="276" w:lineRule="auto"/>
      </w:pPr>
      <w:r>
        <w:rPr>
          <w:rFonts w:ascii="Segoe UI" w:hAnsi="Segoe UI"/>
          <w:b/>
          <w:i w:val="0"/>
          <w:color w:val="1A202C"/>
          <w:sz w:val="20"/>
        </w:rPr>
        <w:t xml:space="preserve">• Explainable AI (XAI): </w:t>
      </w:r>
      <w:r>
        <w:rPr>
          <w:rFonts w:ascii="Segoe UI" w:hAnsi="Segoe UI"/>
          <w:b w:val="0"/>
          <w:i w:val="0"/>
          <w:color w:val="2D3748"/>
          <w:sz w:val="20"/>
        </w:rPr>
        <w:t>Suspicious keywords are highlighted in context (&lt;mark&gt;), accompanied by concrete rule explanations.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Web Speech Narration (TTS): </w:t>
      </w:r>
      <w:r>
        <w:rPr>
          <w:rFonts w:ascii="Segoe UI" w:hAnsi="Segoe UI"/>
          <w:b w:val="0"/>
          <w:i w:val="0"/>
          <w:color w:val="2D3748"/>
          <w:sz w:val="20"/>
        </w:rPr>
        <w:t>Allows illiterate, visually impaired, or panicked users to hear the safety verdict read aloud.</w:t>
      </w:r>
    </w:p>
    <w:p>
      <w:pPr>
        <w:pStyle w:val="ListBullet"/>
        <w:spacing w:before="0" w:after="60" w:line="276" w:lineRule="auto"/>
      </w:pPr>
      <w:r>
        <w:rPr>
          <w:rFonts w:ascii="Segoe UI" w:hAnsi="Segoe UI"/>
          <w:b/>
          <w:i w:val="0"/>
          <w:color w:val="1A202C"/>
          <w:sz w:val="20"/>
        </w:rPr>
        <w:t xml:space="preserve">✓ Actionable Directives: </w:t>
      </w:r>
      <w:r>
        <w:rPr>
          <w:rFonts w:ascii="Segoe UI" w:hAnsi="Segoe UI"/>
          <w:b w:val="0"/>
          <w:i w:val="0"/>
          <w:color w:val="2D3748"/>
          <w:sz w:val="20"/>
        </w:rPr>
        <w:t>Clear separation between strict prohibitions ('Do NOT click links') and recommended verifications ('Call bank directly').</w:t>
      </w:r>
    </w:p>
    <w:p>
      <w:pPr>
        <w:keepNext/>
        <w:spacing w:before="280" w:after="120"/>
      </w:pPr>
      <w:r>
        <w:rPr>
          <w:rFonts w:ascii="Segoe UI Semibold" w:hAnsi="Segoe UI Semibold"/>
          <w:b/>
          <w:i w:val="0"/>
          <w:color w:val="2C5282"/>
          <w:sz w:val="26"/>
        </w:rPr>
        <w:t>2.8 Screen 09: Scan History &amp; Audit Trail</w:t>
      </w:r>
    </w:p>
    <w:p>
      <w:pPr>
        <w:spacing w:before="0" w:after="80" w:line="276" w:lineRule="auto"/>
      </w:pPr>
      <w:r>
        <w:rPr>
          <w:rFonts w:ascii="Consolas" w:hAnsi="Consolas"/>
          <w:b w:val="0"/>
          <w:i w:val="0"/>
          <w:color w:val="4A5568"/>
          <w:sz w:val="18"/>
        </w:rPr>
        <w:t>Route: /history (GET)  |  Template: templates/history.html  |  Input Modalities: Search Filter, Risk Filter, CSV Export, Print Dossier</w:t>
      </w:r>
    </w:p>
    <w:p>
      <w:pPr>
        <w:spacing w:before="120" w:after="80"/>
        <w:jc w:val="center"/>
      </w:pPr>
      <w:r>
        <w:drawing>
          <wp:inline xmlns:a="http://schemas.openxmlformats.org/drawingml/2006/main" xmlns:pic="http://schemas.openxmlformats.org/drawingml/2006/picture">
            <wp:extent cx="5669280" cy="5826760"/>
            <wp:docPr id="8" name="Picture 8"/>
            <wp:cNvGraphicFramePr>
              <a:graphicFrameLocks noChangeAspect="1"/>
            </wp:cNvGraphicFramePr>
            <a:graphic>
              <a:graphicData uri="http://schemas.openxmlformats.org/drawingml/2006/picture">
                <pic:pic>
                  <pic:nvPicPr>
                    <pic:cNvPr id="0" name="09_scan_history.png"/>
                    <pic:cNvPicPr/>
                  </pic:nvPicPr>
                  <pic:blipFill>
                    <a:blip r:embed="rId18"/>
                    <a:stretch>
                      <a:fillRect/>
                    </a:stretch>
                  </pic:blipFill>
                  <pic:spPr>
                    <a:xfrm>
                      <a:off x="0" y="0"/>
                      <a:ext cx="5669280" cy="5826760"/>
                    </a:xfrm>
                    <a:prstGeom prst="rect"/>
                  </pic:spPr>
                </pic:pic>
              </a:graphicData>
            </a:graphic>
          </wp:inline>
        </w:drawing>
      </w:r>
    </w:p>
    <w:p>
      <w:pPr>
        <w:spacing w:after="160"/>
        <w:jc w:val="center"/>
      </w:pPr>
      <w:r>
        <w:rPr>
          <w:rFonts w:ascii="Segoe UI" w:hAnsi="Segoe UI"/>
          <w:b w:val="0"/>
          <w:i/>
          <w:color w:val="718096"/>
          <w:sz w:val="17"/>
        </w:rPr>
        <w:t>Figure 2.8: Low-Fidelity Wireframe for Screen 09: Scan History &amp; Audit Trail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Nielsen Heuristic #5 (Error Prevention): </w:t>
      </w:r>
      <w:r>
        <w:rPr>
          <w:rFonts w:ascii="Segoe UI" w:hAnsi="Segoe UI"/>
          <w:b w:val="0"/>
          <w:i w:val="0"/>
          <w:color w:val="2D3748"/>
          <w:sz w:val="20"/>
        </w:rPr>
        <w:t>Clearing history triggers a two-step modal confirmation dialog with focus trapped on 'Cancel'.</w:t>
      </w:r>
    </w:p>
    <w:p>
      <w:pPr>
        <w:pStyle w:val="ListBullet"/>
        <w:spacing w:before="0" w:after="60" w:line="276" w:lineRule="auto"/>
      </w:pPr>
      <w:r>
        <w:rPr>
          <w:rFonts w:ascii="Segoe UI" w:hAnsi="Segoe UI"/>
          <w:b/>
          <w:i w:val="0"/>
          <w:color w:val="1A202C"/>
          <w:sz w:val="20"/>
        </w:rPr>
        <w:t xml:space="preserve">• External Scaffolding: </w:t>
      </w:r>
      <w:r>
        <w:rPr>
          <w:rFonts w:ascii="Segoe UI" w:hAnsi="Segoe UI"/>
          <w:b w:val="0"/>
          <w:i w:val="0"/>
          <w:color w:val="2D3748"/>
          <w:sz w:val="20"/>
        </w:rPr>
        <w:t>One-click 'Export CSV' and 'Print Report' allow victims to generate physical evidence for police and bank filings.</w:t>
      </w:r>
    </w:p>
    <w:p>
      <w:pPr>
        <w:pStyle w:val="ListBullet"/>
        <w:spacing w:before="0" w:after="60" w:line="276" w:lineRule="auto"/>
      </w:pPr>
      <w:r>
        <w:rPr>
          <w:rFonts w:ascii="Segoe UI" w:hAnsi="Segoe UI"/>
          <w:b/>
          <w:i w:val="0"/>
          <w:color w:val="1A202C"/>
          <w:sz w:val="20"/>
        </w:rPr>
        <w:t xml:space="preserve">• Empathetic Empty State: </w:t>
      </w:r>
      <w:r>
        <w:rPr>
          <w:rFonts w:ascii="Segoe UI" w:hAnsi="Segoe UI"/>
          <w:b w:val="0"/>
          <w:i w:val="0"/>
          <w:color w:val="2D3748"/>
          <w:sz w:val="20"/>
        </w:rPr>
        <w:t>When no scans exist, a clean empty-box illustration guides the user back to the Home dashboard.</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Client-Side Instant Search: </w:t>
      </w:r>
      <w:r>
        <w:rPr>
          <w:rFonts w:ascii="Segoe UI" w:hAnsi="Segoe UI"/>
          <w:b w:val="0"/>
          <w:i w:val="0"/>
          <w:color w:val="2D3748"/>
          <w:sz w:val="20"/>
        </w:rPr>
        <w:t>Filters past scans instantly by keyword, date, or channel without reloading the page.</w:t>
      </w:r>
    </w:p>
    <w:p>
      <w:pPr>
        <w:pStyle w:val="ListBullet"/>
        <w:spacing w:before="0" w:after="60" w:line="276" w:lineRule="auto"/>
      </w:pPr>
      <w:r>
        <w:rPr>
          <w:rFonts w:ascii="Segoe UI" w:hAnsi="Segoe UI"/>
          <w:b/>
          <w:i w:val="0"/>
          <w:color w:val="1A202C"/>
          <w:sz w:val="20"/>
        </w:rPr>
        <w:t xml:space="preserve">✓ Privacy by Design: </w:t>
      </w:r>
      <w:r>
        <w:rPr>
          <w:rFonts w:ascii="Segoe UI" w:hAnsi="Segoe UI"/>
          <w:b w:val="0"/>
          <w:i w:val="0"/>
          <w:color w:val="2D3748"/>
          <w:sz w:val="20"/>
        </w:rPr>
        <w:t>History is stored in secure session storage and never transmitted to third parties.</w:t>
      </w:r>
    </w:p>
    <w:p>
      <w:pPr>
        <w:keepNext/>
        <w:spacing w:before="280" w:after="120"/>
      </w:pPr>
      <w:r>
        <w:rPr>
          <w:rFonts w:ascii="Segoe UI Semibold" w:hAnsi="Segoe UI Semibold"/>
          <w:b/>
          <w:i w:val="0"/>
          <w:color w:val="2C5282"/>
          <w:sz w:val="26"/>
        </w:rPr>
        <w:t>2.9 Screen 10: Scam Awareness &amp; Learning Center</w:t>
      </w:r>
    </w:p>
    <w:p>
      <w:pPr>
        <w:spacing w:before="0" w:after="80" w:line="276" w:lineRule="auto"/>
      </w:pPr>
      <w:r>
        <w:rPr>
          <w:rFonts w:ascii="Consolas" w:hAnsi="Consolas"/>
          <w:b w:val="0"/>
          <w:i w:val="0"/>
          <w:color w:val="4A5568"/>
          <w:sz w:val="18"/>
        </w:rPr>
        <w:t>Route: /learn (GET)  |  Template: templates/learn.html  |  Input Modalities: Interactive Formative Quiz, Threat Taxonomy Cards</w:t>
      </w:r>
    </w:p>
    <w:p>
      <w:pPr>
        <w:spacing w:before="120" w:after="80"/>
        <w:jc w:val="center"/>
      </w:pPr>
      <w:r>
        <w:drawing>
          <wp:inline xmlns:a="http://schemas.openxmlformats.org/drawingml/2006/main" xmlns:pic="http://schemas.openxmlformats.org/drawingml/2006/picture">
            <wp:extent cx="5669280" cy="7874000"/>
            <wp:docPr id="9" name="Picture 9"/>
            <wp:cNvGraphicFramePr>
              <a:graphicFrameLocks noChangeAspect="1"/>
            </wp:cNvGraphicFramePr>
            <a:graphic>
              <a:graphicData uri="http://schemas.openxmlformats.org/drawingml/2006/picture">
                <pic:pic>
                  <pic:nvPicPr>
                    <pic:cNvPr id="0" name="10_learning_center.png"/>
                    <pic:cNvPicPr/>
                  </pic:nvPicPr>
                  <pic:blipFill>
                    <a:blip r:embed="rId19"/>
                    <a:stretch>
                      <a:fillRect/>
                    </a:stretch>
                  </pic:blipFill>
                  <pic:spPr>
                    <a:xfrm>
                      <a:off x="0" y="0"/>
                      <a:ext cx="5669280" cy="7874000"/>
                    </a:xfrm>
                    <a:prstGeom prst="rect"/>
                  </pic:spPr>
                </pic:pic>
              </a:graphicData>
            </a:graphic>
          </wp:inline>
        </w:drawing>
      </w:r>
    </w:p>
    <w:p>
      <w:pPr>
        <w:spacing w:after="160"/>
        <w:jc w:val="center"/>
      </w:pPr>
      <w:r>
        <w:rPr>
          <w:rFonts w:ascii="Segoe UI" w:hAnsi="Segoe UI"/>
          <w:b w:val="0"/>
          <w:i/>
          <w:color w:val="718096"/>
          <w:sz w:val="17"/>
        </w:rPr>
        <w:t>Figure 2.9: Low-Fidelity Wireframe for Screen 10: Scam Awareness &amp; Learning Center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Active Retrieval Practice: </w:t>
      </w:r>
      <w:r>
        <w:rPr>
          <w:rFonts w:ascii="Segoe UI" w:hAnsi="Segoe UI"/>
          <w:b w:val="0"/>
          <w:i w:val="0"/>
          <w:color w:val="2D3748"/>
          <w:sz w:val="20"/>
        </w:rPr>
        <w:t>Interactive 3-question formative quiz reinforces cognitive pattern recognition for common fraud vectors.</w:t>
      </w:r>
    </w:p>
    <w:p>
      <w:pPr>
        <w:pStyle w:val="ListBullet"/>
        <w:spacing w:before="0" w:after="60" w:line="276" w:lineRule="auto"/>
      </w:pPr>
      <w:r>
        <w:rPr>
          <w:rFonts w:ascii="Segoe UI" w:hAnsi="Segoe UI"/>
          <w:b/>
          <w:i w:val="0"/>
          <w:color w:val="1A202C"/>
          <w:sz w:val="20"/>
        </w:rPr>
        <w:t xml:space="preserve">• Immediate Pedagogical Feedback: </w:t>
      </w:r>
      <w:r>
        <w:rPr>
          <w:rFonts w:ascii="Segoe UI" w:hAnsi="Segoe UI"/>
          <w:b w:val="0"/>
          <w:i w:val="0"/>
          <w:color w:val="2D3748"/>
          <w:sz w:val="20"/>
        </w:rPr>
        <w:t>Selecting an answer reveals instant explanations detailing why the choice is right or wrong.</w:t>
      </w:r>
    </w:p>
    <w:p>
      <w:pPr>
        <w:pStyle w:val="ListBullet"/>
        <w:spacing w:before="0" w:after="60" w:line="276" w:lineRule="auto"/>
      </w:pPr>
      <w:r>
        <w:rPr>
          <w:rFonts w:ascii="Segoe UI" w:hAnsi="Segoe UI"/>
          <w:b/>
          <w:i w:val="0"/>
          <w:color w:val="1A202C"/>
          <w:sz w:val="20"/>
        </w:rPr>
        <w:t xml:space="preserve">• Cognitive Scaffolding: </w:t>
      </w:r>
      <w:r>
        <w:rPr>
          <w:rFonts w:ascii="Segoe UI" w:hAnsi="Segoe UI"/>
          <w:b w:val="0"/>
          <w:i w:val="0"/>
          <w:color w:val="2D3748"/>
          <w:sz w:val="20"/>
        </w:rPr>
        <w:t>Scam taxonomy categorizes fraud into Banking, Quishing, Utility, and Lottery scams.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Score Gamification: </w:t>
      </w:r>
      <w:r>
        <w:rPr>
          <w:rFonts w:ascii="Segoe UI" w:hAnsi="Segoe UI"/>
          <w:b w:val="0"/>
          <w:i w:val="0"/>
          <w:color w:val="2D3748"/>
          <w:sz w:val="20"/>
        </w:rPr>
        <w:t>Celebratory completion banner encourages digital literacy development.</w:t>
      </w:r>
    </w:p>
    <w:p>
      <w:pPr>
        <w:pStyle w:val="ListBullet"/>
        <w:spacing w:before="0" w:after="60" w:line="276" w:lineRule="auto"/>
      </w:pPr>
      <w:r>
        <w:rPr>
          <w:rFonts w:ascii="Segoe UI" w:hAnsi="Segoe UI"/>
          <w:b/>
          <w:i w:val="0"/>
          <w:color w:val="1A202C"/>
          <w:sz w:val="20"/>
        </w:rPr>
        <w:t xml:space="preserve">✓ Visual Red Flag Callouts: </w:t>
      </w:r>
      <w:r>
        <w:rPr>
          <w:rFonts w:ascii="Segoe UI" w:hAnsi="Segoe UI"/>
          <w:b w:val="0"/>
          <w:i w:val="0"/>
          <w:color w:val="2D3748"/>
          <w:sz w:val="20"/>
        </w:rPr>
        <w:t>Highlights the psychological weapons used by scammers: Fear, Urgency, Authority, and Greed.</w:t>
      </w:r>
    </w:p>
    <w:p>
      <w:pPr>
        <w:keepNext/>
        <w:spacing w:before="280" w:after="120"/>
      </w:pPr>
      <w:r>
        <w:rPr>
          <w:rFonts w:ascii="Segoe UI Semibold" w:hAnsi="Segoe UI Semibold"/>
          <w:b/>
          <w:i w:val="0"/>
          <w:color w:val="2C5282"/>
          <w:sz w:val="26"/>
        </w:rPr>
        <w:t>2.10 Screen 11: Community Reporting &amp; Emergency Helplines</w:t>
      </w:r>
    </w:p>
    <w:p>
      <w:pPr>
        <w:spacing w:before="0" w:after="80" w:line="276" w:lineRule="auto"/>
      </w:pPr>
      <w:r>
        <w:rPr>
          <w:rFonts w:ascii="Consolas" w:hAnsi="Consolas"/>
          <w:b w:val="0"/>
          <w:i w:val="0"/>
          <w:color w:val="4A5568"/>
          <w:sz w:val="18"/>
        </w:rPr>
        <w:t>Route: /report (GET/POST)  |  Template: templates/report.html  |  Input Modalities: Click-to-Call Dialing, Structured Incident Form</w:t>
      </w:r>
    </w:p>
    <w:p>
      <w:pPr>
        <w:spacing w:before="120" w:after="80"/>
        <w:jc w:val="center"/>
      </w:pPr>
      <w:r>
        <w:drawing>
          <wp:inline xmlns:a="http://schemas.openxmlformats.org/drawingml/2006/main" xmlns:pic="http://schemas.openxmlformats.org/drawingml/2006/picture">
            <wp:extent cx="5669280" cy="6456680"/>
            <wp:docPr id="10" name="Picture 10"/>
            <wp:cNvGraphicFramePr>
              <a:graphicFrameLocks noChangeAspect="1"/>
            </wp:cNvGraphicFramePr>
            <a:graphic>
              <a:graphicData uri="http://schemas.openxmlformats.org/drawingml/2006/picture">
                <pic:pic>
                  <pic:nvPicPr>
                    <pic:cNvPr id="0" name="11_report_helplines.png"/>
                    <pic:cNvPicPr/>
                  </pic:nvPicPr>
                  <pic:blipFill>
                    <a:blip r:embed="rId20"/>
                    <a:stretch>
                      <a:fillRect/>
                    </a:stretch>
                  </pic:blipFill>
                  <pic:spPr>
                    <a:xfrm>
                      <a:off x="0" y="0"/>
                      <a:ext cx="5669280" cy="6456680"/>
                    </a:xfrm>
                    <a:prstGeom prst="rect"/>
                  </pic:spPr>
                </pic:pic>
              </a:graphicData>
            </a:graphic>
          </wp:inline>
        </w:drawing>
      </w:r>
    </w:p>
    <w:p>
      <w:pPr>
        <w:spacing w:after="160"/>
        <w:jc w:val="center"/>
      </w:pPr>
      <w:r>
        <w:rPr>
          <w:rFonts w:ascii="Segoe UI" w:hAnsi="Segoe UI"/>
          <w:b w:val="0"/>
          <w:i/>
          <w:color w:val="718096"/>
          <w:sz w:val="17"/>
        </w:rPr>
        <w:t>Figure 2.10: Low-Fidelity Wireframe for Screen 11: Community Reporting &amp; Emergency Helplines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Emergency Triage (Fitts's Law): </w:t>
      </w:r>
      <w:r>
        <w:rPr>
          <w:rFonts w:ascii="Segoe UI" w:hAnsi="Segoe UI"/>
          <w:b w:val="0"/>
          <w:i w:val="0"/>
          <w:color w:val="2D3748"/>
          <w:sz w:val="20"/>
        </w:rPr>
        <w:t>Top card features an oversized click-to-call button for India's 1930 National Cybercrime Helpline.</w:t>
      </w:r>
    </w:p>
    <w:p>
      <w:pPr>
        <w:pStyle w:val="ListBullet"/>
        <w:spacing w:before="0" w:after="60" w:line="276" w:lineRule="auto"/>
      </w:pPr>
      <w:r>
        <w:rPr>
          <w:rFonts w:ascii="Segoe UI" w:hAnsi="Segoe UI"/>
          <w:b/>
          <w:i w:val="0"/>
          <w:color w:val="1A202C"/>
          <w:sz w:val="20"/>
        </w:rPr>
        <w:t xml:space="preserve">• Golden Hour Preservation: </w:t>
      </w:r>
      <w:r>
        <w:rPr>
          <w:rFonts w:ascii="Segoe UI" w:hAnsi="Segoe UI"/>
          <w:b w:val="0"/>
          <w:i w:val="0"/>
          <w:color w:val="2D3748"/>
          <w:sz w:val="20"/>
        </w:rPr>
        <w:t>Plain language emphasizes the critical first 2 hours to freeze stolen funds in banking switches.</w:t>
      </w:r>
    </w:p>
    <w:p>
      <w:pPr>
        <w:pStyle w:val="ListBullet"/>
        <w:spacing w:before="0" w:after="60" w:line="276" w:lineRule="auto"/>
      </w:pPr>
      <w:r>
        <w:rPr>
          <w:rFonts w:ascii="Segoe UI" w:hAnsi="Segoe UI"/>
          <w:b/>
          <w:i w:val="0"/>
          <w:color w:val="1A202C"/>
          <w:sz w:val="20"/>
        </w:rPr>
        <w:t xml:space="preserve">• Structured Form Inputs: </w:t>
      </w:r>
      <w:r>
        <w:rPr>
          <w:rFonts w:ascii="Segoe UI" w:hAnsi="Segoe UI"/>
          <w:b w:val="0"/>
          <w:i w:val="0"/>
          <w:color w:val="2D3748"/>
          <w:sz w:val="20"/>
        </w:rPr>
        <w:t>Step-by-step incident form captures channel, transaction IDs, and fraudulent phone numbers without overwhelming the victim.</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Direct Link to cybercrime.gov.in: </w:t>
      </w:r>
      <w:r>
        <w:rPr>
          <w:rFonts w:ascii="Segoe UI" w:hAnsi="Segoe UI"/>
          <w:b w:val="0"/>
          <w:i w:val="0"/>
          <w:color w:val="2D3748"/>
          <w:sz w:val="20"/>
        </w:rPr>
        <w:t>Provides official institutional pathways for legal FIR filing.</w:t>
      </w:r>
    </w:p>
    <w:p>
      <w:pPr>
        <w:pStyle w:val="ListBullet"/>
        <w:spacing w:before="0" w:after="60" w:line="276" w:lineRule="auto"/>
      </w:pPr>
      <w:r>
        <w:rPr>
          <w:rFonts w:ascii="Segoe UI" w:hAnsi="Segoe UI"/>
          <w:b/>
          <w:i w:val="0"/>
          <w:color w:val="1A202C"/>
          <w:sz w:val="20"/>
        </w:rPr>
        <w:t xml:space="preserve">✓ Emotional Reassurance: </w:t>
      </w:r>
      <w:r>
        <w:rPr>
          <w:rFonts w:ascii="Segoe UI" w:hAnsi="Segoe UI"/>
          <w:b w:val="0"/>
          <w:i w:val="0"/>
          <w:color w:val="2D3748"/>
          <w:sz w:val="20"/>
        </w:rPr>
        <w:t>Empathetic copy calms victim distress and reduces self-blame stigma.</w:t>
      </w:r>
    </w:p>
    <w:p>
      <w:pPr>
        <w:keepNext/>
        <w:spacing w:before="280" w:after="120"/>
      </w:pPr>
      <w:r>
        <w:rPr>
          <w:rFonts w:ascii="Segoe UI Semibold" w:hAnsi="Segoe UI Semibold"/>
          <w:b/>
          <w:i w:val="0"/>
          <w:color w:val="2C5282"/>
          <w:sz w:val="26"/>
        </w:rPr>
        <w:t>2.11 Screen 12: Zero Dead-End Error Recovery</w:t>
      </w:r>
    </w:p>
    <w:p>
      <w:pPr>
        <w:spacing w:before="0" w:after="80" w:line="276" w:lineRule="auto"/>
      </w:pPr>
      <w:r>
        <w:rPr>
          <w:rFonts w:ascii="Consolas" w:hAnsi="Consolas"/>
          <w:b w:val="0"/>
          <w:i w:val="0"/>
          <w:color w:val="4A5568"/>
          <w:sz w:val="18"/>
        </w:rPr>
        <w:t>Route: Triggered on 404, 400, 413, 500 error conditions  |  Template: templates/error.html  |  Input Modalities: Navigation Chips, Return Shortcut</w:t>
      </w:r>
    </w:p>
    <w:p>
      <w:pPr>
        <w:spacing w:before="120" w:after="80"/>
        <w:jc w:val="center"/>
      </w:pPr>
      <w:r>
        <w:drawing>
          <wp:inline xmlns:a="http://schemas.openxmlformats.org/drawingml/2006/main" xmlns:pic="http://schemas.openxmlformats.org/drawingml/2006/picture">
            <wp:extent cx="5669280" cy="5196840"/>
            <wp:docPr id="11" name="Picture 11"/>
            <wp:cNvGraphicFramePr>
              <a:graphicFrameLocks noChangeAspect="1"/>
            </wp:cNvGraphicFramePr>
            <a:graphic>
              <a:graphicData uri="http://schemas.openxmlformats.org/drawingml/2006/picture">
                <pic:pic>
                  <pic:nvPicPr>
                    <pic:cNvPr id="0" name="12_error_recovery.png"/>
                    <pic:cNvPicPr/>
                  </pic:nvPicPr>
                  <pic:blipFill>
                    <a:blip r:embed="rId21"/>
                    <a:stretch>
                      <a:fillRect/>
                    </a:stretch>
                  </pic:blipFill>
                  <pic:spPr>
                    <a:xfrm>
                      <a:off x="0" y="0"/>
                      <a:ext cx="5669280" cy="5196840"/>
                    </a:xfrm>
                    <a:prstGeom prst="rect"/>
                  </pic:spPr>
                </pic:pic>
              </a:graphicData>
            </a:graphic>
          </wp:inline>
        </w:drawing>
      </w:r>
    </w:p>
    <w:p>
      <w:pPr>
        <w:spacing w:after="160"/>
        <w:jc w:val="center"/>
      </w:pPr>
      <w:r>
        <w:rPr>
          <w:rFonts w:ascii="Segoe UI" w:hAnsi="Segoe UI"/>
          <w:b w:val="0"/>
          <w:i/>
          <w:color w:val="718096"/>
          <w:sz w:val="17"/>
        </w:rPr>
        <w:t>Figure 2.11: Low-Fidelity Wireframe for Screen 12: Zero Dead-End Error Recovery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Nielsen Heuristic #9 (Recover from Errors): </w:t>
      </w:r>
      <w:r>
        <w:rPr>
          <w:rFonts w:ascii="Segoe UI" w:hAnsi="Segoe UI"/>
          <w:b w:val="0"/>
          <w:i w:val="0"/>
          <w:color w:val="2D3748"/>
          <w:sz w:val="20"/>
        </w:rPr>
        <w:t>Replaces cryptic HTTP error codes with polite, plain-language diagnostic descriptions.</w:t>
      </w:r>
    </w:p>
    <w:p>
      <w:pPr>
        <w:pStyle w:val="ListBullet"/>
        <w:spacing w:before="0" w:after="60" w:line="276" w:lineRule="auto"/>
      </w:pPr>
      <w:r>
        <w:rPr>
          <w:rFonts w:ascii="Segoe UI" w:hAnsi="Segoe UI"/>
          <w:b/>
          <w:i w:val="0"/>
          <w:color w:val="1A202C"/>
          <w:sz w:val="20"/>
        </w:rPr>
        <w:t xml:space="preserve">• Shneiderman Rule #6 (Easy Reversal): </w:t>
      </w:r>
      <w:r>
        <w:rPr>
          <w:rFonts w:ascii="Segoe UI" w:hAnsi="Segoe UI"/>
          <w:b w:val="0"/>
          <w:i w:val="0"/>
          <w:color w:val="2D3748"/>
          <w:sz w:val="20"/>
        </w:rPr>
        <w:t>Provides a direct '🔄 Try Again' link returning straight to the specific scanner where the error occurred.</w:t>
      </w:r>
    </w:p>
    <w:p>
      <w:pPr>
        <w:pStyle w:val="ListBullet"/>
        <w:spacing w:before="0" w:after="60" w:line="276" w:lineRule="auto"/>
      </w:pPr>
      <w:r>
        <w:rPr>
          <w:rFonts w:ascii="Segoe UI" w:hAnsi="Segoe UI"/>
          <w:b/>
          <w:i w:val="0"/>
          <w:color w:val="1A202C"/>
          <w:sz w:val="20"/>
        </w:rPr>
        <w:t xml:space="preserve">• Zero Dead-End Architecture: </w:t>
      </w:r>
      <w:r>
        <w:rPr>
          <w:rFonts w:ascii="Segoe UI" w:hAnsi="Segoe UI"/>
          <w:b w:val="0"/>
          <w:i w:val="0"/>
          <w:color w:val="2D3748"/>
          <w:sz w:val="20"/>
        </w:rPr>
        <w:t>Embeds a persistent 4-channel navigation bar so users can pivot to other scanning tasks without restarting.</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Non-Blaming Language: </w:t>
      </w:r>
      <w:r>
        <w:rPr>
          <w:rFonts w:ascii="Segoe UI" w:hAnsi="Segoe UI"/>
          <w:b w:val="0"/>
          <w:i w:val="0"/>
          <w:color w:val="2D3748"/>
          <w:sz w:val="20"/>
        </w:rPr>
        <w:t>Frame errors as system limitations ('Could Not Read Image') rather than user failures ('You uploaded a bad file').</w:t>
      </w:r>
    </w:p>
    <w:p>
      <w:pPr>
        <w:pStyle w:val="ListBullet"/>
        <w:spacing w:before="0" w:after="60" w:line="276" w:lineRule="auto"/>
      </w:pPr>
      <w:r>
        <w:rPr>
          <w:rFonts w:ascii="Segoe UI" w:hAnsi="Segoe UI"/>
          <w:b/>
          <w:i w:val="0"/>
          <w:color w:val="1A202C"/>
          <w:sz w:val="20"/>
        </w:rPr>
        <w:t xml:space="preserve">✓ High-Affordance CTAs: </w:t>
      </w:r>
      <w:r>
        <w:rPr>
          <w:rFonts w:ascii="Segoe UI" w:hAnsi="Segoe UI"/>
          <w:b w:val="0"/>
          <w:i w:val="0"/>
          <w:color w:val="2D3748"/>
          <w:sz w:val="20"/>
        </w:rPr>
        <w:t>Primary 'Back to Home' button provides an unmistakable emergency exit.</w:t>
      </w:r>
    </w:p>
    <w:p>
      <w:pPr>
        <w:keepNext/>
        <w:spacing w:before="280" w:after="120"/>
      </w:pPr>
      <w:r>
        <w:rPr>
          <w:rFonts w:ascii="Segoe UI Semibold" w:hAnsi="Segoe UI Semibold"/>
          <w:b/>
          <w:i w:val="0"/>
          <w:color w:val="2C5282"/>
          <w:sz w:val="26"/>
        </w:rPr>
        <w:t>2.12 Screen 13: UI Modals, Overlays &amp; Microinteractions</w:t>
      </w:r>
    </w:p>
    <w:p>
      <w:pPr>
        <w:spacing w:before="0" w:after="80" w:line="276" w:lineRule="auto"/>
      </w:pPr>
      <w:r>
        <w:rPr>
          <w:rFonts w:ascii="Consolas" w:hAnsi="Consolas"/>
          <w:b w:val="0"/>
          <w:i w:val="0"/>
          <w:color w:val="4A5568"/>
          <w:sz w:val="18"/>
        </w:rPr>
        <w:t>Route: Global UI State Components  |  Template: base.html, history.html, main.js  |  Input Modalities: Loading Overlay, Focus-Trapped Modals, Floating Toasts</w:t>
      </w:r>
    </w:p>
    <w:p>
      <w:pPr>
        <w:spacing w:before="120" w:after="80"/>
        <w:jc w:val="center"/>
      </w:pPr>
      <w:r>
        <w:drawing>
          <wp:inline xmlns:a="http://schemas.openxmlformats.org/drawingml/2006/main" xmlns:pic="http://schemas.openxmlformats.org/drawingml/2006/picture">
            <wp:extent cx="5669280" cy="5196840"/>
            <wp:docPr id="12" name="Picture 12"/>
            <wp:cNvGraphicFramePr>
              <a:graphicFrameLocks noChangeAspect="1"/>
            </wp:cNvGraphicFramePr>
            <a:graphic>
              <a:graphicData uri="http://schemas.openxmlformats.org/drawingml/2006/picture">
                <pic:pic>
                  <pic:nvPicPr>
                    <pic:cNvPr id="0" name="13_ui_overlays.png"/>
                    <pic:cNvPicPr/>
                  </pic:nvPicPr>
                  <pic:blipFill>
                    <a:blip r:embed="rId22"/>
                    <a:stretch>
                      <a:fillRect/>
                    </a:stretch>
                  </pic:blipFill>
                  <pic:spPr>
                    <a:xfrm>
                      <a:off x="0" y="0"/>
                      <a:ext cx="5669280" cy="5196840"/>
                    </a:xfrm>
                    <a:prstGeom prst="rect"/>
                  </pic:spPr>
                </pic:pic>
              </a:graphicData>
            </a:graphic>
          </wp:inline>
        </w:drawing>
      </w:r>
    </w:p>
    <w:p>
      <w:pPr>
        <w:spacing w:after="160"/>
        <w:jc w:val="center"/>
      </w:pPr>
      <w:r>
        <w:rPr>
          <w:rFonts w:ascii="Segoe UI" w:hAnsi="Segoe UI"/>
          <w:b w:val="0"/>
          <w:i/>
          <w:color w:val="718096"/>
          <w:sz w:val="17"/>
        </w:rPr>
        <w:t>Figure 2.12: Low-Fidelity Wireframe for Screen 13: UI Modals, Overlays &amp; Microinteractions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Nielsen Heuristic #1 (Visibility of Status): </w:t>
      </w:r>
      <w:r>
        <w:rPr>
          <w:rFonts w:ascii="Segoe UI" w:hAnsi="Segoe UI"/>
          <w:b w:val="0"/>
          <w:i w:val="0"/>
          <w:color w:val="2D3748"/>
          <w:sz w:val="20"/>
        </w:rPr>
        <w:t>Full-screen analyzing overlay locks the screen and displays progress micro-copy during OCR inference.</w:t>
      </w:r>
    </w:p>
    <w:p>
      <w:pPr>
        <w:pStyle w:val="ListBullet"/>
        <w:spacing w:before="0" w:after="60" w:line="276" w:lineRule="auto"/>
      </w:pPr>
      <w:r>
        <w:rPr>
          <w:rFonts w:ascii="Segoe UI" w:hAnsi="Segoe UI"/>
          <w:b/>
          <w:i w:val="0"/>
          <w:color w:val="1A202C"/>
          <w:sz w:val="20"/>
        </w:rPr>
        <w:t xml:space="preserve">• Nielsen Heuristic #5 (Error Prevention): </w:t>
      </w:r>
      <w:r>
        <w:rPr>
          <w:rFonts w:ascii="Segoe UI" w:hAnsi="Segoe UI"/>
          <w:b w:val="0"/>
          <w:i w:val="0"/>
          <w:color w:val="2D3748"/>
          <w:sz w:val="20"/>
        </w:rPr>
        <w:t>Modal focus trap confines keyboard Tab navigation within the active confirmation dialog.</w:t>
      </w:r>
    </w:p>
    <w:p>
      <w:pPr>
        <w:pStyle w:val="ListBullet"/>
        <w:spacing w:before="0" w:after="60" w:line="276" w:lineRule="auto"/>
      </w:pPr>
      <w:r>
        <w:rPr>
          <w:rFonts w:ascii="Segoe UI" w:hAnsi="Segoe UI"/>
          <w:b/>
          <w:i w:val="0"/>
          <w:color w:val="1A202C"/>
          <w:sz w:val="20"/>
        </w:rPr>
        <w:t xml:space="preserve">• Informative Feedback (Shneiderman #3): </w:t>
      </w:r>
      <w:r>
        <w:rPr>
          <w:rFonts w:ascii="Segoe UI" w:hAnsi="Segoe UI"/>
          <w:b w:val="0"/>
          <w:i w:val="0"/>
          <w:color w:val="2D3748"/>
          <w:sz w:val="20"/>
        </w:rPr>
        <w:t>Non-intrusive toast notifications slide in to confirm actions ('URL copied to clipboard').</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Keyboard Escape Dismissal: </w:t>
      </w:r>
      <w:r>
        <w:rPr>
          <w:rFonts w:ascii="Segoe UI" w:hAnsi="Segoe UI"/>
          <w:b w:val="0"/>
          <w:i w:val="0"/>
          <w:color w:val="2D3748"/>
          <w:sz w:val="20"/>
        </w:rPr>
        <w:t>All modal dialogs close immediately upon pressing the Escape key.</w:t>
      </w:r>
    </w:p>
    <w:p>
      <w:pPr>
        <w:pStyle w:val="ListBullet"/>
        <w:spacing w:before="0" w:after="60" w:line="276" w:lineRule="auto"/>
      </w:pPr>
      <w:r>
        <w:rPr>
          <w:rFonts w:ascii="Segoe UI" w:hAnsi="Segoe UI"/>
          <w:b/>
          <w:i w:val="0"/>
          <w:color w:val="1A202C"/>
          <w:sz w:val="20"/>
        </w:rPr>
        <w:t xml:space="preserve">✓ Background Backdrop Blur: </w:t>
      </w:r>
      <w:r>
        <w:rPr>
          <w:rFonts w:ascii="Segoe UI" w:hAnsi="Segoe UI"/>
          <w:b w:val="0"/>
          <w:i w:val="0"/>
          <w:color w:val="2D3748"/>
          <w:sz w:val="20"/>
        </w:rPr>
        <w:t>Semi-transparent backdrop obscures underlying content to focus cognitive attention.</w:t>
      </w:r>
    </w:p>
    <w:p>
      <w:pPr>
        <w:keepNext/>
        <w:spacing w:before="280" w:after="120"/>
      </w:pPr>
      <w:r>
        <w:rPr>
          <w:rFonts w:ascii="Segoe UI Semibold" w:hAnsi="Segoe UI Semibold"/>
          <w:b/>
          <w:i w:val="0"/>
          <w:color w:val="2C5282"/>
          <w:sz w:val="26"/>
        </w:rPr>
        <w:t>2.13 Screen 14: System User-Flow Architecture</w:t>
      </w:r>
    </w:p>
    <w:p>
      <w:pPr>
        <w:spacing w:before="0" w:after="80" w:line="276" w:lineRule="auto"/>
      </w:pPr>
      <w:r>
        <w:rPr>
          <w:rFonts w:ascii="Consolas" w:hAnsi="Consolas"/>
          <w:b w:val="0"/>
          <w:i w:val="0"/>
          <w:color w:val="4A5568"/>
          <w:sz w:val="18"/>
        </w:rPr>
        <w:t>Route: Entire Application User Journey  |  Template: End-to-End System Navigation  |  Input Modalities: Navigation Graph, State Transitions, Error Recovery Paths</w:t>
      </w:r>
    </w:p>
    <w:p>
      <w:pPr>
        <w:spacing w:before="120" w:after="80"/>
        <w:jc w:val="center"/>
      </w:pPr>
      <w:r>
        <w:drawing>
          <wp:inline xmlns:a="http://schemas.openxmlformats.org/drawingml/2006/main" xmlns:pic="http://schemas.openxmlformats.org/drawingml/2006/picture">
            <wp:extent cx="5669280" cy="7086600"/>
            <wp:docPr id="13" name="Picture 13"/>
            <wp:cNvGraphicFramePr>
              <a:graphicFrameLocks noChangeAspect="1"/>
            </wp:cNvGraphicFramePr>
            <a:graphic>
              <a:graphicData uri="http://schemas.openxmlformats.org/drawingml/2006/picture">
                <pic:pic>
                  <pic:nvPicPr>
                    <pic:cNvPr id="0" name="14_user_flow_map.png"/>
                    <pic:cNvPicPr/>
                  </pic:nvPicPr>
                  <pic:blipFill>
                    <a:blip r:embed="rId23"/>
                    <a:stretch>
                      <a:fillRect/>
                    </a:stretch>
                  </pic:blipFill>
                  <pic:spPr>
                    <a:xfrm>
                      <a:off x="0" y="0"/>
                      <a:ext cx="5669280" cy="7086600"/>
                    </a:xfrm>
                    <a:prstGeom prst="rect"/>
                  </pic:spPr>
                </pic:pic>
              </a:graphicData>
            </a:graphic>
          </wp:inline>
        </w:drawing>
      </w:r>
    </w:p>
    <w:p>
      <w:pPr>
        <w:spacing w:after="160"/>
        <w:jc w:val="center"/>
      </w:pPr>
      <w:r>
        <w:rPr>
          <w:rFonts w:ascii="Segoe UI" w:hAnsi="Segoe UI"/>
          <w:b w:val="0"/>
          <w:i/>
          <w:color w:val="718096"/>
          <w:sz w:val="17"/>
        </w:rPr>
        <w:t>Figure 2.13: Low-Fidelity Wireframe for Screen 14: System User-Flow Architecture (Mobile 390px &amp; Desktop 1280px)</w:t>
      </w:r>
    </w:p>
    <w:p>
      <w:pPr>
        <w:keepNext/>
        <w:spacing w:before="200" w:after="80"/>
      </w:pPr>
      <w:r>
        <w:rPr>
          <w:rFonts w:ascii="Segoe UI Semibold" w:hAnsi="Segoe UI Semibold"/>
          <w:b/>
          <w:i w:val="0"/>
          <w:color w:val="2B6CB0"/>
          <w:sz w:val="22"/>
        </w:rPr>
        <w:t>Human-Computer Interaction (HCI) Principles Applied:</w:t>
      </w:r>
    </w:p>
    <w:p>
      <w:pPr>
        <w:pStyle w:val="ListBullet"/>
        <w:spacing w:before="0" w:after="60" w:line="276" w:lineRule="auto"/>
      </w:pPr>
      <w:r>
        <w:rPr>
          <w:rFonts w:ascii="Segoe UI" w:hAnsi="Segoe UI"/>
          <w:b/>
          <w:i w:val="0"/>
          <w:color w:val="1A202C"/>
          <w:sz w:val="20"/>
        </w:rPr>
        <w:t xml:space="preserve">• Conceptual Integrity: </w:t>
      </w:r>
      <w:r>
        <w:rPr>
          <w:rFonts w:ascii="Segoe UI" w:hAnsi="Segoe UI"/>
          <w:b w:val="0"/>
          <w:i w:val="0"/>
          <w:color w:val="2D3748"/>
          <w:sz w:val="20"/>
        </w:rPr>
        <w:t>Unified user mental model across all 4 entry channels leading to a standardized result gauge.</w:t>
      </w:r>
    </w:p>
    <w:p>
      <w:pPr>
        <w:pStyle w:val="ListBullet"/>
        <w:spacing w:before="0" w:after="60" w:line="276" w:lineRule="auto"/>
      </w:pPr>
      <w:r>
        <w:rPr>
          <w:rFonts w:ascii="Segoe UI" w:hAnsi="Segoe UI"/>
          <w:b/>
          <w:i w:val="0"/>
          <w:color w:val="1A202C"/>
          <w:sz w:val="20"/>
        </w:rPr>
        <w:t xml:space="preserve">• Branching Error Recovery: </w:t>
      </w:r>
      <w:r>
        <w:rPr>
          <w:rFonts w:ascii="Segoe UI" w:hAnsi="Segoe UI"/>
          <w:b w:val="0"/>
          <w:i w:val="0"/>
          <w:color w:val="2D3748"/>
          <w:sz w:val="20"/>
        </w:rPr>
        <w:t>All failure states funnel smoothly through unified error handlers with zero cognitive dead-ends.</w:t>
      </w:r>
    </w:p>
    <w:p>
      <w:pPr>
        <w:pStyle w:val="ListBullet"/>
        <w:spacing w:before="0" w:after="60" w:line="276" w:lineRule="auto"/>
      </w:pPr>
      <w:r>
        <w:rPr>
          <w:rFonts w:ascii="Segoe UI" w:hAnsi="Segoe UI"/>
          <w:b/>
          <w:i w:val="0"/>
          <w:color w:val="1A202C"/>
          <w:sz w:val="20"/>
        </w:rPr>
        <w:t xml:space="preserve">• Cyclical Evaluation: </w:t>
      </w:r>
      <w:r>
        <w:rPr>
          <w:rFonts w:ascii="Segoe UI" w:hAnsi="Segoe UI"/>
          <w:b w:val="0"/>
          <w:i w:val="0"/>
          <w:color w:val="2D3748"/>
          <w:sz w:val="20"/>
        </w:rPr>
        <w:t>Results offer direct pathways to History, Reporting, Learning, or New Scans.</w:t>
      </w:r>
    </w:p>
    <w:p>
      <w:pPr>
        <w:keepNext/>
        <w:spacing w:before="200" w:after="80"/>
      </w:pPr>
      <w:r>
        <w:rPr>
          <w:rFonts w:ascii="Segoe UI Semibold" w:hAnsi="Segoe UI Semibold"/>
          <w:b/>
          <w:i w:val="0"/>
          <w:color w:val="2B6CB0"/>
          <w:sz w:val="22"/>
        </w:rPr>
        <w:t>Key UX Decisions &amp; Cognitive Safeguards:</w:t>
      </w:r>
    </w:p>
    <w:p>
      <w:pPr>
        <w:pStyle w:val="ListBullet"/>
        <w:spacing w:before="0" w:after="60" w:line="276" w:lineRule="auto"/>
      </w:pPr>
      <w:r>
        <w:rPr>
          <w:rFonts w:ascii="Segoe UI" w:hAnsi="Segoe UI"/>
          <w:b/>
          <w:i w:val="0"/>
          <w:color w:val="1A202C"/>
          <w:sz w:val="20"/>
        </w:rPr>
        <w:t xml:space="preserve">✓ Shallow Navigation Hierarchy: </w:t>
      </w:r>
      <w:r>
        <w:rPr>
          <w:rFonts w:ascii="Segoe UI" w:hAnsi="Segoe UI"/>
          <w:b w:val="0"/>
          <w:i w:val="0"/>
          <w:color w:val="2D3748"/>
          <w:sz w:val="20"/>
        </w:rPr>
        <w:t>Maximum depth from Home to any final verdict is strictly 2 clicks.</w:t>
      </w:r>
    </w:p>
    <w:p>
      <w:pPr>
        <w:pStyle w:val="ListBullet"/>
        <w:spacing w:before="0" w:after="60" w:line="276" w:lineRule="auto"/>
      </w:pPr>
      <w:r>
        <w:rPr>
          <w:rFonts w:ascii="Segoe UI" w:hAnsi="Segoe UI"/>
          <w:b/>
          <w:i w:val="0"/>
          <w:color w:val="1A202C"/>
          <w:sz w:val="20"/>
        </w:rPr>
        <w:t xml:space="preserve">✓ Unified Result Architecture: </w:t>
      </w:r>
      <w:r>
        <w:rPr>
          <w:rFonts w:ascii="Segoe UI" w:hAnsi="Segoe UI"/>
          <w:b w:val="0"/>
          <w:i w:val="0"/>
          <w:color w:val="2D3748"/>
          <w:sz w:val="20"/>
        </w:rPr>
        <w:t>A single, highly versatile template (result.html) handles verdicts for SMS, Email, URL, QR, and Phone.</w:t>
      </w:r>
    </w:p>
    <w:p>
      <w:pPr>
        <w:keepNext/>
        <w:spacing w:before="400" w:after="160"/>
      </w:pPr>
      <w:r>
        <w:rPr>
          <w:rFonts w:ascii="Segoe UI Semibold" w:hAnsi="Segoe UI Semibold"/>
          <w:b/>
          <w:i w:val="0"/>
          <w:color w:val="1B365D"/>
          <w:sz w:val="31"/>
        </w:rPr>
        <w:t>CHAPTER 3: Complete HCI Term &amp; Feature Cross-Reference Matrix</w:t>
      </w:r>
    </w:p>
    <w:p>
      <w:pPr>
        <w:spacing w:before="0" w:after="120" w:line="276" w:lineRule="auto"/>
      </w:pPr>
      <w:r>
        <w:rPr>
          <w:rFonts w:ascii="Segoe UI" w:hAnsi="Segoe UI"/>
          <w:b w:val="0"/>
          <w:i w:val="0"/>
          <w:color w:val="2D3748"/>
          <w:sz w:val="20"/>
        </w:rPr>
        <w:t>This lookup matrix maps every user-facing feature, control, and algorithmic safeguard across ScamShield to its foundational HCI discipline, exact source code file and line number, and cognitive human rationale.</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80" w:type="dxa"/>
              <w:right w:w="8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FFFFFF"/>
                <w:sz w:val="18"/>
              </w:rPr>
              <w:t>ScamShield Feature</w:t>
            </w:r>
          </w:p>
        </w:tc>
        <w:tc>
          <w:tcPr>
            <w:tcW w:type="dxa" w:w="2160"/>
            <w:shd w:fill="1B365D"/>
            <w:tcMar>
              <w:top w:w="100" w:type="dxa"/>
              <w:bottom w:w="100" w:type="dxa"/>
              <w:left w:w="80" w:type="dxa"/>
              <w:right w:w="8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FFFFFF"/>
                <w:sz w:val="18"/>
              </w:rPr>
              <w:t>Primary HCI Principle</w:t>
            </w:r>
          </w:p>
        </w:tc>
        <w:tc>
          <w:tcPr>
            <w:tcW w:type="dxa" w:w="1872"/>
            <w:shd w:fill="1B365D"/>
            <w:tcMar>
              <w:top w:w="100" w:type="dxa"/>
              <w:bottom w:w="100" w:type="dxa"/>
              <w:left w:w="80" w:type="dxa"/>
              <w:right w:w="8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FFFFFF"/>
                <w:sz w:val="18"/>
              </w:rPr>
              <w:t>Source Reference</w:t>
            </w:r>
          </w:p>
        </w:tc>
        <w:tc>
          <w:tcPr>
            <w:tcW w:type="dxa" w:w="3168"/>
            <w:shd w:fill="1B365D"/>
            <w:tcMar>
              <w:top w:w="100" w:type="dxa"/>
              <w:bottom w:w="100" w:type="dxa"/>
              <w:left w:w="80" w:type="dxa"/>
              <w:right w:w="80" w:type="dxa"/>
            </w:tcMar>
            <w:tcBorders>
              <w:top w:val="single" w:sz="4" w:space="0" w:color="CBD5E0"/>
              <w:bottom w:val="single" w:sz="4" w:space="0" w:color="CBD5E0"/>
              <w:left w:val="none"/>
              <w:right w:val="none"/>
            </w:tcBorders>
          </w:tcPr>
          <w:p>
            <w:pPr>
              <w:spacing w:before="40" w:after="40"/>
            </w:pPr>
            <w:r>
              <w:rPr>
                <w:rFonts w:ascii="Segoe UI Semibold" w:hAnsi="Segoe UI Semibold"/>
                <w:b/>
                <w:i w:val="0"/>
                <w:color w:val="FFFFFF"/>
                <w:sz w:val="18"/>
              </w:rPr>
              <w:t>Cognitive / Human Rationale</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[A-] [A] [A+] Font Scaler</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ISO 9241-110 Individualisation / WCAG 1.4.4</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static/js/main.js:505</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Accommodates seniors with presbyopia without requiring browser zoom knowledge.</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Trilingual Toggle (EN/MR/HI)</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Universal Design / Real-World Match</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translations.py, app.py:182</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Overcomes linguistic barriers for vernacular users in Maharashtra and India.</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Number Hotkeys [1]–[4]</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Shneiderman Rule #2 Shortcuts</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static/js/main.js:566</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Reduces motor effort for frequent, power, and motor-impaired users.</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Dismissible Onboarding Banner</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#10 Help / Onboarding</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templates/index.html:6</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Decreases cognitive friction for novices; stores dismissed state in localStorage.</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4 Scanner Cards on Home</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Hick-Hyman Law &amp; Fitts's Law</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templates/index.html:31</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Logarithmic choice reduction (T = b log2(n+1)); large targets (&gt;= 44px).</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Dual-Modal Tabs (Text vs Image)</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Norman's Signifiers &amp; Multimodality</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templates/sms.html:29</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Explicit visual signifiers distinguish typing/pasting from OCR image processing.</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Sensitive Data Auto-Masking</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Ethical AI &amp; Privacy by Design</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risk/privacy.py:14</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Pre-emptively sanitizes credit cards, OTPs, and passwords via regex before ML scoring.</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Preset Demo Example Chips</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#6 Recognition</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templates/sms.html:70</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Users recognize typical fraud patterns rather than needing to recall live scam text.</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Quishing (QR Code Decoding)</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Multimodal Affordance</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ocr/qr_detector.py</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Eliminates tedious, error-prone manual typing of obscure shortened phishing URLs.</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Phone Survey 5-Item Chunks</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Miller's Law (7 +/- 2 Working Memory)</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templates/phone.html:34</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Prevents cognitive overload by grouping 10 questions into two 5-item mental chunks.</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Survey Live Progress Bar</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#1 Visibility of Status</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templates/phone.html:23</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Real-time visual progress fill and percentage text eliminate ambiguity.</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Analyzing Loading Overlay</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#1 Visibility of Status</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templates/base.html:79</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Informs user that fraud inference is running; prevents double form submissions.</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Task Closure Banner</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Shneiderman Rule #4 Design for Closure</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templates/result.html:8</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Psychological relief: explicitly communicates that assessment is finalized.</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Multi-Coded Risk Gauge</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WCAG 2.2 Guideline 1.4.1 Non-Color-Alone</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templates/result.html:23</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Combines Score + Color + Icon + Explicit Text Badge + Distinct Border Styles.</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Top Immediate Safety Directive</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Cognitive Triage &amp; Hick-Hyman Law</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templates/result.html:47</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Isolates single most critical immediate behavior ('Do NOT click, block sender').</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Audio Read Aloud (TTS)</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WCAG 2.2 Multimodal Audio Accessibility</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static/js/main.js:227</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Speech synthesis narrates findings for visually impaired or low-literacy users.</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Progressive Disclosure Accordion</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Hick-Hyman &amp; Progressive Disclosure</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templates/result.html:74</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Keeps initial verdict clean; enables deep verification of reasons on demand.</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Keyword Highlighting (&lt;mark&gt;)</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Visual Saliency &amp; Explainable AI (XAI)</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risk/privacy.py:48</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Visually isolates threat keywords (URGENT, blocked) for transparent attribution.</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Action Checklist (action-dont)</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Actionable Heuristics &amp; Gestalt</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templates/result.html:104</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Distinguishes affirmative actions from prohibitions with distinct styling.</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'Was this helpful?' Widget</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Closed-Loop Feedback &amp; Human-in-the-Loop</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templates/result.html:118</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Calibrates AI performance against real-world human perception.</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Calibrated Trust Disclaimer</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AI Ethics &amp; Calibrated Trust</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templates/result.html:130</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Mitigates over-reliance by acknowledging system limitations and false negatives.</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Clear History Modal Dialog</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#5 Error Prevention</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templates/history.html:24</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Modal focus trap prevents accidental deletion of user scan records.</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CSV &amp; Print Report Actions</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Institutional Scaffolding</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templates/history.html:18</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Enables victims to produce structured evidence logs for cyber police and banks.</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Empathetic Empty State</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Nielsen Heuristic #9 Recovery</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templates/history.html:87</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Avoids a blank screen; illustrates an empty mailbox with a direct 'Go Home' CTA.</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Interactive Quiz Feedback</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Active Retrieval Practice</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templates/learn.html:71</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Tests intuition and provides immediate pedagogical explanations for mistakes.</w:t>
            </w:r>
          </w:p>
        </w:tc>
      </w:tr>
      <w:tr>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Emergency Dial 1930 Callout</w:t>
            </w:r>
          </w:p>
        </w:tc>
        <w:tc>
          <w:tcPr>
            <w:tcW w:type="dxa" w:w="2160"/>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Fitts's Law &amp; Emergency Triage</w:t>
            </w:r>
          </w:p>
        </w:tc>
        <w:tc>
          <w:tcPr>
            <w:tcW w:type="dxa" w:w="1872"/>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templates/report.html:18</w:t>
            </w:r>
          </w:p>
        </w:tc>
        <w:tc>
          <w:tcPr>
            <w:tcW w:type="dxa" w:w="3168"/>
            <w:shd w:fill="FFFFFF"/>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Prominent click-to-call button enables rapid dialing within the golden hour.</w:t>
            </w:r>
          </w:p>
        </w:tc>
      </w:tr>
      <w:tr>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i w:val="0"/>
                <w:color w:val="2D3748"/>
                <w:sz w:val="18"/>
              </w:rPr>
              <w:t>Error Recovery Shortcut Chips</w:t>
            </w:r>
          </w:p>
        </w:tc>
        <w:tc>
          <w:tcPr>
            <w:tcW w:type="dxa" w:w="2160"/>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Zero Dead-End Architecture</w:t>
            </w:r>
          </w:p>
        </w:tc>
        <w:tc>
          <w:tcPr>
            <w:tcW w:type="dxa" w:w="1872"/>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Consolas" w:hAnsi="Consolas"/>
                <w:b w:val="0"/>
                <w:i w:val="0"/>
                <w:color w:val="2D3748"/>
                <w:sz w:val="17"/>
              </w:rPr>
              <w:t>templates/error.html:25</w:t>
            </w:r>
          </w:p>
        </w:tc>
        <w:tc>
          <w:tcPr>
            <w:tcW w:type="dxa" w:w="3168"/>
            <w:shd w:fill="F7FAFC"/>
            <w:tcMar>
              <w:top w:w="70" w:type="dxa"/>
              <w:bottom w:w="70" w:type="dxa"/>
              <w:left w:w="80" w:type="dxa"/>
              <w:right w:w="80" w:type="dxa"/>
            </w:tcMar>
            <w:tcBorders>
              <w:top w:val="single" w:sz="4" w:space="0" w:color="E2E8F0"/>
              <w:bottom w:val="single" w:sz="4" w:space="0" w:color="E2E8F0"/>
              <w:left w:val="none"/>
              <w:right w:val="none"/>
            </w:tcBorders>
          </w:tcPr>
          <w:p>
            <w:pPr>
              <w:spacing w:before="20" w:after="20"/>
            </w:pPr>
            <w:r>
              <w:rPr>
                <w:rFonts w:ascii="Segoe UI" w:hAnsi="Segoe UI"/>
                <w:b w:val="0"/>
                <w:i w:val="0"/>
                <w:color w:val="2D3748"/>
                <w:sz w:val="18"/>
              </w:rPr>
              <w:t>Provides 4 alternate pathways so users are never stranded on broken pages.</w:t>
            </w:r>
          </w:p>
        </w:tc>
      </w:tr>
    </w:tbl>
    <w:p>
      <w:pPr>
        <w:keepNext/>
        <w:spacing w:before="400" w:after="160"/>
      </w:pPr>
      <w:r>
        <w:rPr>
          <w:rFonts w:ascii="Segoe UI Semibold" w:hAnsi="Segoe UI Semibold"/>
          <w:b/>
          <w:i w:val="0"/>
          <w:color w:val="1B365D"/>
          <w:sz w:val="31"/>
        </w:rPr>
        <w:t>CHAPTER 4: Viva Voce Defense Guide (Top 25 Professor Questions &amp; Flawless Model Answers)</w:t>
      </w:r>
    </w:p>
    <w:p>
      <w:pPr>
        <w:spacing w:before="0" w:after="120" w:line="276" w:lineRule="auto"/>
      </w:pPr>
      <w:r>
        <w:rPr>
          <w:rFonts w:ascii="Segoe UI" w:hAnsi="Segoe UI"/>
          <w:b w:val="0"/>
          <w:i w:val="0"/>
          <w:color w:val="2D3748"/>
          <w:sz w:val="20"/>
        </w:rPr>
        <w:t>This chapter equips the presenter with 25 authoritative, academically rigorous model answers designed to satisfy senior professors, external examiners, and HCI lab evaluators. Organized into 5 specialized categories.</w:t>
      </w:r>
    </w:p>
    <w:p>
      <w:pPr>
        <w:keepNext/>
        <w:spacing w:before="280" w:after="120"/>
      </w:pPr>
      <w:r>
        <w:rPr>
          <w:rFonts w:ascii="Segoe UI Semibold" w:hAnsi="Segoe UI Semibold"/>
          <w:b/>
          <w:i w:val="0"/>
          <w:color w:val="2C5282"/>
          <w:sz w:val="26"/>
        </w:rPr>
        <w:t>Category A: Core Usability &amp; Heuristic Evaluation</w:t>
      </w:r>
    </w:p>
    <w:p>
      <w:pPr>
        <w:keepNext/>
        <w:spacing w:before="240" w:after="80"/>
      </w:pPr>
      <w:r>
        <w:rPr>
          <w:rFonts w:ascii="Segoe UI Semibold" w:hAnsi="Segoe UI Semibold"/>
          <w:b/>
          <w:i w:val="0"/>
          <w:color w:val="1B365D"/>
          <w:sz w:val="21"/>
        </w:rPr>
        <w:t xml:space="preserve">Q1: </w:t>
      </w:r>
      <w:r>
        <w:rPr>
          <w:rFonts w:ascii="Segoe UI Semibold" w:hAnsi="Segoe UI Semibold"/>
          <w:b/>
          <w:i w:val="0"/>
          <w:color w:val="2D3748"/>
          <w:sz w:val="21"/>
        </w:rPr>
        <w:t>"Why did you build an analyzing loading overlay when modern Python ML inference takes less than 100 milliseconds?"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Sir/Ma'am, that design decision is rooted in Nielsen's First Usability Heuristic: Visibility of System Status and the psychology of perceived performance.</w:t>
              <w:br/>
              <w:br/>
              <w:t>When users submit an image or message under severe financial stress, instantaneous transitions often feel artificial or induce anxiety that the system did not perform a real analysis. The loading overlay accomplishes three critical HCI goals:</w:t>
              <w:br/>
              <w:t>1. Immediate Feedback: Confirms the system has received the request and is processing.</w:t>
              <w:br/>
              <w:t>2. Error Prevention: Disables repeated clicks and duplicate form submissions.</w:t>
              <w:br/>
              <w:t>3. Transparency: Plain-language micro-copy ('Inspecting text patterns, urgency signals, and security risks...') constructs a clear conceptual model of the ML pipeline.</w:t>
            </w:r>
          </w:p>
        </w:tc>
      </w:tr>
    </w:tbl>
    <w:p>
      <w:pPr>
        <w:spacing w:before="0" w:after="80"/>
      </w:pPr>
    </w:p>
    <w:p>
      <w:pPr>
        <w:keepNext/>
        <w:spacing w:before="240" w:after="80"/>
      </w:pPr>
      <w:r>
        <w:rPr>
          <w:rFonts w:ascii="Segoe UI Semibold" w:hAnsi="Segoe UI Semibold"/>
          <w:b/>
          <w:i w:val="0"/>
          <w:color w:val="1B365D"/>
          <w:sz w:val="21"/>
        </w:rPr>
        <w:t xml:space="preserve">Q2: </w:t>
      </w:r>
      <w:r>
        <w:rPr>
          <w:rFonts w:ascii="Segoe UI Semibold" w:hAnsi="Segoe UI Semibold"/>
          <w:b/>
          <w:i w:val="0"/>
          <w:color w:val="2D3748"/>
          <w:sz w:val="21"/>
        </w:rPr>
        <w:t>"What is Fitts's Law, and cite three exact places in your codebase where you mathematically applied it?"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Fitts's Law states that the time to rapidly move to a target area is a function of distance (D) and target width (W): T = a + b * log2(2D / W).</w:t>
              <w:br/>
              <w:br/>
              <w:t>In ScamShield, we applied this in three distinct areas:</w:t>
              <w:br/>
              <w:t>1. Target Size (W): Every interactive button, chip, and input strictly satisfies WCAG 2.2 Success Criterion 2.5.8 by enforcing a minimum bounding box of 44px x 44px, drastically reducing motor miss-clicks.</w:t>
              <w:br/>
              <w:t>2. Full-Width Primary CTAs: On mobile viewports, the primary 'Check Safety' button spans 100% container width, maximizing W so thumb acquisition time approaches the minimum theoretical threshold.</w:t>
              <w:br/>
              <w:t>3. Clickable Card Affordances: On the Home dashboard (templates/index.html), the entire card is wrapped in the anchor tag (&lt;a class='option-card'&gt;), making the target area massive rather than restricting the clickable area to just the text link.</w:t>
            </w:r>
          </w:p>
        </w:tc>
      </w:tr>
    </w:tbl>
    <w:p>
      <w:pPr>
        <w:spacing w:before="0" w:after="80"/>
      </w:pPr>
    </w:p>
    <w:p>
      <w:pPr>
        <w:keepNext/>
        <w:spacing w:before="240" w:after="80"/>
      </w:pPr>
      <w:r>
        <w:rPr>
          <w:rFonts w:ascii="Segoe UI Semibold" w:hAnsi="Segoe UI Semibold"/>
          <w:b/>
          <w:i w:val="0"/>
          <w:color w:val="1B365D"/>
          <w:sz w:val="21"/>
        </w:rPr>
        <w:t xml:space="preserve">Q3: </w:t>
      </w:r>
      <w:r>
        <w:rPr>
          <w:rFonts w:ascii="Segoe UI Semibold" w:hAnsi="Segoe UI Semibold"/>
          <w:b/>
          <w:i w:val="0"/>
          <w:color w:val="2D3748"/>
          <w:sz w:val="21"/>
        </w:rPr>
        <w:t>"What is Hick-Hyman Law, and how did you resolve decision fatigue on your landing page?"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Hick-Hyman Law mathematically models cognitive choice reaction time as T = b * log2(n + 1), where n is the number of equiprobable choices.</w:t>
              <w:br/>
              <w:br/>
              <w:t>Rather than exposing users to complex technical navigation menus or dense parameter configurations, our Home dashboard limits the primary triage decision to exactly n = 4 mutually exclusive threat channels: SMS, Email, URL/QR, and Phone. This limits decision time to roughly 2 bits of cognitive processing. Furthermore, our Phone questionnaire reduces each question to binary Yes/No choices (n = 2), cutting deliberation time to the absolute minimum for panicked victims.</w:t>
            </w:r>
          </w:p>
        </w:tc>
      </w:tr>
    </w:tbl>
    <w:p>
      <w:pPr>
        <w:spacing w:before="0" w:after="80"/>
      </w:pPr>
    </w:p>
    <w:p>
      <w:pPr>
        <w:keepNext/>
        <w:spacing w:before="240" w:after="80"/>
      </w:pPr>
      <w:r>
        <w:rPr>
          <w:rFonts w:ascii="Segoe UI Semibold" w:hAnsi="Segoe UI Semibold"/>
          <w:b/>
          <w:i w:val="0"/>
          <w:color w:val="1B365D"/>
          <w:sz w:val="21"/>
        </w:rPr>
        <w:t xml:space="preserve">Q4: </w:t>
      </w:r>
      <w:r>
        <w:rPr>
          <w:rFonts w:ascii="Segoe UI Semibold" w:hAnsi="Segoe UI Semibold"/>
          <w:b/>
          <w:i w:val="0"/>
          <w:color w:val="2D3748"/>
          <w:sz w:val="21"/>
        </w:rPr>
        <w:t>"Why did you split the phone questionnaire into two parts instead of showing all 10 questions on one page?"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That directly implements Miller’s Law, which states that human working memory capacity can hold 7 +/- 2 cognitive chunks at any given moment.</w:t>
              <w:br/>
              <w:br/>
              <w:t>When a victim has just received an extortion call, their cognitive bandwidth is severely degraded by acute stress. An unchunked list of 10 legalistic questions triggers task abandonment. By grouping the questionnaire into Part 1 (5 questions on Passwords &amp; Banking) and Part 2 (5 questions on Caller Impersonation &amp; Panic), we keep cognitive load well within the 5-item working memory threshold. We also pair this with a dynamic progress bar for continuous closure feedback.</w:t>
            </w:r>
          </w:p>
        </w:tc>
      </w:tr>
    </w:tbl>
    <w:p>
      <w:pPr>
        <w:spacing w:before="0" w:after="80"/>
      </w:pPr>
    </w:p>
    <w:p>
      <w:pPr>
        <w:keepNext/>
        <w:spacing w:before="240" w:after="80"/>
      </w:pPr>
      <w:r>
        <w:rPr>
          <w:rFonts w:ascii="Segoe UI Semibold" w:hAnsi="Segoe UI Semibold"/>
          <w:b/>
          <w:i w:val="0"/>
          <w:color w:val="1B365D"/>
          <w:sz w:val="21"/>
        </w:rPr>
        <w:t xml:space="preserve">Q5: </w:t>
      </w:r>
      <w:r>
        <w:rPr>
          <w:rFonts w:ascii="Segoe UI Semibold" w:hAnsi="Segoe UI Semibold"/>
          <w:b/>
          <w:i w:val="0"/>
          <w:color w:val="2D3748"/>
          <w:sz w:val="21"/>
        </w:rPr>
        <w:t>"What is Progressive Disclosure, and where is it in your application?"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Progressive Disclosure is an HCI interaction technique that sequences information and actions across several steps or layers to reduce initial cognitive overload.</w:t>
              <w:br/>
              <w:br/>
              <w:t>On our Result screen (templates/result.html), we present the Primary Level first: the Task Closure Banner, the Risk Meter, the Plain-Language Verdict, and the Top Safety Directive. The Secondary Level—which includes the highlighted keyword snippet, the heuristic attribution breakdown, the action checklist, the feedback widget, and the regulatory disclaimer—is housed within an expandable accordion (#result-details-content). Stressed users get immediate safety directives in 3 seconds, while analytical users can expand the details to inspect the underlying machine learning reasons on demand.</w:t>
            </w:r>
          </w:p>
        </w:tc>
      </w:tr>
    </w:tbl>
    <w:p>
      <w:pPr>
        <w:spacing w:before="0" w:after="80"/>
      </w:pPr>
    </w:p>
    <w:p>
      <w:pPr>
        <w:keepNext/>
        <w:spacing w:before="280" w:after="120"/>
      </w:pPr>
      <w:r>
        <w:rPr>
          <w:rFonts w:ascii="Segoe UI Semibold" w:hAnsi="Segoe UI Semibold"/>
          <w:b/>
          <w:i w:val="0"/>
          <w:color w:val="2C5282"/>
          <w:sz w:val="26"/>
        </w:rPr>
        <w:t>Category B: Accessibility, Inclusivity &amp; Ergonomics</w:t>
      </w:r>
    </w:p>
    <w:p>
      <w:pPr>
        <w:keepNext/>
        <w:spacing w:before="240" w:after="80"/>
      </w:pPr>
      <w:r>
        <w:rPr>
          <w:rFonts w:ascii="Segoe UI Semibold" w:hAnsi="Segoe UI Semibold"/>
          <w:b/>
          <w:i w:val="0"/>
          <w:color w:val="1B365D"/>
          <w:sz w:val="21"/>
        </w:rPr>
        <w:t xml:space="preserve">Q6: </w:t>
      </w:r>
      <w:r>
        <w:rPr>
          <w:rFonts w:ascii="Segoe UI Semibold" w:hAnsi="Segoe UI Semibold"/>
          <w:b/>
          <w:i w:val="0"/>
          <w:color w:val="2D3748"/>
          <w:sz w:val="21"/>
        </w:rPr>
        <w:t>"Why is displaying a red gauge or red text alone considered a severe HCI violation for risk assessment?"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Relying on color alone directly violates WCAG 2.2 Guideline 1.4.1 (Use of Color). Approximately 8% of men and 0.5% of women suffer from color-vision deficiency (such as Deuteranopia or Protanopia), meaning a red gauge and a green gauge can appear virtually identical.</w:t>
              <w:br/>
              <w:br/>
              <w:t>In ScamShield, we implemented redundant, multi-coded risk encoding:</w:t>
              <w:br/>
              <w:t>1. Numerical Value: Explicit numerical score (e.g. 85 / 100).</w:t>
              <w:br/>
              <w:t>2. Textual Badge: Unambiguous string label (Potential Scam (High Risk)).</w:t>
              <w:br/>
              <w:t>3. Iconography: Distinct symbolic signifiers (🛡️ for Safe, ⚠️ for Suspicious, 🚨 for Scam).</w:t>
              <w:br/>
              <w:t>4. Low-Fidelity Border Styling: Solid borders for Safe, Dashed borders for Medium, and Heavy Double borders for High Risk.</w:t>
              <w:br/>
              <w:t>A color-blind user or a user on a monochromatic e-ink display can determine the risk level with 100% accuracy without perceiving color.</w:t>
            </w:r>
          </w:p>
        </w:tc>
      </w:tr>
    </w:tbl>
    <w:p>
      <w:pPr>
        <w:spacing w:before="0" w:after="80"/>
      </w:pPr>
    </w:p>
    <w:p>
      <w:pPr>
        <w:keepNext/>
        <w:spacing w:before="240" w:after="80"/>
      </w:pPr>
      <w:r>
        <w:rPr>
          <w:rFonts w:ascii="Segoe UI Semibold" w:hAnsi="Segoe UI Semibold"/>
          <w:b/>
          <w:i w:val="0"/>
          <w:color w:val="1B365D"/>
          <w:sz w:val="21"/>
        </w:rPr>
        <w:t xml:space="preserve">Q7: </w:t>
      </w:r>
      <w:r>
        <w:rPr>
          <w:rFonts w:ascii="Segoe UI Semibold" w:hAnsi="Segoe UI Semibold"/>
          <w:b/>
          <w:i w:val="0"/>
          <w:color w:val="2D3748"/>
          <w:sz w:val="21"/>
        </w:rPr>
        <w:t>"Why did you build custom font scaling buttons ([A-] [A] [A+]) instead of letting users zoom with Ctrl + Plus?"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This implements the principle of Individualisation from ISO 9241-110 and universal accessibility.</w:t>
              <w:br/>
              <w:br/>
              <w:t>Our primary persona research revealed that elderly users frequently suffer from presbyopia and reduced visual acuity, but often lack knowledge of keyboard shortcuts like Ctrl + Plus or browser pinch-to-zoom settings. Our dedicated toolbar buttons ([A-] [A] [A+]) provide visible, high-affordance signifiers right at the top of every screen. In static/js/main.js, clicking these buttons scales the root CSS custom property --font-scale, adjusts document zoom between 0.88x and 1.35x, updates button active states, and triggers an informative toast confirmation.</w:t>
            </w:r>
          </w:p>
        </w:tc>
      </w:tr>
    </w:tbl>
    <w:p>
      <w:pPr>
        <w:spacing w:before="0" w:after="80"/>
      </w:pPr>
    </w:p>
    <w:p>
      <w:pPr>
        <w:keepNext/>
        <w:spacing w:before="240" w:after="80"/>
      </w:pPr>
      <w:r>
        <w:rPr>
          <w:rFonts w:ascii="Segoe UI Semibold" w:hAnsi="Segoe UI Semibold"/>
          <w:b/>
          <w:i w:val="0"/>
          <w:color w:val="1B365D"/>
          <w:sz w:val="21"/>
        </w:rPr>
        <w:t xml:space="preserve">Q8: </w:t>
      </w:r>
      <w:r>
        <w:rPr>
          <w:rFonts w:ascii="Segoe UI Semibold" w:hAnsi="Segoe UI Semibold"/>
          <w:b/>
          <w:i w:val="0"/>
          <w:color w:val="2D3748"/>
          <w:sz w:val="21"/>
        </w:rPr>
        <w:t>"How does ScamShield comply with WCAG 2.2 Level AA guidelines for touch and keyboard accessibility?"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We achieved compliance across several critical criteria:</w:t>
              <w:br/>
              <w:t>1. Target Size (SC 2.5.8): All interactive controls have a minimum bounding box of 44px x 44px.</w:t>
              <w:br/>
              <w:t>2. Contrast (SC 1.4.3): Standard text contrast exceeds 4.5:1, and our High Contrast Mode exceeds 7:1.</w:t>
              <w:br/>
              <w:t>3. Keyboard Navigable (SC 2.1.1): Full logical tab order with visible :focus-visible outlines, plus an accessible Skip-to-Content link (#main-content) fulfilling SC 2.4.1.</w:t>
              <w:br/>
              <w:t>4. Speech Narration: We integrated the native Web Speech API (SpeechSynthesisUtterance), allowing blind, dyslexic, or illiterate users to hear the result narrated aloud in English, Marathi, or Hindi.</w:t>
            </w:r>
          </w:p>
        </w:tc>
      </w:tr>
    </w:tbl>
    <w:p>
      <w:pPr>
        <w:spacing w:before="0" w:after="80"/>
      </w:pPr>
    </w:p>
    <w:p>
      <w:pPr>
        <w:keepNext/>
        <w:spacing w:before="240" w:after="80"/>
      </w:pPr>
      <w:r>
        <w:rPr>
          <w:rFonts w:ascii="Segoe UI Semibold" w:hAnsi="Segoe UI Semibold"/>
          <w:b/>
          <w:i w:val="0"/>
          <w:color w:val="1B365D"/>
          <w:sz w:val="21"/>
        </w:rPr>
        <w:t xml:space="preserve">Q9: </w:t>
      </w:r>
      <w:r>
        <w:rPr>
          <w:rFonts w:ascii="Segoe UI Semibold" w:hAnsi="Segoe UI Semibold"/>
          <w:b/>
          <w:i w:val="0"/>
          <w:color w:val="2D3748"/>
          <w:sz w:val="21"/>
        </w:rPr>
        <w:t>"Why is multilingual localization considered a fundamental HCI requirement rather than just a translation feature?"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In HCI, localization is an issue of Cognitive Load and Inclusive Universal Design. In India, a significant portion of internet users are non-native English speakers who conduct daily life in Marathi or Hindi.</w:t>
              <w:br/>
              <w:br/>
              <w:t>When confronting financial fraud, attempting to parse foreign cybersecurity terminology in English creates immense cognitive friction and panic. By providing instant, client-side persisted trilingual toggles across 276 localized keys in translations.py, we eliminate linguistic barriers, ensuring that elderly and rural citizens can assess threats in their native tongue without delay.</w:t>
            </w:r>
          </w:p>
        </w:tc>
      </w:tr>
    </w:tbl>
    <w:p>
      <w:pPr>
        <w:spacing w:before="0" w:after="80"/>
      </w:pPr>
    </w:p>
    <w:p>
      <w:pPr>
        <w:keepNext/>
        <w:spacing w:before="240" w:after="80"/>
      </w:pPr>
      <w:r>
        <w:rPr>
          <w:rFonts w:ascii="Segoe UI Semibold" w:hAnsi="Segoe UI Semibold"/>
          <w:b/>
          <w:i w:val="0"/>
          <w:color w:val="1B365D"/>
          <w:sz w:val="21"/>
        </w:rPr>
        <w:t xml:space="preserve">Q10: </w:t>
      </w:r>
      <w:r>
        <w:rPr>
          <w:rFonts w:ascii="Segoe UI Semibold" w:hAnsi="Segoe UI Semibold"/>
          <w:b/>
          <w:i w:val="0"/>
          <w:color w:val="2D3748"/>
          <w:sz w:val="21"/>
        </w:rPr>
        <w:t>"How does the OpenDyslexic font integration improve cognitive accessibility?"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Individuals with dyslexia frequently experience letter rotation, inversion, and crowding (e.g., confusing 'b' and 'd', or 'p' and 'q').</w:t>
              <w:br/>
              <w:br/>
              <w:t>OpenDyslexic utilizes weighted bottoms and unique asymmetric shapes for each letterform, providing a strong gravitational anchor that prevents letters from appearing flipped or shifting in the reader's perceptual field. By embedding OpenDyslexic as a one-click toggle in our accessibility panel, ScamShield accommodates neurodivergent users who would otherwise abandon text-heavy cyber warnings.</w:t>
            </w:r>
          </w:p>
        </w:tc>
      </w:tr>
    </w:tbl>
    <w:p>
      <w:pPr>
        <w:spacing w:before="0" w:after="80"/>
      </w:pPr>
    </w:p>
    <w:p>
      <w:pPr>
        <w:keepNext/>
        <w:spacing w:before="280" w:after="120"/>
      </w:pPr>
      <w:r>
        <w:rPr>
          <w:rFonts w:ascii="Segoe UI Semibold" w:hAnsi="Segoe UI Semibold"/>
          <w:b/>
          <w:i w:val="0"/>
          <w:color w:val="2C5282"/>
          <w:sz w:val="26"/>
        </w:rPr>
        <w:t>Category C: AI Ethics, Trust Calibration &amp; Error Handling</w:t>
      </w:r>
    </w:p>
    <w:p>
      <w:pPr>
        <w:keepNext/>
        <w:spacing w:before="240" w:after="80"/>
      </w:pPr>
      <w:r>
        <w:rPr>
          <w:rFonts w:ascii="Segoe UI Semibold" w:hAnsi="Segoe UI Semibold"/>
          <w:b/>
          <w:i w:val="0"/>
          <w:color w:val="1B365D"/>
          <w:sz w:val="21"/>
        </w:rPr>
        <w:t xml:space="preserve">Q11: </w:t>
      </w:r>
      <w:r>
        <w:rPr>
          <w:rFonts w:ascii="Segoe UI Semibold" w:hAnsi="Segoe UI Semibold"/>
          <w:b/>
          <w:i w:val="0"/>
          <w:color w:val="2D3748"/>
          <w:sz w:val="21"/>
        </w:rPr>
        <w:t>"What is 'Calibrated Trust', and why would giving a 100% 'Guaranteed Safe' verdict be dangerous in your app?"</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In Human-AI Interaction, Calibrated Trust means that a user's subjective trust in an automated system matches the system's actual objective capabilities.</w:t>
              <w:br/>
              <w:br/>
              <w:t>If an AI app claims a message is '100% Guaranteed Safe', it causes Over-Trust (Complacency). If the message turns out to be an unseen, zero-day spear-phishing attack (a false negative), the victim will unconditionally trust the sender and lose their life savings. Conversely, if the system flags everything as high risk, it causes Under-Trust (Cynicism), and users will bypass it entirely.</w:t>
              <w:br/>
              <w:br/>
              <w:t>ScamShield actively calibrates trust by:</w:t>
              <w:br/>
              <w:t>1. Labeling clean content as 'Potentially Safe' rather than 'Guaranteed Safe'.</w:t>
              <w:br/>
              <w:t>2. Providing an honest disclaimer that ML models rely on heuristic estimates.</w:t>
              <w:br/>
              <w:t>3. Educating users to inspect red flags independently, keeping the human firmly in the decision-making loop.</w:t>
            </w:r>
          </w:p>
        </w:tc>
      </w:tr>
    </w:tbl>
    <w:p>
      <w:pPr>
        <w:spacing w:before="0" w:after="80"/>
      </w:pPr>
    </w:p>
    <w:p>
      <w:pPr>
        <w:keepNext/>
        <w:spacing w:before="240" w:after="80"/>
      </w:pPr>
      <w:r>
        <w:rPr>
          <w:rFonts w:ascii="Segoe UI Semibold" w:hAnsi="Segoe UI Semibold"/>
          <w:b/>
          <w:i w:val="0"/>
          <w:color w:val="1B365D"/>
          <w:sz w:val="21"/>
        </w:rPr>
        <w:t xml:space="preserve">Q12: </w:t>
      </w:r>
      <w:r>
        <w:rPr>
          <w:rFonts w:ascii="Segoe UI Semibold" w:hAnsi="Segoe UI Semibold"/>
          <w:b/>
          <w:i w:val="0"/>
          <w:color w:val="2D3748"/>
          <w:sz w:val="21"/>
        </w:rPr>
        <w:t>"How does your Explainable AI (XAI) implementation satisfy the 'Right to Explanation'?"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Rather than acting as a black-box oracle that simply outputs a risk number, ScamShield provides multi-layered feature attribution:</w:t>
              <w:br/>
              <w:t>1. Visual Attribution: In risk/privacy.py, our highlight_suspicious_keywords function scans the text and wraps threat markers (e.g. URGENT, blocked, bit.ly) in &lt;mark class='suspicious-keyword'&gt; tags.</w:t>
              <w:br/>
              <w:t>2. Rule-Based Explanation: In risk/risk_engine.py, our engine outputs a human-readable list under 'Why did we give this score?' detailing exact triggers (e.g. 'The link uses an IP address instead of a recognized domain').</w:t>
              <w:br/>
              <w:t>3. Prescriptive Actionability: It translates technical findings into actionable safety steps under 'What should you do now?', differentiating strict prohibitions (action-dont) from recommended verifications (action-do).</w:t>
            </w:r>
          </w:p>
        </w:tc>
      </w:tr>
    </w:tbl>
    <w:p>
      <w:pPr>
        <w:spacing w:before="0" w:after="80"/>
      </w:pPr>
    </w:p>
    <w:p>
      <w:pPr>
        <w:keepNext/>
        <w:spacing w:before="240" w:after="80"/>
      </w:pPr>
      <w:r>
        <w:rPr>
          <w:rFonts w:ascii="Segoe UI Semibold" w:hAnsi="Segoe UI Semibold"/>
          <w:b/>
          <w:i w:val="0"/>
          <w:color w:val="1B365D"/>
          <w:sz w:val="21"/>
        </w:rPr>
        <w:t xml:space="preserve">Q13: </w:t>
      </w:r>
      <w:r>
        <w:rPr>
          <w:rFonts w:ascii="Segoe UI Semibold" w:hAnsi="Segoe UI Semibold"/>
          <w:b/>
          <w:i w:val="0"/>
          <w:color w:val="2D3748"/>
          <w:sz w:val="21"/>
        </w:rPr>
        <w:t>"How does your system implement Shneiderman’s Rule #5: Prevent Errors?"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We prevent errors on multiple levels:</w:t>
              <w:br/>
              <w:t>1. Destructive Action Confirmation: In templates/history.html, clicking 'Clear History' does not delete data immediately; it invokes a modal dialog with focus trapped on 'Cancel' and keyboard Escape dismissal.</w:t>
              <w:br/>
              <w:t>2. Protocol Normalization: In app.py, our URL parser accepts raw domain inputs without schemes, preventing form crashes when users omit https://.</w:t>
              <w:br/>
              <w:t>3. Input Format Enclosures: The file upload dropzone restricts uploads strictly to image MIME types (.png, .jpg, .jpeg, .webp), blocking invalid binary payloads.</w:t>
            </w:r>
          </w:p>
        </w:tc>
      </w:tr>
    </w:tbl>
    <w:p>
      <w:pPr>
        <w:spacing w:before="0" w:after="80"/>
      </w:pPr>
    </w:p>
    <w:p>
      <w:pPr>
        <w:keepNext/>
        <w:spacing w:before="240" w:after="80"/>
      </w:pPr>
      <w:r>
        <w:rPr>
          <w:rFonts w:ascii="Segoe UI Semibold" w:hAnsi="Segoe UI Semibold"/>
          <w:b/>
          <w:i w:val="0"/>
          <w:color w:val="1B365D"/>
          <w:sz w:val="21"/>
        </w:rPr>
        <w:t xml:space="preserve">Q14: </w:t>
      </w:r>
      <w:r>
        <w:rPr>
          <w:rFonts w:ascii="Segoe UI Semibold" w:hAnsi="Segoe UI Semibold"/>
          <w:b/>
          <w:i w:val="0"/>
          <w:color w:val="2D3748"/>
          <w:sz w:val="21"/>
        </w:rPr>
        <w:t>"What is your 'Zero Dead-End' error recovery architecture?"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In bad UX design, an error page simply says '404 Not Found' or 'Bad Request', leaving the user stranded.</w:t>
              <w:br/>
              <w:br/>
              <w:t>In ScamShield, our unified error template (templates/error.html) implements Nielsen Heuristic #9 (Help Users Recover from Errors). It provides:</w:t>
              <w:br/>
              <w:t>1. A polite, non-blaming plain-language diagnosis ('Could Not Read Screenshot... The image was blurry').</w:t>
              <w:br/>
              <w:t>2. Two primary escape routes: a direct '🔄 Try Again' return link and a '🏠 Back to Home' button.</w:t>
              <w:br/>
              <w:t>3. An Error Recovery Navigation Panel rendering 4 quick shortcut chips (Check SMS, Check Email, Check URL, Check Phone), enabling users to switch modalities instantly without restarting their journey.</w:t>
            </w:r>
          </w:p>
        </w:tc>
      </w:tr>
    </w:tbl>
    <w:p>
      <w:pPr>
        <w:spacing w:before="0" w:after="80"/>
      </w:pPr>
    </w:p>
    <w:p>
      <w:pPr>
        <w:keepNext/>
        <w:spacing w:before="240" w:after="80"/>
      </w:pPr>
      <w:r>
        <w:rPr>
          <w:rFonts w:ascii="Segoe UI Semibold" w:hAnsi="Segoe UI Semibold"/>
          <w:b/>
          <w:i w:val="0"/>
          <w:color w:val="1B365D"/>
          <w:sz w:val="21"/>
        </w:rPr>
        <w:t xml:space="preserve">Q15: </w:t>
      </w:r>
      <w:r>
        <w:rPr>
          <w:rFonts w:ascii="Segoe UI Semibold" w:hAnsi="Segoe UI Semibold"/>
          <w:b/>
          <w:i w:val="0"/>
          <w:color w:val="2D3748"/>
          <w:sz w:val="21"/>
        </w:rPr>
        <w:t>"How does ScamShield balance data privacy with machine learning explainability?"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This represents our implementation of Privacy by Design (ISO/IEC 27701). In risk/privacy.py, prior to transmitting any user input to our NLP vectorizer or displaying it back on the UI, our regex sanitizers detect and mask Aadhaar numbers, 16-digit credit card PANs, and 6-digit OTP codes with asterisks (e.g., **********1234).</w:t>
              <w:br/>
              <w:br/>
              <w:t>This guarantees that sensitive financial credentials are never cached, leaked in error traces, or exposed during public demonstrations, fulfilling ethical AI requirements.</w:t>
            </w:r>
          </w:p>
        </w:tc>
      </w:tr>
    </w:tbl>
    <w:p>
      <w:pPr>
        <w:spacing w:before="0" w:after="80"/>
      </w:pPr>
    </w:p>
    <w:p>
      <w:pPr>
        <w:keepNext/>
        <w:spacing w:before="280" w:after="120"/>
      </w:pPr>
      <w:r>
        <w:rPr>
          <w:rFonts w:ascii="Segoe UI Semibold" w:hAnsi="Segoe UI Semibold"/>
          <w:b/>
          <w:i w:val="0"/>
          <w:color w:val="2C5282"/>
          <w:sz w:val="26"/>
        </w:rPr>
        <w:t>Category D: Cognitive Psychology, Dark Patterns &amp; User Behavior</w:t>
      </w:r>
    </w:p>
    <w:p>
      <w:pPr>
        <w:keepNext/>
        <w:spacing w:before="240" w:after="80"/>
      </w:pPr>
      <w:r>
        <w:rPr>
          <w:rFonts w:ascii="Segoe UI Semibold" w:hAnsi="Segoe UI Semibold"/>
          <w:b/>
          <w:i w:val="0"/>
          <w:color w:val="1B365D"/>
          <w:sz w:val="21"/>
        </w:rPr>
        <w:t xml:space="preserve">Q16: </w:t>
      </w:r>
      <w:r>
        <w:rPr>
          <w:rFonts w:ascii="Segoe UI Semibold" w:hAnsi="Segoe UI Semibold"/>
          <w:b/>
          <w:i w:val="0"/>
          <w:color w:val="2D3748"/>
          <w:sz w:val="21"/>
        </w:rPr>
        <w:t>"What dark patterns do cybercriminals exploit, and how does your UI design counteract them?"</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Scammers exploit several cognitive dark patterns:</w:t>
              <w:br/>
              <w:t>1. Artificial Urgency ('Your account will be blocked in 10 minutes'): Exploits temporal discounting and induces adrenaline rushes that bypass prefrontal rational deliberation.</w:t>
              <w:br/>
              <w:t>2. False Authority ('Police Commissioner / CBI Officer calling'): Exploits Milgram's obedience bias.</w:t>
              <w:br/>
              <w:t>3. Quishing Obfuscation: Hiding malicious URLs behind visual QR matrices on physical posters.</w:t>
              <w:br/>
              <w:br/>
              <w:t>ScamShield counteracts these by introducing deliberate 'Cognitive Speed Bumps'—forcing the user to pause, inspect the highlighted threat keywords, review objective numerical scores, and follow structured safety protocols rather than impulsively obeying the scammer.</w:t>
            </w:r>
          </w:p>
        </w:tc>
      </w:tr>
    </w:tbl>
    <w:p>
      <w:pPr>
        <w:spacing w:before="0" w:after="80"/>
      </w:pPr>
    </w:p>
    <w:p>
      <w:pPr>
        <w:keepNext/>
        <w:spacing w:before="240" w:after="80"/>
      </w:pPr>
      <w:r>
        <w:rPr>
          <w:rFonts w:ascii="Segoe UI Semibold" w:hAnsi="Segoe UI Semibold"/>
          <w:b/>
          <w:i w:val="0"/>
          <w:color w:val="1B365D"/>
          <w:sz w:val="21"/>
        </w:rPr>
        <w:t xml:space="preserve">Q17: </w:t>
      </w:r>
      <w:r>
        <w:rPr>
          <w:rFonts w:ascii="Segoe UI Semibold" w:hAnsi="Segoe UI Semibold"/>
          <w:b/>
          <w:i w:val="0"/>
          <w:color w:val="2D3748"/>
          <w:sz w:val="21"/>
        </w:rPr>
        <w:t>"Why did you implement preset demo example chips on the input forms?"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This implements Nielsen Heuristic #6: Recognition Rather Than Recall.</w:t>
              <w:br/>
              <w:br/>
              <w:t>In cybersecurity education, novices often understand the concept of a scam abstractly but struggle to recall or synthesize what a real phishing message looks like. Our preset chips ('Electricity Disconnection Notice', 'SBI KYC Expired') act as recognizable cognitive templates. Users simply click the chip, and the system populates the textarea with authentic threat syntax, allowing immediate exploration with zero cognitive recall friction.</w:t>
            </w:r>
          </w:p>
        </w:tc>
      </w:tr>
    </w:tbl>
    <w:p>
      <w:pPr>
        <w:spacing w:before="0" w:after="80"/>
      </w:pPr>
    </w:p>
    <w:p>
      <w:pPr>
        <w:keepNext/>
        <w:spacing w:before="240" w:after="80"/>
      </w:pPr>
      <w:r>
        <w:rPr>
          <w:rFonts w:ascii="Segoe UI Semibold" w:hAnsi="Segoe UI Semibold"/>
          <w:b/>
          <w:i w:val="0"/>
          <w:color w:val="1B365D"/>
          <w:sz w:val="21"/>
        </w:rPr>
        <w:t xml:space="preserve">Q18: </w:t>
      </w:r>
      <w:r>
        <w:rPr>
          <w:rFonts w:ascii="Segoe UI Semibold" w:hAnsi="Segoe UI Semibold"/>
          <w:b/>
          <w:i w:val="0"/>
          <w:color w:val="2D3748"/>
          <w:sz w:val="21"/>
        </w:rPr>
        <w:t>"How does your Scan History interface support human memory and legal scaffolding?"</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Human memory is notoriously unreliable under financial trauma. Victims often forget the exact sender address, the phishing URL, or the timestamp of the message.</w:t>
              <w:br/>
              <w:br/>
              <w:t>Our Scan History interface (templates/history.html) creates an objective audit trail stored locally in the user's session. It features an instant client-side keyword search bar and dedicated 'Export CSV' and 'Print Report' buttons. This provides external scaffolding, transforming volatile cognitive memory into structured physical documentation ready for submission to bank ombudsmen or cybercrime police.</w:t>
            </w:r>
          </w:p>
        </w:tc>
      </w:tr>
    </w:tbl>
    <w:p>
      <w:pPr>
        <w:spacing w:before="0" w:after="80"/>
      </w:pPr>
    </w:p>
    <w:p>
      <w:pPr>
        <w:keepNext/>
        <w:spacing w:before="240" w:after="80"/>
      </w:pPr>
      <w:r>
        <w:rPr>
          <w:rFonts w:ascii="Segoe UI Semibold" w:hAnsi="Segoe UI Semibold"/>
          <w:b/>
          <w:i w:val="0"/>
          <w:color w:val="1B365D"/>
          <w:sz w:val="21"/>
        </w:rPr>
        <w:t xml:space="preserve">Q19: </w:t>
      </w:r>
      <w:r>
        <w:rPr>
          <w:rFonts w:ascii="Segoe UI Semibold" w:hAnsi="Segoe UI Semibold"/>
          <w:b/>
          <w:i w:val="0"/>
          <w:color w:val="2D3748"/>
          <w:sz w:val="21"/>
        </w:rPr>
        <w:t>"How do Gestalt Laws of Visual Perception influence your card and form designs?"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We applied three primary Gestalt laws:</w:t>
              <w:br/>
              <w:t>1. Law of Proximity: Form labels, helper tooltips, and text inputs are positioned within 4px of each other, while distinct input groups are separated by 24px, ensuring immediate perceptual grouping.</w:t>
              <w:br/>
              <w:t>2. Law of Similarity: All primary call-to-action buttons share identical navy fills, rounded corners, and bold typography, establishing a clear visual vocabulary for actions.</w:t>
              <w:br/>
              <w:t>3. Law of Common Region (Enclosure): All assessment metrics (gauge, verdict, safety directives) are enclosed within a single bounded container with a subtle shadow, signaling that they belong to the same analytical evaluation.</w:t>
            </w:r>
          </w:p>
        </w:tc>
      </w:tr>
    </w:tbl>
    <w:p>
      <w:pPr>
        <w:spacing w:before="0" w:after="80"/>
      </w:pPr>
    </w:p>
    <w:p>
      <w:pPr>
        <w:keepNext/>
        <w:spacing w:before="240" w:after="80"/>
      </w:pPr>
      <w:r>
        <w:rPr>
          <w:rFonts w:ascii="Segoe UI Semibold" w:hAnsi="Segoe UI Semibold"/>
          <w:b/>
          <w:i w:val="0"/>
          <w:color w:val="1B365D"/>
          <w:sz w:val="21"/>
        </w:rPr>
        <w:t xml:space="preserve">Q20: </w:t>
      </w:r>
      <w:r>
        <w:rPr>
          <w:rFonts w:ascii="Segoe UI Semibold" w:hAnsi="Segoe UI Semibold"/>
          <w:b/>
          <w:i w:val="0"/>
          <w:color w:val="2D3748"/>
          <w:sz w:val="21"/>
        </w:rPr>
        <w:t>"What is 'Automation Bias', and how does ScamShield prevent users from becoming overly dependent on it?"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Automation Bias is the psychological propensity for humans to favor suggestions from automated systems and disregard contradictory information or their own common sense.</w:t>
              <w:br/>
              <w:br/>
              <w:t>We prevent automation bias by designing ScamShield as a Decision Support System rather than an autonomous decision-maker. We explicitly avoid definitive language like 'Guaranteed 100% Safe'. Instead, our UI pairs every verdict with an expandable 'Why did we give this score?' breakdown and a clear advisory: 'Always verify unexpected communications directly with the organization through official channels.'</w:t>
            </w:r>
          </w:p>
        </w:tc>
      </w:tr>
    </w:tbl>
    <w:p>
      <w:pPr>
        <w:spacing w:before="0" w:after="80"/>
      </w:pPr>
    </w:p>
    <w:p>
      <w:pPr>
        <w:keepNext/>
        <w:spacing w:before="280" w:after="120"/>
      </w:pPr>
      <w:r>
        <w:rPr>
          <w:rFonts w:ascii="Segoe UI Semibold" w:hAnsi="Segoe UI Semibold"/>
          <w:b/>
          <w:i w:val="0"/>
          <w:color w:val="2C5282"/>
          <w:sz w:val="26"/>
        </w:rPr>
        <w:t>Category E: Technical Architecture, Multimodal Input &amp; Evaluation Methodology</w:t>
      </w:r>
    </w:p>
    <w:p>
      <w:pPr>
        <w:keepNext/>
        <w:spacing w:before="240" w:after="80"/>
      </w:pPr>
      <w:r>
        <w:rPr>
          <w:rFonts w:ascii="Segoe UI Semibold" w:hAnsi="Segoe UI Semibold"/>
          <w:b/>
          <w:i w:val="0"/>
          <w:color w:val="1B365D"/>
          <w:sz w:val="21"/>
        </w:rPr>
        <w:t xml:space="preserve">Q21: </w:t>
      </w:r>
      <w:r>
        <w:rPr>
          <w:rFonts w:ascii="Segoe UI Semibold" w:hAnsi="Segoe UI Semibold"/>
          <w:b/>
          <w:i w:val="0"/>
          <w:color w:val="2D3748"/>
          <w:sz w:val="21"/>
        </w:rPr>
        <w:t>"Why did you add QR Code ('Quishing') parsing to your screenshot OCR pipeline?"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From an HCI perspective, Quishing exploits a critical physical-digital interface gap. Scammers paste malicious QR codes on physical parking meters, utility bills, and phishing posters.</w:t>
              <w:br/>
              <w:br/>
              <w:t>Retyping an encoded 80-character URL from a poster into a phone browser is extremely error-prone and tedious (violating Fitts's Law). Users take a photo. By integrating pyzbar and OpenCV into our screenshot pipeline (ocr/qr_detector.py), ScamShield decodes the raw URL payload directly from the image matrix, parses its domain, and evaluates it through our ML classifier in one single, fluid interaction.</w:t>
            </w:r>
          </w:p>
        </w:tc>
      </w:tr>
    </w:tbl>
    <w:p>
      <w:pPr>
        <w:spacing w:before="0" w:after="80"/>
      </w:pPr>
    </w:p>
    <w:p>
      <w:pPr>
        <w:keepNext/>
        <w:spacing w:before="240" w:after="80"/>
      </w:pPr>
      <w:r>
        <w:rPr>
          <w:rFonts w:ascii="Segoe UI Semibold" w:hAnsi="Segoe UI Semibold"/>
          <w:b/>
          <w:i w:val="0"/>
          <w:color w:val="1B365D"/>
          <w:sz w:val="21"/>
        </w:rPr>
        <w:t xml:space="preserve">Q22: </w:t>
      </w:r>
      <w:r>
        <w:rPr>
          <w:rFonts w:ascii="Segoe UI Semibold" w:hAnsi="Segoe UI Semibold"/>
          <w:b/>
          <w:i w:val="0"/>
          <w:color w:val="2D3748"/>
          <w:sz w:val="21"/>
        </w:rPr>
        <w:t>"What is the cognitive purpose of India's 1930 Cybercrime Helpline banner on the Report page?"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In financial fraud, time is the single most critical factor. India's Citizen Financial Cyber Fraud Reporting and Management System (CFCFRMS) operates a 'Golden Hour' protocol: if fraud is reported via dial 1930 within the first 2 hours, the Reserve Bank of India and law enforcement can freeze the stolen money before it is laundered through mule accounts.</w:t>
              <w:br/>
              <w:br/>
              <w:t>In templates/report.html, we placed a massive, high-contrast click-to-call banner for 1930 at the absolute top of the page (Fitts's Law), enabling panicked victims to dial the helpline with a single tap rather than searching through government directories.</w:t>
            </w:r>
          </w:p>
        </w:tc>
      </w:tr>
    </w:tbl>
    <w:p>
      <w:pPr>
        <w:spacing w:before="0" w:after="80"/>
      </w:pPr>
    </w:p>
    <w:p>
      <w:pPr>
        <w:keepNext/>
        <w:spacing w:before="240" w:after="80"/>
      </w:pPr>
      <w:r>
        <w:rPr>
          <w:rFonts w:ascii="Segoe UI Semibold" w:hAnsi="Segoe UI Semibold"/>
          <w:b/>
          <w:i w:val="0"/>
          <w:color w:val="1B365D"/>
          <w:sz w:val="21"/>
        </w:rPr>
        <w:t xml:space="preserve">Q23: </w:t>
      </w:r>
      <w:r>
        <w:rPr>
          <w:rFonts w:ascii="Segoe UI Semibold" w:hAnsi="Segoe UI Semibold"/>
          <w:b/>
          <w:i w:val="0"/>
          <w:color w:val="2D3748"/>
          <w:sz w:val="21"/>
        </w:rPr>
        <w:t>"How did you conduct heuristic evaluation and usability testing on this codebase?"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We followed Jakob Nielsen's Discount Usability Engineering methodology:</w:t>
              <w:br/>
              <w:t>1. Expert Heuristic Walkthrough: Audited all 12 templates against Nielsen's 10 Heuristics and Shneiderman's 8 Golden Rules, cataloging and resolving violations (such as missing loading indicators and color-only risk indicators).</w:t>
              <w:br/>
              <w:t>2. WCAG 2.2 Automated &amp; Manual Audit: Verified contrast ratios with Lighthouse, ensured keyboard focus traps in modals, and tested screen reader output with NVDA.</w:t>
              <w:br/>
              <w:t>3. Automated Verification Suite: Created verify_all_workflows.py and test_sample_data.py to validate 28 distinct UI and ML workflows with a 100% pass rate.</w:t>
            </w:r>
          </w:p>
        </w:tc>
      </w:tr>
    </w:tbl>
    <w:p>
      <w:pPr>
        <w:spacing w:before="0" w:after="80"/>
      </w:pPr>
    </w:p>
    <w:p>
      <w:pPr>
        <w:keepNext/>
        <w:spacing w:before="240" w:after="80"/>
      </w:pPr>
      <w:r>
        <w:rPr>
          <w:rFonts w:ascii="Segoe UI Semibold" w:hAnsi="Segoe UI Semibold"/>
          <w:b/>
          <w:i w:val="0"/>
          <w:color w:val="1B365D"/>
          <w:sz w:val="21"/>
        </w:rPr>
        <w:t xml:space="preserve">Q24: </w:t>
      </w:r>
      <w:r>
        <w:rPr>
          <w:rFonts w:ascii="Segoe UI Semibold" w:hAnsi="Segoe UI Semibold"/>
          <w:b/>
          <w:i w:val="0"/>
          <w:color w:val="2D3748"/>
          <w:sz w:val="21"/>
        </w:rPr>
        <w:t>"Why did you avoid using complex JavaScript SPA frameworks like React or Angular for this project?"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This was a deliberate HCI and accessibility engineering choice:</w:t>
              <w:br/>
              <w:t>1. Predictable Standard Navigation: Server-rendered Jinja2 templates ensure that browser back/forward buttons, URL bookmarks, and page reloads behave with 100% predictability (Jakob's Law).</w:t>
              <w:br/>
              <w:t>2. Minimal Client Footprint: Low-end Android smartphones owned by rural or elderly citizens often suffer from restricted RAM and slow mobile data. Heavy SPA bundles cause 5-second initial load delays. ScamShield renders in under 200ms on 3G networks.</w:t>
              <w:br/>
              <w:t>3. Assistive Technology Compatibility: Server-rendered HTML delivers clean, predictable DOM structures that native screen readers (TalkBack, NVDA) can parse without complex virtual-DOM reconciliation glitches.</w:t>
            </w:r>
          </w:p>
        </w:tc>
      </w:tr>
    </w:tbl>
    <w:p>
      <w:pPr>
        <w:spacing w:before="0" w:after="80"/>
      </w:pPr>
    </w:p>
    <w:p>
      <w:pPr>
        <w:keepNext/>
        <w:spacing w:before="240" w:after="80"/>
      </w:pPr>
      <w:r>
        <w:rPr>
          <w:rFonts w:ascii="Segoe UI Semibold" w:hAnsi="Segoe UI Semibold"/>
          <w:b/>
          <w:i w:val="0"/>
          <w:color w:val="1B365D"/>
          <w:sz w:val="21"/>
        </w:rPr>
        <w:t xml:space="preserve">Q25: </w:t>
      </w:r>
      <w:r>
        <w:rPr>
          <w:rFonts w:ascii="Segoe UI Semibold" w:hAnsi="Segoe UI Semibold"/>
          <w:b/>
          <w:i w:val="0"/>
          <w:color w:val="2D3748"/>
          <w:sz w:val="21"/>
        </w:rPr>
        <w:t>"If you had 3 more months to research and expand ScamShield, what HCI feature would you build next?"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40" w:type="dxa"/>
            </w:tcMar>
            <w:tcBorders>
              <w:top w:val="none"/>
              <w:bottom w:val="none"/>
              <w:left w:val="single" w:sz="18" w:space="0" w:color="3182CE"/>
              <w:right w:val="none"/>
            </w:tcBorders>
          </w:tcPr>
          <w:p>
            <w:pPr>
              <w:spacing w:before="40" w:after="40" w:line="276" w:lineRule="auto"/>
            </w:pPr>
            <w:r>
              <w:rPr>
                <w:rFonts w:ascii="Segoe UI Semibold" w:hAnsi="Segoe UI Semibold"/>
                <w:b/>
                <w:i w:val="0"/>
                <w:color w:val="2C5282"/>
                <w:sz w:val="19"/>
              </w:rPr>
              <w:t>🎓 Flawless Academic Model Answer:</w:t>
              <w:br/>
            </w:r>
            <w:r>
              <w:rPr>
                <w:rFonts w:ascii="Segoe UI" w:hAnsi="Segoe UI"/>
                <w:b w:val="0"/>
                <w:i w:val="0"/>
                <w:color w:val="1A202C"/>
                <w:sz w:val="19"/>
              </w:rPr>
              <w:t>We would implement two cutting-edge HCI research features:</w:t>
              <w:br/>
              <w:t>1. Real-Time Telephony Voice Analysis Overlay: An on-device floating accessibility widget that listens to live incoming calls (with user consent), performs local acoustic stress and NLP urgency detection, and displays real-time visual warning banners ('⚠️ High-Pressure Extortion Detected') directly over the phone call UI.</w:t>
              <w:br/>
              <w:t>2. Conversational Vernacular Voice Bot: A conversational AI agent that allows rural citizens who cannot read or write to simply speak into their microphone in their native dialect (e.g., Ahirani, Varhadi, or Bhojpuri), explaining their situation and receiving conversational guidance in return.</w:t>
            </w:r>
          </w:p>
        </w:tc>
      </w:tr>
    </w:tbl>
    <w:p>
      <w:pPr>
        <w:spacing w:before="0" w:after="80"/>
      </w:pPr>
    </w:p>
    <w:p>
      <w:pPr>
        <w:keepNext/>
        <w:spacing w:before="400" w:after="160"/>
      </w:pPr>
      <w:r>
        <w:rPr>
          <w:rFonts w:ascii="Segoe UI Semibold" w:hAnsi="Segoe UI Semibold"/>
          <w:b/>
          <w:i w:val="0"/>
          <w:color w:val="1B365D"/>
          <w:sz w:val="31"/>
        </w:rPr>
        <w:t>CHAPTER 5: 5-Minute Laboratory Demonstration Script &amp; Examiner Walkthrough</w:t>
      </w:r>
    </w:p>
    <w:p>
      <w:pPr>
        <w:spacing w:before="0" w:after="120" w:line="276" w:lineRule="auto"/>
      </w:pPr>
      <w:r>
        <w:rPr>
          <w:rFonts w:ascii="Segoe UI" w:hAnsi="Segoe UI"/>
          <w:b w:val="0"/>
          <w:i w:val="0"/>
          <w:color w:val="2D3748"/>
          <w:sz w:val="20"/>
        </w:rPr>
        <w:t>During your laboratory project evaluation, do not give an unfocused tour of the code. Follow this exact, minute-by-minute demonstration script to showcase your mastery of Human-Computer Interaction and command the highest possible viva score.</w:t>
      </w:r>
    </w:p>
    <w:p>
      <w:pPr>
        <w:keepNext/>
        <w:spacing w:before="280" w:after="120"/>
      </w:pPr>
      <w:r>
        <w:rPr>
          <w:rFonts w:ascii="Segoe UI Semibold" w:hAnsi="Segoe UI Semibold"/>
          <w:b/>
          <w:i w:val="0"/>
          <w:color w:val="2C5282"/>
          <w:sz w:val="26"/>
        </w:rPr>
        <w:t>Minute 1: Inclusivity &amp; Universal Design (Top Header)</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1B365D"/>
              <w:right w:val="none"/>
            </w:tcBorders>
          </w:tcPr>
          <w:p>
            <w:pPr>
              <w:spacing w:before="40" w:after="40" w:line="276" w:lineRule="auto"/>
            </w:pPr>
            <w:r>
              <w:rPr>
                <w:rFonts w:ascii="Segoe UI" w:hAnsi="Segoe UI"/>
                <w:b w:val="0"/>
                <w:i w:val="0"/>
                <w:color w:val="2D3748"/>
                <w:sz w:val="19"/>
              </w:rPr>
              <w:t>• Action: Open the landing page (http://localhost:5000).</w:t>
              <w:br/>
              <w:t>• Examiner Script: 'Respected examiners, we begin our demonstration with Universal Design and ISO 9241-110 Individualisation.'</w:t>
              <w:br/>
              <w:t>• Click [A+] twice: 'Notice our typography scaling engine instantly increases font size for senior citizens with presbyopia without breaking card layouts.'</w:t>
              <w:br/>
              <w:t>• Click 'मराठी' or 'हिन्दी': 'Notice our seamless trilingual localization across 276 localized keys, removing linguistic barriers for digital citizens across India.'</w:t>
              <w:br/>
              <w:t>• Toggle High Contrast &amp; OpenDyslexic: 'Our interface strictly satisfies WCAG 2.2 Level AA/AAA contrast and neurodivergent accessibility.'</w:t>
            </w:r>
          </w:p>
        </w:tc>
      </w:tr>
    </w:tbl>
    <w:p>
      <w:pPr>
        <w:spacing w:before="0" w:after="120"/>
      </w:pPr>
    </w:p>
    <w:p>
      <w:pPr>
        <w:keepNext/>
        <w:spacing w:before="280" w:after="120"/>
      </w:pPr>
      <w:r>
        <w:rPr>
          <w:rFonts w:ascii="Segoe UI Semibold" w:hAnsi="Segoe UI Semibold"/>
          <w:b/>
          <w:i w:val="0"/>
          <w:color w:val="2C5282"/>
          <w:sz w:val="26"/>
        </w:rPr>
        <w:t>Minute 2: Home Dashboard Triage (Hick-Hyman &amp; Fitts's Law)</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1B365D"/>
              <w:right w:val="none"/>
            </w:tcBorders>
          </w:tcPr>
          <w:p>
            <w:pPr>
              <w:spacing w:before="40" w:after="40" w:line="276" w:lineRule="auto"/>
            </w:pPr>
            <w:r>
              <w:rPr>
                <w:rFonts w:ascii="Segoe UI" w:hAnsi="Segoe UI"/>
                <w:b w:val="0"/>
                <w:i w:val="0"/>
                <w:color w:val="2D3748"/>
                <w:sz w:val="19"/>
              </w:rPr>
              <w:t>• Action: Hover over the 4 primary cards.</w:t>
              <w:br/>
              <w:t>• Examiner Script: 'Notice our choice architecture. In high-stress cybercrime situations, complex navigation causes panic. Applying Hick-Hyman Law (T = b * log2(n+1)), we restrict primary triage to exactly 4 mutually exclusive threat channels.'</w:t>
              <w:br/>
              <w:t>• Point to Hotkey Badges: 'Per Shneiderman's Rule #2, power users and motor-impaired individuals can use keyboard shortcuts.'</w:t>
              <w:br/>
              <w:t>• Action: Press the '1' key on your keyboard to smoothly navigate to the SMS Checker.</w:t>
            </w:r>
          </w:p>
        </w:tc>
      </w:tr>
    </w:tbl>
    <w:p>
      <w:pPr>
        <w:spacing w:before="0" w:after="120"/>
      </w:pPr>
    </w:p>
    <w:p>
      <w:pPr>
        <w:keepNext/>
        <w:spacing w:before="280" w:after="120"/>
      </w:pPr>
      <w:r>
        <w:rPr>
          <w:rFonts w:ascii="Segoe UI Semibold" w:hAnsi="Segoe UI Semibold"/>
          <w:b/>
          <w:i w:val="0"/>
          <w:color w:val="2C5282"/>
          <w:sz w:val="26"/>
        </w:rPr>
        <w:t>Minute 3: SMS Input Usability &amp; System Status Feedback</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1B365D"/>
              <w:right w:val="none"/>
            </w:tcBorders>
          </w:tcPr>
          <w:p>
            <w:pPr>
              <w:spacing w:before="40" w:after="40" w:line="276" w:lineRule="auto"/>
            </w:pPr>
            <w:r>
              <w:rPr>
                <w:rFonts w:ascii="Segoe UI" w:hAnsi="Segoe UI"/>
                <w:b w:val="0"/>
                <w:i w:val="0"/>
                <w:color w:val="2D3748"/>
                <w:sz w:val="19"/>
              </w:rPr>
              <w:t>• Action: On SMS Checker, point to the dual-modal tabs.</w:t>
              <w:br/>
              <w:t>• Examiner Script: 'Per Don Norman's Signifiers, we provide dual-modal input tabs—manual pasting versus screenshot OCR.'</w:t>
              <w:br/>
              <w:t>• Click preset chip 'Electricity Bill Disconnection': 'This implements Nielsen Heuristic #6: Recognition Rather Than Recall. Users do not need to memorize live phishing text; they can test realistic attack templates with a single click.'</w:t>
              <w:br/>
              <w:t>• Click 'Check Message Safety': 'Notice Nielsen Heuristic #1: Visibility of System Status. Our analyzing overlay immediately engages with micro-copy, preventing double submissions and constructing an accurate conceptual model of our ML inference.'</w:t>
            </w:r>
          </w:p>
        </w:tc>
      </w:tr>
    </w:tbl>
    <w:p>
      <w:pPr>
        <w:spacing w:before="0" w:after="120"/>
      </w:pPr>
    </w:p>
    <w:p>
      <w:pPr>
        <w:keepNext/>
        <w:spacing w:before="280" w:after="120"/>
      </w:pPr>
      <w:r>
        <w:rPr>
          <w:rFonts w:ascii="Segoe UI Semibold" w:hAnsi="Segoe UI Semibold"/>
          <w:b/>
          <w:i w:val="0"/>
          <w:color w:val="2C5282"/>
          <w:sz w:val="26"/>
        </w:rPr>
        <w:t>Minute 4: Result Screen (Non-Color-Alone &amp; Explainable AI)</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1B365D"/>
              <w:right w:val="none"/>
            </w:tcBorders>
          </w:tcPr>
          <w:p>
            <w:pPr>
              <w:spacing w:before="40" w:after="40" w:line="276" w:lineRule="auto"/>
            </w:pPr>
            <w:r>
              <w:rPr>
                <w:rFonts w:ascii="Segoe UI" w:hAnsi="Segoe UI"/>
                <w:b w:val="0"/>
                <w:i w:val="0"/>
                <w:color w:val="2D3748"/>
                <w:sz w:val="19"/>
              </w:rPr>
              <w:t>• Action: On the Result Screen, point to the Task Closure Banner.</w:t>
              <w:br/>
              <w:t>• Examiner Script: 'Per Shneiderman Rule #4, this top closure banner announces 'Scan Complete', providing immediate psychological relief.'</w:t>
              <w:br/>
              <w:t>• Point to the Risk Meter: 'Crucially, notice our compliance with WCAG 2.2 Guideline 1.4.1 (Non-Color-Alone). We never communicate risk via color alone. High Risk is multi-coded through numerical score (85/100), alert icon (🚨), explicit text badge, and a heavy double border for color-blind accessibility.'</w:t>
              <w:br/>
              <w:t>• Click '🔊 Read Aloud': Let the examiner hear the speech synthesis narrate the safety directive.</w:t>
              <w:br/>
              <w:t>• Expand Accordion: 'Notice Progressive Disclosure. Panicked users receive immediate safety directives in 3 seconds, while analytical users can expand the accordion to inspect highlighted suspicious keywords (&lt;mark&gt;) and rule-based explanations.'</w:t>
            </w:r>
          </w:p>
        </w:tc>
      </w:tr>
    </w:tbl>
    <w:p>
      <w:pPr>
        <w:spacing w:before="0" w:after="120"/>
      </w:pPr>
    </w:p>
    <w:p>
      <w:pPr>
        <w:keepNext/>
        <w:spacing w:before="280" w:after="120"/>
      </w:pPr>
      <w:r>
        <w:rPr>
          <w:rFonts w:ascii="Segoe UI Semibold" w:hAnsi="Segoe UI Semibold"/>
          <w:b/>
          <w:i w:val="0"/>
          <w:color w:val="2C5282"/>
          <w:sz w:val="26"/>
        </w:rPr>
        <w:t>Minute 5: Quishing, Phone Survey &amp; Helplines (Closing Defense)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bottom w:val="none"/>
              <w:left w:val="single" w:sz="24" w:space="0" w:color="1B365D"/>
              <w:right w:val="none"/>
            </w:tcBorders>
          </w:tcPr>
          <w:p>
            <w:pPr>
              <w:spacing w:before="40" w:after="40" w:line="276" w:lineRule="auto"/>
            </w:pPr>
            <w:r>
              <w:rPr>
                <w:rFonts w:ascii="Segoe UI" w:hAnsi="Segoe UI"/>
                <w:b w:val="0"/>
                <w:i w:val="0"/>
                <w:color w:val="2D3748"/>
                <w:sz w:val="19"/>
              </w:rPr>
              <w:t>• Action: Navigate to URL Checker -&gt; Screenshot tab.</w:t>
              <w:br/>
              <w:t>• Examiner Script: 'To combat physical Quishing traps on parking meters and utility bills, our OpenCV and pyzbar pipeline automatically decodes QR matrices from screenshots, saving users from typing obscure phishing links.'</w:t>
              <w:br/>
              <w:t>• Open Phone Questionnaire: 'Notice Miller's Law: 10 complex fraud indicators are chunked into two 5-item cognitive stages with a real-time progress bar.'</w:t>
              <w:br/>
              <w:t>• Open Report Page: 'Finally, we connect users to national institutional infrastructure. Applying Fitts's Law, our primary callout provides click-to-call dialing for India's 1930 Cybercrime Helpline to freeze funds in transit during the golden hour.'</w:t>
              <w:br/>
              <w:t>• Concluding Statement: 'ScamShield is not just a machine learning model; it is an empathetic, resilient socio-technical safety system engineered to protect human dignity in the digital era.'</w:t>
            </w:r>
          </w:p>
        </w:tc>
      </w:tr>
    </w:tbl>
    <w:p>
      <w:pPr>
        <w:spacing w:before="0" w:after="120"/>
      </w:pPr>
    </w:p>
    <w:p>
      <w:pPr>
        <w:keepNext/>
        <w:spacing w:before="280" w:after="120"/>
      </w:pPr>
      <w:r>
        <w:rPr>
          <w:rFonts w:ascii="Segoe UI Semibold" w:hAnsi="Segoe UI Semibold"/>
          <w:b/>
          <w:i w:val="0"/>
          <w:color w:val="2C5282"/>
          <w:sz w:val="26"/>
        </w:rPr>
        <w:t>Top 3 Traps to Avoid During Evaluation</w:t>
      </w:r>
    </w:p>
    <w:p>
      <w:pPr>
        <w:pStyle w:val="ListBullet"/>
        <w:spacing w:before="0" w:after="60" w:line="276" w:lineRule="auto"/>
      </w:pPr>
      <w:r>
        <w:rPr>
          <w:rFonts w:ascii="Segoe UI" w:hAnsi="Segoe UI"/>
          <w:b/>
          <w:i w:val="0"/>
          <w:color w:val="1A202C"/>
          <w:sz w:val="20"/>
        </w:rPr>
        <w:t xml:space="preserve">⚠️ Trap 1: Getting Trapped in Deep ML Equations: </w:t>
      </w:r>
      <w:r>
        <w:rPr>
          <w:rFonts w:ascii="Segoe UI" w:hAnsi="Segoe UI"/>
          <w:b w:val="0"/>
          <w:i w:val="0"/>
          <w:color w:val="2D3748"/>
          <w:sz w:val="20"/>
        </w:rPr>
        <w:t>If the examiner asks 'How does your model work?', do NOT give a purely mathematical dissertation on Multinomial Naive Bayes alpha smoothing unless specifically asked. Instead, anchor your answer in HCI: 'Our ML pipeline extracts TF-IDF n-grams, but from an HCI perspective, the critical engineering challenge is Explainable AI (XAI)—translating statistical probability into transparent, human-readable explanations and actionable checklists.'</w:t>
      </w:r>
    </w:p>
    <w:p>
      <w:pPr>
        <w:pStyle w:val="ListBullet"/>
        <w:spacing w:before="0" w:after="60" w:line="276" w:lineRule="auto"/>
      </w:pPr>
      <w:r>
        <w:rPr>
          <w:rFonts w:ascii="Segoe UI" w:hAnsi="Segoe UI"/>
          <w:b/>
          <w:i w:val="0"/>
          <w:color w:val="1A202C"/>
          <w:sz w:val="20"/>
        </w:rPr>
        <w:t xml:space="preserve">⚠️ Trap 2: Saying 'The App is 100% Accurate and Safe': </w:t>
      </w:r>
      <w:r>
        <w:rPr>
          <w:rFonts w:ascii="Segoe UI" w:hAnsi="Segoe UI"/>
          <w:b w:val="0"/>
          <w:i w:val="0"/>
          <w:color w:val="2D3748"/>
          <w:sz w:val="20"/>
        </w:rPr>
        <w:t>Never claim your system is 100% accurate. External examiners will immediately trap you on false negatives. Always answer using the concept of Calibrated Trust: 'No AI system is infallible against zero-day social engineering. That is why ScamShield labels benign content as 'Potentially Safe' and actively educates users to retain critical skepticism.'</w:t>
      </w:r>
    </w:p>
    <w:p>
      <w:pPr>
        <w:pStyle w:val="ListBullet"/>
        <w:spacing w:before="0" w:after="60" w:line="276" w:lineRule="auto"/>
      </w:pPr>
      <w:r>
        <w:rPr>
          <w:rFonts w:ascii="Segoe UI" w:hAnsi="Segoe UI"/>
          <w:b/>
          <w:i w:val="0"/>
          <w:color w:val="1A202C"/>
          <w:sz w:val="20"/>
        </w:rPr>
        <w:t xml:space="preserve">⚠️ Trap 3: Glossing Over Errors: </w:t>
      </w:r>
      <w:r>
        <w:rPr>
          <w:rFonts w:ascii="Segoe UI" w:hAnsi="Segoe UI"/>
          <w:b w:val="0"/>
          <w:i w:val="0"/>
          <w:color w:val="2D3748"/>
          <w:sz w:val="20"/>
        </w:rPr>
        <w:t>If an input fails or an image is unreadable during the demo, do NOT apologize or panic. Smile and highlight your Zero Dead-End Error Architecture: 'Notice how our system gracefully catches this exception! Instead of crashing or showing a 500 error, it displays Nielsen Heuristic #9 plain-language recovery guidance and offers 4 shortcut chips to pivot to another channel.'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i w:val="0"/>
        <w:color w:val="718096"/>
        <w:sz w:val="17"/>
      </w:rPr>
      <w:t>ScamShield HCI Project Viva Voce &amp; Laboratory Evaluation Dossier  |  Department of Computer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val="0"/>
        <w:i/>
        <w:color w:val="718096"/>
        <w:sz w:val="17"/>
      </w:rPr>
      <w:t>ScamShield — Human-Computer Interaction (HCI) Master Evaluation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