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057CA9" w14:textId="77777777" w:rsidR="003B1BFF" w:rsidRDefault="00D00CC9">
      <w:pPr>
        <w:pStyle w:val="Title"/>
      </w:pPr>
      <w:r>
        <w:t>Ecosystem Description</w:t>
      </w:r>
    </w:p>
    <w:p w14:paraId="62057CAA" w14:textId="77777777" w:rsidR="003B1BFF" w:rsidRDefault="00D00CC9">
      <w:pPr>
        <w:pStyle w:val="Author"/>
      </w:pPr>
      <w:r>
        <w:t>Aniko B. Toth</w:t>
      </w:r>
    </w:p>
    <w:p w14:paraId="62057CAB" w14:textId="77777777" w:rsidR="003B1BFF" w:rsidRDefault="00D00CC9">
      <w:pPr>
        <w:pStyle w:val="Heading2"/>
      </w:pPr>
      <w:bookmarkStart w:id="0" w:name="Xc42419ee316f62a5e7daaf620afde5b4f60b24b"/>
      <w:r>
        <w:t>Ecosystem Env1_sdm1, Mesic warm coastal lichenfields</w:t>
      </w:r>
      <w:bookmarkEnd w:id="0"/>
    </w:p>
    <w:p w14:paraId="62057CAC" w14:textId="77777777" w:rsidR="003B1BFF" w:rsidRDefault="00D00CC9">
      <w:pPr>
        <w:pStyle w:val="FirstParagraph"/>
      </w:pPr>
      <w:r>
        <w:t>Env1_sdm1, Mesic warm coastal lichenfields. Primarily occurs on flat, rocky coastlines or low outcrops, which have frequent cloud cover and may receive thick seasonal snow cover. Exposure to meltwaters is higher than other ecosystem types in the group. The</w:t>
      </w:r>
      <w:r>
        <w:t xml:space="preserve"> dominant biota include several lichen species. Includes areas suitable for penguin colonies (Gentoo, Chinstrap), except where adjacent to ice shelves.</w:t>
      </w:r>
    </w:p>
    <w:p w14:paraId="62057CAD" w14:textId="77777777" w:rsidR="003B1BFF" w:rsidRDefault="00D00CC9">
      <w:pPr>
        <w:pStyle w:val="Heading3"/>
      </w:pPr>
      <w:bookmarkStart w:id="1" w:name="photos-if-available"/>
      <w:r>
        <w:lastRenderedPageBreak/>
        <w:t>Photos (if available)</w:t>
      </w:r>
      <w:bookmarkEnd w:id="1"/>
    </w:p>
    <w:p w14:paraId="62057CAE" w14:textId="77777777" w:rsidR="003B1BFF" w:rsidRDefault="00D00CC9">
      <w:pPr>
        <w:pStyle w:val="FirstParagraph"/>
      </w:pPr>
      <w:r>
        <w:rPr>
          <w:noProof/>
        </w:rPr>
        <w:drawing>
          <wp:inline distT="0" distB="0" distL="0" distR="0" wp14:anchorId="62057D33" wp14:editId="62057D34">
            <wp:extent cx="5334000" cy="4000500"/>
            <wp:effectExtent l="0" t="0" r="0" b="0"/>
            <wp:docPr id="1"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1d_XX.png"/>
                    <pic:cNvPicPr>
                      <a:picLocks noChangeAspect="1" noChangeArrowheads="1"/>
                    </pic:cNvPicPr>
                  </pic:nvPicPr>
                  <pic:blipFill>
                    <a:blip r:embed="rId7"/>
                    <a:stretch>
                      <a:fillRect/>
                    </a:stretch>
                  </pic:blipFill>
                  <pic:spPr bwMode="auto">
                    <a:xfrm>
                      <a:off x="0" y="0"/>
                      <a:ext cx="5334000" cy="4000500"/>
                    </a:xfrm>
                    <a:prstGeom prst="rect">
                      <a:avLst/>
                    </a:prstGeom>
                    <a:noFill/>
                    <a:ln w="9525">
                      <a:noFill/>
                      <a:headEnd/>
                      <a:tailEnd/>
                    </a:ln>
                  </pic:spPr>
                </pic:pic>
              </a:graphicData>
            </a:graphic>
          </wp:inline>
        </w:drawing>
      </w:r>
      <w:r>
        <w:t xml:space="preserve"> </w:t>
      </w:r>
      <w:r>
        <w:rPr>
          <w:noProof/>
        </w:rPr>
        <w:drawing>
          <wp:inline distT="0" distB="0" distL="0" distR="0" wp14:anchorId="62057D35" wp14:editId="62057D36">
            <wp:extent cx="5334000" cy="3557321"/>
            <wp:effectExtent l="0" t="0" r="0" b="0"/>
            <wp:docPr id="2" name="Picture" descr="Ecosystem photo"/>
            <wp:cNvGraphicFramePr/>
            <a:graphic xmlns:a="http://schemas.openxmlformats.org/drawingml/2006/main">
              <a:graphicData uri="http://schemas.openxmlformats.org/drawingml/2006/picture">
                <pic:pic xmlns:pic="http://schemas.openxmlformats.org/drawingml/2006/picture">
                  <pic:nvPicPr>
                    <pic:cNvPr id="0" name="Picture" descr="../../Images/env1_sdm1e_XX.png"/>
                    <pic:cNvPicPr>
                      <a:picLocks noChangeAspect="1" noChangeArrowheads="1"/>
                    </pic:cNvPicPr>
                  </pic:nvPicPr>
                  <pic:blipFill>
                    <a:blip r:embed="rId8"/>
                    <a:stretch>
                      <a:fillRect/>
                    </a:stretch>
                  </pic:blipFill>
                  <pic:spPr bwMode="auto">
                    <a:xfrm>
                      <a:off x="0" y="0"/>
                      <a:ext cx="5334000" cy="3557321"/>
                    </a:xfrm>
                    <a:prstGeom prst="rect">
                      <a:avLst/>
                    </a:prstGeom>
                    <a:noFill/>
                    <a:ln w="9525">
                      <a:noFill/>
                      <a:headEnd/>
                      <a:tailEnd/>
                    </a:ln>
                  </pic:spPr>
                </pic:pic>
              </a:graphicData>
            </a:graphic>
          </wp:inline>
        </w:drawing>
      </w:r>
    </w:p>
    <w:p w14:paraId="62057CAF" w14:textId="77777777" w:rsidR="003B1BFF" w:rsidRDefault="00D00CC9">
      <w:pPr>
        <w:pStyle w:val="Heading3"/>
      </w:pPr>
      <w:bookmarkStart w:id="2" w:name="distribution"/>
      <w:r>
        <w:lastRenderedPageBreak/>
        <w:t>Distribution</w:t>
      </w:r>
      <w:bookmarkEnd w:id="2"/>
    </w:p>
    <w:p w14:paraId="62057CB0" w14:textId="77777777" w:rsidR="003B1BFF" w:rsidRDefault="00D00CC9">
      <w:pPr>
        <w:pStyle w:val="FirstParagraph"/>
      </w:pPr>
      <w:r>
        <w:t>Maps - Full map</w:t>
      </w:r>
    </w:p>
    <w:p w14:paraId="62057CB1" w14:textId="77777777" w:rsidR="003B1BFF" w:rsidRDefault="00D00CC9">
      <w:pPr>
        <w:pStyle w:val="BodyText"/>
      </w:pPr>
      <w:r>
        <w:rPr>
          <w:noProof/>
        </w:rPr>
        <w:drawing>
          <wp:inline distT="0" distB="0" distL="0" distR="0" wp14:anchorId="62057D37" wp14:editId="62057D38">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report_env1_sdm2_2021-04-29_files/figure-docx/full%20map-1.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14:paraId="62057CB2" w14:textId="77777777" w:rsidR="003B1BFF" w:rsidRDefault="00D00CC9">
      <w:pPr>
        <w:pStyle w:val="BodyText"/>
      </w:pPr>
      <w:r>
        <w:t>Smaller maps</w:t>
      </w:r>
    </w:p>
    <w:p w14:paraId="62057CB3" w14:textId="77777777" w:rsidR="003B1BFF" w:rsidRDefault="00D00CC9">
      <w:pPr>
        <w:pStyle w:val="BodyText"/>
      </w:pPr>
      <w:r>
        <w:rPr>
          <w:noProof/>
        </w:rPr>
        <w:lastRenderedPageBreak/>
        <w:drawing>
          <wp:inline distT="0" distB="0" distL="0" distR="0" wp14:anchorId="62057D39" wp14:editId="62057D3A">
            <wp:extent cx="5334000" cy="4445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report_env1_sdm2_2021-04-29_files/figure-docx/unnamed-chunk-1-1.png"/>
                    <pic:cNvPicPr>
                      <a:picLocks noChangeAspect="1" noChangeArrowheads="1"/>
                    </pic:cNvPicPr>
                  </pic:nvPicPr>
                  <pic:blipFill>
                    <a:blip r:embed="rId10"/>
                    <a:stretch>
                      <a:fillRect/>
                    </a:stretch>
                  </pic:blipFill>
                  <pic:spPr bwMode="auto">
                    <a:xfrm>
                      <a:off x="0" y="0"/>
                      <a:ext cx="5334000" cy="4445000"/>
                    </a:xfrm>
                    <a:prstGeom prst="rect">
                      <a:avLst/>
                    </a:prstGeom>
                    <a:noFill/>
                    <a:ln w="9525">
                      <a:noFill/>
                      <a:headEnd/>
                      <a:tailEnd/>
                    </a:ln>
                  </pic:spPr>
                </pic:pic>
              </a:graphicData>
            </a:graphic>
          </wp:inline>
        </w:drawing>
      </w:r>
    </w:p>
    <w:p w14:paraId="62057CB4" w14:textId="77777777" w:rsidR="003B1BFF" w:rsidRDefault="00D00CC9">
      <w:pPr>
        <w:pStyle w:val="Heading3"/>
      </w:pPr>
      <w:bookmarkStart w:id="3" w:name="environment"/>
      <w:r>
        <w:t>Environment</w:t>
      </w:r>
      <w:bookmarkEnd w:id="3"/>
    </w:p>
    <w:p w14:paraId="62057CB5" w14:textId="77777777" w:rsidR="003B1BFF" w:rsidRDefault="00D00CC9">
      <w:pPr>
        <w:pStyle w:val="FirstParagraph"/>
      </w:pPr>
      <w:r>
        <w:t>The unit env1_sdm1 i</w:t>
      </w:r>
      <w:r>
        <w:t>s part of the environmental supergroup env1.</w:t>
      </w:r>
    </w:p>
    <w:p w14:paraId="62057CB6" w14:textId="77777777" w:rsidR="003B1BFF" w:rsidRDefault="00D00CC9">
      <w:pPr>
        <w:pStyle w:val="BodyText"/>
      </w:pPr>
      <w:r>
        <w:t>This supergroup is, on average, substantially higher in sumtemp, temp, modT_0315 and melt than continental antarctica. It is substantially lower in slope, rugos and elev than the rest of the continent.</w:t>
      </w:r>
    </w:p>
    <w:p w14:paraId="62057CB7" w14:textId="77777777" w:rsidR="003B1BFF" w:rsidRDefault="00D00CC9">
      <w:pPr>
        <w:pStyle w:val="BodyText"/>
      </w:pPr>
      <w:r>
        <w:t>The eleva</w:t>
      </w:r>
      <w:r>
        <w:t>tion of unit env1_sdm1 ranges from 0 to 1793 metres above sea level, but 90% of its pixels fall above 51 and below 900 metres. Its average elevation is 437 metres.</w:t>
      </w:r>
    </w:p>
    <w:p w14:paraId="62057CB8" w14:textId="77777777" w:rsidR="003B1BFF" w:rsidRDefault="00D00CC9">
      <w:pPr>
        <w:pStyle w:val="BodyText"/>
      </w:pPr>
      <w:r>
        <w:t>The unit is higher in cloud, temp, sumtemp, DDminus5 and precip and lower in no variables th</w:t>
      </w:r>
      <w:r>
        <w:t>an the rest of its environmental supergroup.</w:t>
      </w:r>
    </w:p>
    <w:p w14:paraId="62057CB9" w14:textId="77777777" w:rsidR="003B1BFF" w:rsidRDefault="00D00CC9">
      <w:pPr>
        <w:pStyle w:val="BodyText"/>
      </w:pPr>
      <w:r>
        <w:t>The table below shows the difference in the mean values of all environmental variables in the environmental group compared to the continent, the unit compared to the environmental group, and finally the unit com</w:t>
      </w:r>
      <w:r>
        <w:t>pared to the rest of the continent.</w:t>
      </w:r>
    </w:p>
    <w:p w14:paraId="62057CBA" w14:textId="77777777" w:rsidR="003B1BFF" w:rsidRDefault="00D00CC9">
      <w:pPr>
        <w:pStyle w:val="BodyText"/>
      </w:pPr>
      <w:r>
        <w:t>–&gt;</w:t>
      </w:r>
    </w:p>
    <w:p w14:paraId="62057CBB" w14:textId="77777777" w:rsidR="003B1BFF" w:rsidRDefault="00D00CC9">
      <w:pPr>
        <w:pStyle w:val="Heading4"/>
      </w:pPr>
      <w:bookmarkStart w:id="4" w:name="Xac1d3b0a12e4bd424806ad438c08a94f7ff25bf"/>
      <w:r>
        <w:lastRenderedPageBreak/>
        <w:t>Distinctiveness of the unit from its group and the rest of Antarctica</w:t>
      </w:r>
      <w:bookmarkEnd w:id="4"/>
    </w:p>
    <w:p w14:paraId="62057CBC" w14:textId="77777777" w:rsidR="003B1BFF" w:rsidRDefault="00D00CC9">
      <w:pPr>
        <w:pStyle w:val="FirstParagraph"/>
      </w:pPr>
      <w:r>
        <w:rPr>
          <w:noProof/>
        </w:rPr>
        <w:drawing>
          <wp:inline distT="0" distB="0" distL="0" distR="0" wp14:anchorId="62057D3B" wp14:editId="62057D3C">
            <wp:extent cx="4620126" cy="3696101"/>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report_env1_sdm2_2021-04-29_files/figure-docx/abiotic%20boxplots-1.png"/>
                    <pic:cNvPicPr>
                      <a:picLocks noChangeAspect="1" noChangeArrowheads="1"/>
                    </pic:cNvPicPr>
                  </pic:nvPicPr>
                  <pic:blipFill>
                    <a:blip r:embed="rId11"/>
                    <a:stretch>
                      <a:fillRect/>
                    </a:stretch>
                  </pic:blipFill>
                  <pic:spPr bwMode="auto">
                    <a:xfrm>
                      <a:off x="0" y="0"/>
                      <a:ext cx="4620126" cy="3696101"/>
                    </a:xfrm>
                    <a:prstGeom prst="rect">
                      <a:avLst/>
                    </a:prstGeom>
                    <a:noFill/>
                    <a:ln w="9525">
                      <a:noFill/>
                      <a:headEnd/>
                      <a:tailEnd/>
                    </a:ln>
                  </pic:spPr>
                </pic:pic>
              </a:graphicData>
            </a:graphic>
          </wp:inline>
        </w:drawing>
      </w:r>
    </w:p>
    <w:p w14:paraId="62057CBD" w14:textId="77777777" w:rsidR="003B1BFF" w:rsidRDefault="00D00CC9">
      <w:pPr>
        <w:pStyle w:val="BodyText"/>
      </w:pPr>
      <w:r>
        <w:t>Distinctiveness of unit env1_sdm1 from rest of environmental group</w:t>
      </w:r>
    </w:p>
    <w:p w14:paraId="62057CBE" w14:textId="77777777" w:rsidR="003B1BFF" w:rsidRDefault="00D00CC9">
      <w:pPr>
        <w:pStyle w:val="BodyText"/>
      </w:pPr>
      <w:r>
        <w:rPr>
          <w:noProof/>
        </w:rPr>
        <w:drawing>
          <wp:inline distT="0" distB="0" distL="0" distR="0" wp14:anchorId="62057D3D" wp14:editId="62057D3E">
            <wp:extent cx="4620126" cy="3696101"/>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report_env1_sdm2_2021-04-29_files/figure-docx/unnamed-chunk-5-1.png"/>
                    <pic:cNvPicPr>
                      <a:picLocks noChangeAspect="1" noChangeArrowheads="1"/>
                    </pic:cNvPicPr>
                  </pic:nvPicPr>
                  <pic:blipFill>
                    <a:blip r:embed="rId12"/>
                    <a:stretch>
                      <a:fillRect/>
                    </a:stretch>
                  </pic:blipFill>
                  <pic:spPr bwMode="auto">
                    <a:xfrm>
                      <a:off x="0" y="0"/>
                      <a:ext cx="4620126" cy="3696101"/>
                    </a:xfrm>
                    <a:prstGeom prst="rect">
                      <a:avLst/>
                    </a:prstGeom>
                    <a:noFill/>
                    <a:ln w="9525">
                      <a:noFill/>
                      <a:headEnd/>
                      <a:tailEnd/>
                    </a:ln>
                  </pic:spPr>
                </pic:pic>
              </a:graphicData>
            </a:graphic>
          </wp:inline>
        </w:drawing>
      </w:r>
    </w:p>
    <w:p w14:paraId="62057CBF" w14:textId="77777777" w:rsidR="003B1BFF" w:rsidRDefault="00D00CC9">
      <w:pPr>
        <w:pStyle w:val="BodyText"/>
      </w:pPr>
      <w:r>
        <w:lastRenderedPageBreak/>
        <w:t xml:space="preserve">Distinctiveness of unit env1_sdm1 from rest of antarctica. </w:t>
      </w:r>
      <w:r>
        <w:rPr>
          <w:noProof/>
        </w:rPr>
        <w:drawing>
          <wp:inline distT="0" distB="0" distL="0" distR="0" wp14:anchorId="62057D3F" wp14:editId="62057D40">
            <wp:extent cx="4620126" cy="3696101"/>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report_env1_sdm2_2021-04-29_files/figure-docx/unnamed-chunk-6-1.png"/>
                    <pic:cNvPicPr>
                      <a:picLocks noChangeAspect="1" noChangeArrowheads="1"/>
                    </pic:cNvPicPr>
                  </pic:nvPicPr>
                  <pic:blipFill>
                    <a:blip r:embed="rId13"/>
                    <a:stretch>
                      <a:fillRect/>
                    </a:stretch>
                  </pic:blipFill>
                  <pic:spPr bwMode="auto">
                    <a:xfrm>
                      <a:off x="0" y="0"/>
                      <a:ext cx="4620126" cy="3696101"/>
                    </a:xfrm>
                    <a:prstGeom prst="rect">
                      <a:avLst/>
                    </a:prstGeom>
                    <a:noFill/>
                    <a:ln w="9525">
                      <a:noFill/>
                      <a:headEnd/>
                      <a:tailEnd/>
                    </a:ln>
                  </pic:spPr>
                </pic:pic>
              </a:graphicData>
            </a:graphic>
          </wp:inline>
        </w:drawing>
      </w:r>
    </w:p>
    <w:p w14:paraId="62057CC0" w14:textId="77777777" w:rsidR="003B1BFF" w:rsidRDefault="00D00CC9">
      <w:pPr>
        <w:pStyle w:val="BodyText"/>
      </w:pPr>
      <w:r>
        <w:t>–&gt;</w:t>
      </w:r>
    </w:p>
    <w:p w14:paraId="62057CC1" w14:textId="77777777" w:rsidR="003B1BFF" w:rsidRDefault="00D00CC9">
      <w:pPr>
        <w:pStyle w:val="Heading3"/>
      </w:pPr>
      <w:bookmarkStart w:id="5" w:name="biota"/>
      <w:r>
        <w:t>Biota</w:t>
      </w:r>
      <w:bookmarkEnd w:id="5"/>
    </w:p>
    <w:p w14:paraId="62057CC2" w14:textId="77777777" w:rsidR="003B1BFF" w:rsidRDefault="00D00CC9">
      <w:pPr>
        <w:pStyle w:val="FirstParagraph"/>
      </w:pPr>
      <w:r>
        <w:t>–&gt;</w:t>
      </w:r>
    </w:p>
    <w:p w14:paraId="62057CC3" w14:textId="77777777" w:rsidR="003B1BFF" w:rsidRDefault="00D00CC9">
      <w:pPr>
        <w:pStyle w:val="BodyText"/>
      </w:pPr>
      <w:r>
        <w:t>Mos</w:t>
      </w:r>
      <w:r>
        <w:t>t widespread species in the unit (found in most pixels)</w:t>
      </w:r>
    </w:p>
    <w:p w14:paraId="62057CC4" w14:textId="77777777" w:rsidR="003B1BFF" w:rsidRDefault="00D00CC9">
      <w:pPr>
        <w:pStyle w:val="TableCaption"/>
      </w:pPr>
      <w:r>
        <w:t>The top most widespread species in ecosystem env1_sdm1</w:t>
      </w:r>
    </w:p>
    <w:tbl>
      <w:tblPr>
        <w:tblStyle w:val="Table"/>
        <w:tblW w:w="0" w:type="auto"/>
        <w:jc w:val="center"/>
        <w:tblLayout w:type="fixed"/>
        <w:tblLook w:val="0420" w:firstRow="1" w:lastRow="0" w:firstColumn="0" w:lastColumn="0" w:noHBand="0" w:noVBand="1"/>
      </w:tblPr>
      <w:tblGrid>
        <w:gridCol w:w="1374"/>
        <w:gridCol w:w="2693"/>
        <w:gridCol w:w="1528"/>
        <w:gridCol w:w="1134"/>
        <w:gridCol w:w="850"/>
        <w:gridCol w:w="1985"/>
      </w:tblGrid>
      <w:tr w:rsidR="003B1BFF" w14:paraId="62057CCB" w14:textId="77777777" w:rsidTr="00A80D42">
        <w:trPr>
          <w:cantSplit/>
          <w:tblHeader/>
          <w:jc w:val="center"/>
        </w:trPr>
        <w:tc>
          <w:tcPr>
            <w:tcW w:w="137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2057CC5" w14:textId="77777777" w:rsidR="003B1BFF" w:rsidRDefault="00D00CC9">
            <w:pPr>
              <w:spacing w:before="100" w:after="100"/>
              <w:ind w:left="100" w:right="100"/>
            </w:pPr>
            <w:r>
              <w:rPr>
                <w:rFonts w:ascii="Arial" w:eastAsia="Arial" w:hAnsi="Arial" w:cs="Arial"/>
                <w:color w:val="000000"/>
                <w:sz w:val="22"/>
                <w:szCs w:val="22"/>
              </w:rPr>
              <w:t>scientific</w:t>
            </w:r>
          </w:p>
        </w:tc>
        <w:tc>
          <w:tcPr>
            <w:tcW w:w="2693"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2057CC6" w14:textId="77777777" w:rsidR="003B1BFF" w:rsidRDefault="00D00CC9">
            <w:pPr>
              <w:spacing w:before="100" w:after="100"/>
              <w:ind w:left="100" w:right="100"/>
            </w:pPr>
            <w:r>
              <w:rPr>
                <w:rFonts w:ascii="Arial" w:eastAsia="Arial" w:hAnsi="Arial" w:cs="Arial"/>
                <w:color w:val="000000"/>
                <w:sz w:val="22"/>
                <w:szCs w:val="22"/>
              </w:rPr>
              <w:t>Functional_group</w:t>
            </w:r>
          </w:p>
        </w:tc>
        <w:tc>
          <w:tcPr>
            <w:tcW w:w="152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2057CC7" w14:textId="77777777" w:rsidR="003B1BFF" w:rsidRDefault="00D00CC9">
            <w:pPr>
              <w:spacing w:before="100" w:after="100"/>
              <w:ind w:left="100" w:right="100"/>
            </w:pPr>
            <w:r>
              <w:rPr>
                <w:rFonts w:ascii="Arial" w:eastAsia="Arial" w:hAnsi="Arial" w:cs="Arial"/>
                <w:color w:val="000000"/>
                <w:sz w:val="22"/>
                <w:szCs w:val="22"/>
              </w:rPr>
              <w:t>phylum</w:t>
            </w:r>
          </w:p>
        </w:tc>
        <w:tc>
          <w:tcPr>
            <w:tcW w:w="113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2057CC8" w14:textId="77777777" w:rsidR="003B1BFF" w:rsidRDefault="00D00CC9">
            <w:pPr>
              <w:spacing w:before="100" w:after="100"/>
              <w:ind w:left="100" w:right="100"/>
              <w:jc w:val="right"/>
            </w:pPr>
            <w:r>
              <w:rPr>
                <w:rFonts w:ascii="Arial" w:eastAsia="Arial" w:hAnsi="Arial" w:cs="Arial"/>
                <w:color w:val="000000"/>
                <w:sz w:val="22"/>
                <w:szCs w:val="22"/>
              </w:rPr>
              <w:t>restricted</w:t>
            </w:r>
          </w:p>
        </w:tc>
        <w:tc>
          <w:tcPr>
            <w:tcW w:w="85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2057CC9" w14:textId="77777777" w:rsidR="003B1BFF" w:rsidRDefault="00D00CC9">
            <w:pPr>
              <w:spacing w:before="100" w:after="100"/>
              <w:ind w:left="100" w:right="100"/>
              <w:jc w:val="right"/>
            </w:pPr>
            <w:r>
              <w:rPr>
                <w:rFonts w:ascii="Arial" w:eastAsia="Arial" w:hAnsi="Arial" w:cs="Arial"/>
                <w:color w:val="000000"/>
                <w:sz w:val="22"/>
                <w:szCs w:val="22"/>
              </w:rPr>
              <w:t>count</w:t>
            </w:r>
          </w:p>
        </w:tc>
        <w:tc>
          <w:tcPr>
            <w:tcW w:w="198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2057CCA" w14:textId="77777777" w:rsidR="003B1BFF" w:rsidRDefault="00D00CC9">
            <w:pPr>
              <w:spacing w:before="100" w:after="100"/>
              <w:ind w:left="100" w:right="100"/>
              <w:jc w:val="right"/>
            </w:pPr>
            <w:r>
              <w:rPr>
                <w:rFonts w:ascii="Arial" w:eastAsia="Arial" w:hAnsi="Arial" w:cs="Arial"/>
                <w:color w:val="000000"/>
                <w:sz w:val="22"/>
                <w:szCs w:val="22"/>
              </w:rPr>
              <w:t>relative_pct</w:t>
            </w:r>
          </w:p>
        </w:tc>
      </w:tr>
      <w:tr w:rsidR="003B1BFF" w14:paraId="62057CD2" w14:textId="77777777" w:rsidTr="00A80D42">
        <w:trPr>
          <w:cantSplit/>
          <w:jc w:val="center"/>
        </w:trPr>
        <w:tc>
          <w:tcPr>
            <w:tcW w:w="1374" w:type="dxa"/>
            <w:shd w:val="clear" w:color="auto" w:fill="FFFFFF"/>
            <w:tcMar>
              <w:top w:w="0" w:type="dxa"/>
              <w:left w:w="0" w:type="dxa"/>
              <w:bottom w:w="0" w:type="dxa"/>
              <w:right w:w="0" w:type="dxa"/>
            </w:tcMar>
            <w:vAlign w:val="center"/>
          </w:tcPr>
          <w:p w14:paraId="62057CCC" w14:textId="77777777" w:rsidR="003B1BFF" w:rsidRDefault="00D00CC9">
            <w:pPr>
              <w:spacing w:before="100" w:after="100"/>
              <w:ind w:left="100" w:right="100"/>
            </w:pPr>
            <w:r>
              <w:rPr>
                <w:rFonts w:ascii="Arial" w:eastAsia="Arial" w:hAnsi="Arial" w:cs="Arial"/>
                <w:color w:val="000000"/>
                <w:sz w:val="22"/>
                <w:szCs w:val="22"/>
              </w:rPr>
              <w:t>Usnea sphacelata</w:t>
            </w:r>
          </w:p>
        </w:tc>
        <w:tc>
          <w:tcPr>
            <w:tcW w:w="2693" w:type="dxa"/>
            <w:shd w:val="clear" w:color="auto" w:fill="FFFFFF"/>
            <w:tcMar>
              <w:top w:w="0" w:type="dxa"/>
              <w:left w:w="0" w:type="dxa"/>
              <w:bottom w:w="0" w:type="dxa"/>
              <w:right w:w="0" w:type="dxa"/>
            </w:tcMar>
            <w:vAlign w:val="center"/>
          </w:tcPr>
          <w:p w14:paraId="62057CCD" w14:textId="77777777" w:rsidR="003B1BFF" w:rsidRDefault="00D00CC9">
            <w:pPr>
              <w:spacing w:before="100" w:after="100"/>
              <w:ind w:left="100" w:right="100"/>
            </w:pPr>
            <w:r>
              <w:rPr>
                <w:rFonts w:ascii="Arial" w:eastAsia="Arial" w:hAnsi="Arial" w:cs="Arial"/>
                <w:color w:val="000000"/>
                <w:sz w:val="22"/>
                <w:szCs w:val="22"/>
              </w:rPr>
              <w:t>Ascomycota_Lecanoromycetes_Lecanorales_Parmeliaceae__</w:t>
            </w:r>
          </w:p>
        </w:tc>
        <w:tc>
          <w:tcPr>
            <w:tcW w:w="1528" w:type="dxa"/>
            <w:shd w:val="clear" w:color="auto" w:fill="FFFFFF"/>
            <w:tcMar>
              <w:top w:w="0" w:type="dxa"/>
              <w:left w:w="0" w:type="dxa"/>
              <w:bottom w:w="0" w:type="dxa"/>
              <w:right w:w="0" w:type="dxa"/>
            </w:tcMar>
            <w:vAlign w:val="center"/>
          </w:tcPr>
          <w:p w14:paraId="62057CCE" w14:textId="77777777" w:rsidR="003B1BFF" w:rsidRDefault="00D00CC9">
            <w:pPr>
              <w:spacing w:before="100" w:after="100"/>
              <w:ind w:left="100" w:right="100"/>
            </w:pPr>
            <w:r>
              <w:rPr>
                <w:rFonts w:ascii="Arial" w:eastAsia="Arial" w:hAnsi="Arial" w:cs="Arial"/>
                <w:color w:val="000000"/>
                <w:sz w:val="22"/>
                <w:szCs w:val="22"/>
              </w:rPr>
              <w:t>Ascomycota</w:t>
            </w:r>
          </w:p>
        </w:tc>
        <w:tc>
          <w:tcPr>
            <w:tcW w:w="1134" w:type="dxa"/>
            <w:shd w:val="clear" w:color="auto" w:fill="FFFFFF"/>
            <w:tcMar>
              <w:top w:w="0" w:type="dxa"/>
              <w:left w:w="0" w:type="dxa"/>
              <w:bottom w:w="0" w:type="dxa"/>
              <w:right w:w="0" w:type="dxa"/>
            </w:tcMar>
            <w:vAlign w:val="center"/>
          </w:tcPr>
          <w:p w14:paraId="62057CCF" w14:textId="77777777" w:rsidR="003B1BFF" w:rsidRDefault="00D00CC9">
            <w:pPr>
              <w:spacing w:before="100" w:after="100"/>
              <w:ind w:left="100" w:right="100"/>
              <w:jc w:val="right"/>
            </w:pPr>
            <w:r>
              <w:rPr>
                <w:rFonts w:ascii="Arial" w:eastAsia="Arial" w:hAnsi="Arial" w:cs="Arial"/>
                <w:color w:val="000000"/>
                <w:sz w:val="22"/>
                <w:szCs w:val="22"/>
              </w:rPr>
              <w:t>TRUE</w:t>
            </w:r>
          </w:p>
        </w:tc>
        <w:tc>
          <w:tcPr>
            <w:tcW w:w="850" w:type="dxa"/>
            <w:shd w:val="clear" w:color="auto" w:fill="FFFFFF"/>
            <w:tcMar>
              <w:top w:w="0" w:type="dxa"/>
              <w:left w:w="0" w:type="dxa"/>
              <w:bottom w:w="0" w:type="dxa"/>
              <w:right w:w="0" w:type="dxa"/>
            </w:tcMar>
            <w:vAlign w:val="center"/>
          </w:tcPr>
          <w:p w14:paraId="62057CD0" w14:textId="77777777" w:rsidR="003B1BFF" w:rsidRDefault="00D00CC9">
            <w:pPr>
              <w:spacing w:before="100" w:after="100"/>
              <w:ind w:left="100" w:right="100"/>
              <w:jc w:val="right"/>
            </w:pPr>
            <w:r>
              <w:rPr>
                <w:rFonts w:ascii="Arial" w:eastAsia="Arial" w:hAnsi="Arial" w:cs="Arial"/>
                <w:color w:val="000000"/>
                <w:sz w:val="22"/>
                <w:szCs w:val="22"/>
              </w:rPr>
              <w:t>25</w:t>
            </w:r>
          </w:p>
        </w:tc>
        <w:tc>
          <w:tcPr>
            <w:tcW w:w="1985" w:type="dxa"/>
            <w:shd w:val="clear" w:color="auto" w:fill="FFFFFF"/>
            <w:tcMar>
              <w:top w:w="0" w:type="dxa"/>
              <w:left w:w="0" w:type="dxa"/>
              <w:bottom w:w="0" w:type="dxa"/>
              <w:right w:w="0" w:type="dxa"/>
            </w:tcMar>
            <w:vAlign w:val="center"/>
          </w:tcPr>
          <w:p w14:paraId="62057CD1" w14:textId="77777777" w:rsidR="003B1BFF" w:rsidRDefault="00D00CC9">
            <w:pPr>
              <w:spacing w:before="100" w:after="100"/>
              <w:ind w:left="100" w:right="100"/>
              <w:jc w:val="right"/>
            </w:pPr>
            <w:r>
              <w:rPr>
                <w:rFonts w:ascii="Arial" w:eastAsia="Arial" w:hAnsi="Arial" w:cs="Arial"/>
                <w:color w:val="000000"/>
                <w:sz w:val="22"/>
                <w:szCs w:val="22"/>
              </w:rPr>
              <w:t>4.5372</w:t>
            </w:r>
          </w:p>
        </w:tc>
      </w:tr>
      <w:tr w:rsidR="003B1BFF" w14:paraId="62057CD9" w14:textId="77777777" w:rsidTr="00A80D42">
        <w:trPr>
          <w:cantSplit/>
          <w:jc w:val="center"/>
        </w:trPr>
        <w:tc>
          <w:tcPr>
            <w:tcW w:w="1374" w:type="dxa"/>
            <w:shd w:val="clear" w:color="auto" w:fill="FFFFFF"/>
            <w:tcMar>
              <w:top w:w="0" w:type="dxa"/>
              <w:left w:w="0" w:type="dxa"/>
              <w:bottom w:w="0" w:type="dxa"/>
              <w:right w:w="0" w:type="dxa"/>
            </w:tcMar>
            <w:vAlign w:val="center"/>
          </w:tcPr>
          <w:p w14:paraId="62057CD3" w14:textId="77777777" w:rsidR="003B1BFF" w:rsidRDefault="00D00CC9">
            <w:pPr>
              <w:spacing w:before="100" w:after="100"/>
              <w:ind w:left="100" w:right="100"/>
            </w:pPr>
            <w:r>
              <w:rPr>
                <w:rFonts w:ascii="Arial" w:eastAsia="Arial" w:hAnsi="Arial" w:cs="Arial"/>
                <w:color w:val="000000"/>
                <w:sz w:val="22"/>
                <w:szCs w:val="22"/>
              </w:rPr>
              <w:t>Umbilicaria decussata</w:t>
            </w:r>
          </w:p>
        </w:tc>
        <w:tc>
          <w:tcPr>
            <w:tcW w:w="2693" w:type="dxa"/>
            <w:shd w:val="clear" w:color="auto" w:fill="FFFFFF"/>
            <w:tcMar>
              <w:top w:w="0" w:type="dxa"/>
              <w:left w:w="0" w:type="dxa"/>
              <w:bottom w:w="0" w:type="dxa"/>
              <w:right w:w="0" w:type="dxa"/>
            </w:tcMar>
            <w:vAlign w:val="center"/>
          </w:tcPr>
          <w:p w14:paraId="62057CD4" w14:textId="77777777" w:rsidR="003B1BFF" w:rsidRDefault="00D00CC9">
            <w:pPr>
              <w:spacing w:before="100" w:after="100"/>
              <w:ind w:left="100" w:right="100"/>
            </w:pPr>
            <w:r>
              <w:rPr>
                <w:rFonts w:ascii="Arial" w:eastAsia="Arial" w:hAnsi="Arial" w:cs="Arial"/>
                <w:color w:val="000000"/>
                <w:sz w:val="22"/>
                <w:szCs w:val="22"/>
              </w:rPr>
              <w:t>Ascomycota_Lecanoromycetes_Umbilicariales_Umbilicariaceae__</w:t>
            </w:r>
          </w:p>
        </w:tc>
        <w:tc>
          <w:tcPr>
            <w:tcW w:w="1528" w:type="dxa"/>
            <w:shd w:val="clear" w:color="auto" w:fill="FFFFFF"/>
            <w:tcMar>
              <w:top w:w="0" w:type="dxa"/>
              <w:left w:w="0" w:type="dxa"/>
              <w:bottom w:w="0" w:type="dxa"/>
              <w:right w:w="0" w:type="dxa"/>
            </w:tcMar>
            <w:vAlign w:val="center"/>
          </w:tcPr>
          <w:p w14:paraId="62057CD5" w14:textId="77777777" w:rsidR="003B1BFF" w:rsidRDefault="00D00CC9">
            <w:pPr>
              <w:spacing w:before="100" w:after="100"/>
              <w:ind w:left="100" w:right="100"/>
            </w:pPr>
            <w:r>
              <w:rPr>
                <w:rFonts w:ascii="Arial" w:eastAsia="Arial" w:hAnsi="Arial" w:cs="Arial"/>
                <w:color w:val="000000"/>
                <w:sz w:val="22"/>
                <w:szCs w:val="22"/>
              </w:rPr>
              <w:t>Ascomycota</w:t>
            </w:r>
          </w:p>
        </w:tc>
        <w:tc>
          <w:tcPr>
            <w:tcW w:w="1134" w:type="dxa"/>
            <w:shd w:val="clear" w:color="auto" w:fill="FFFFFF"/>
            <w:tcMar>
              <w:top w:w="0" w:type="dxa"/>
              <w:left w:w="0" w:type="dxa"/>
              <w:bottom w:w="0" w:type="dxa"/>
              <w:right w:w="0" w:type="dxa"/>
            </w:tcMar>
            <w:vAlign w:val="center"/>
          </w:tcPr>
          <w:p w14:paraId="62057CD6" w14:textId="77777777" w:rsidR="003B1BFF" w:rsidRDefault="00D00CC9">
            <w:pPr>
              <w:spacing w:before="100" w:after="100"/>
              <w:ind w:left="100" w:right="100"/>
              <w:jc w:val="right"/>
            </w:pPr>
            <w:r>
              <w:rPr>
                <w:rFonts w:ascii="Arial" w:eastAsia="Arial" w:hAnsi="Arial" w:cs="Arial"/>
                <w:color w:val="000000"/>
                <w:sz w:val="22"/>
                <w:szCs w:val="22"/>
              </w:rPr>
              <w:t>FALSE</w:t>
            </w:r>
          </w:p>
        </w:tc>
        <w:tc>
          <w:tcPr>
            <w:tcW w:w="850" w:type="dxa"/>
            <w:shd w:val="clear" w:color="auto" w:fill="FFFFFF"/>
            <w:tcMar>
              <w:top w:w="0" w:type="dxa"/>
              <w:left w:w="0" w:type="dxa"/>
              <w:bottom w:w="0" w:type="dxa"/>
              <w:right w:w="0" w:type="dxa"/>
            </w:tcMar>
            <w:vAlign w:val="center"/>
          </w:tcPr>
          <w:p w14:paraId="62057CD7" w14:textId="77777777" w:rsidR="003B1BFF" w:rsidRDefault="00D00CC9">
            <w:pPr>
              <w:spacing w:before="100" w:after="100"/>
              <w:ind w:left="100" w:right="100"/>
              <w:jc w:val="right"/>
            </w:pPr>
            <w:r>
              <w:rPr>
                <w:rFonts w:ascii="Arial" w:eastAsia="Arial" w:hAnsi="Arial" w:cs="Arial"/>
                <w:color w:val="000000"/>
                <w:sz w:val="22"/>
                <w:szCs w:val="22"/>
              </w:rPr>
              <w:t>20</w:t>
            </w:r>
          </w:p>
        </w:tc>
        <w:tc>
          <w:tcPr>
            <w:tcW w:w="1985" w:type="dxa"/>
            <w:shd w:val="clear" w:color="auto" w:fill="FFFFFF"/>
            <w:tcMar>
              <w:top w:w="0" w:type="dxa"/>
              <w:left w:w="0" w:type="dxa"/>
              <w:bottom w:w="0" w:type="dxa"/>
              <w:right w:w="0" w:type="dxa"/>
            </w:tcMar>
            <w:vAlign w:val="center"/>
          </w:tcPr>
          <w:p w14:paraId="62057CD8" w14:textId="77777777" w:rsidR="003B1BFF" w:rsidRDefault="00D00CC9">
            <w:pPr>
              <w:spacing w:before="100" w:after="100"/>
              <w:ind w:left="100" w:right="100"/>
              <w:jc w:val="right"/>
            </w:pPr>
            <w:r>
              <w:rPr>
                <w:rFonts w:ascii="Arial" w:eastAsia="Arial" w:hAnsi="Arial" w:cs="Arial"/>
                <w:color w:val="000000"/>
                <w:sz w:val="22"/>
                <w:szCs w:val="22"/>
              </w:rPr>
              <w:t>3.6298</w:t>
            </w:r>
          </w:p>
        </w:tc>
      </w:tr>
      <w:tr w:rsidR="003B1BFF" w14:paraId="62057CE0" w14:textId="77777777" w:rsidTr="00A80D42">
        <w:trPr>
          <w:cantSplit/>
          <w:jc w:val="center"/>
        </w:trPr>
        <w:tc>
          <w:tcPr>
            <w:tcW w:w="1374" w:type="dxa"/>
            <w:shd w:val="clear" w:color="auto" w:fill="FFFFFF"/>
            <w:tcMar>
              <w:top w:w="0" w:type="dxa"/>
              <w:left w:w="0" w:type="dxa"/>
              <w:bottom w:w="0" w:type="dxa"/>
              <w:right w:w="0" w:type="dxa"/>
            </w:tcMar>
            <w:vAlign w:val="center"/>
          </w:tcPr>
          <w:p w14:paraId="62057CDA" w14:textId="77777777" w:rsidR="003B1BFF" w:rsidRDefault="00D00CC9">
            <w:pPr>
              <w:spacing w:before="100" w:after="100"/>
              <w:ind w:left="100" w:right="100"/>
            </w:pPr>
            <w:r>
              <w:rPr>
                <w:rFonts w:ascii="Arial" w:eastAsia="Arial" w:hAnsi="Arial" w:cs="Arial"/>
                <w:color w:val="000000"/>
                <w:sz w:val="22"/>
                <w:szCs w:val="22"/>
              </w:rPr>
              <w:t>Pseudephebe minuscula</w:t>
            </w:r>
          </w:p>
        </w:tc>
        <w:tc>
          <w:tcPr>
            <w:tcW w:w="2693" w:type="dxa"/>
            <w:shd w:val="clear" w:color="auto" w:fill="FFFFFF"/>
            <w:tcMar>
              <w:top w:w="0" w:type="dxa"/>
              <w:left w:w="0" w:type="dxa"/>
              <w:bottom w:w="0" w:type="dxa"/>
              <w:right w:w="0" w:type="dxa"/>
            </w:tcMar>
            <w:vAlign w:val="center"/>
          </w:tcPr>
          <w:p w14:paraId="62057CDB" w14:textId="77777777" w:rsidR="003B1BFF" w:rsidRDefault="00D00CC9">
            <w:pPr>
              <w:spacing w:before="100" w:after="100"/>
              <w:ind w:left="100" w:right="100"/>
            </w:pPr>
            <w:r>
              <w:rPr>
                <w:rFonts w:ascii="Arial" w:eastAsia="Arial" w:hAnsi="Arial" w:cs="Arial"/>
                <w:color w:val="000000"/>
                <w:sz w:val="22"/>
                <w:szCs w:val="22"/>
              </w:rPr>
              <w:t>Ascomycota_Lecanoromycetes_Lecanorales_Parmeliaceae__</w:t>
            </w:r>
          </w:p>
        </w:tc>
        <w:tc>
          <w:tcPr>
            <w:tcW w:w="1528" w:type="dxa"/>
            <w:shd w:val="clear" w:color="auto" w:fill="FFFFFF"/>
            <w:tcMar>
              <w:top w:w="0" w:type="dxa"/>
              <w:left w:w="0" w:type="dxa"/>
              <w:bottom w:w="0" w:type="dxa"/>
              <w:right w:w="0" w:type="dxa"/>
            </w:tcMar>
            <w:vAlign w:val="center"/>
          </w:tcPr>
          <w:p w14:paraId="62057CDC" w14:textId="77777777" w:rsidR="003B1BFF" w:rsidRDefault="00D00CC9">
            <w:pPr>
              <w:spacing w:before="100" w:after="100"/>
              <w:ind w:left="100" w:right="100"/>
            </w:pPr>
            <w:r>
              <w:rPr>
                <w:rFonts w:ascii="Arial" w:eastAsia="Arial" w:hAnsi="Arial" w:cs="Arial"/>
                <w:color w:val="000000"/>
                <w:sz w:val="22"/>
                <w:szCs w:val="22"/>
              </w:rPr>
              <w:t>Ascomycota</w:t>
            </w:r>
          </w:p>
        </w:tc>
        <w:tc>
          <w:tcPr>
            <w:tcW w:w="1134" w:type="dxa"/>
            <w:shd w:val="clear" w:color="auto" w:fill="FFFFFF"/>
            <w:tcMar>
              <w:top w:w="0" w:type="dxa"/>
              <w:left w:w="0" w:type="dxa"/>
              <w:bottom w:w="0" w:type="dxa"/>
              <w:right w:w="0" w:type="dxa"/>
            </w:tcMar>
            <w:vAlign w:val="center"/>
          </w:tcPr>
          <w:p w14:paraId="62057CDD" w14:textId="77777777" w:rsidR="003B1BFF" w:rsidRDefault="00D00CC9">
            <w:pPr>
              <w:spacing w:before="100" w:after="100"/>
              <w:ind w:left="100" w:right="100"/>
              <w:jc w:val="right"/>
            </w:pPr>
            <w:r>
              <w:rPr>
                <w:rFonts w:ascii="Arial" w:eastAsia="Arial" w:hAnsi="Arial" w:cs="Arial"/>
                <w:color w:val="000000"/>
                <w:sz w:val="22"/>
                <w:szCs w:val="22"/>
              </w:rPr>
              <w:t>FALSE</w:t>
            </w:r>
          </w:p>
        </w:tc>
        <w:tc>
          <w:tcPr>
            <w:tcW w:w="850" w:type="dxa"/>
            <w:shd w:val="clear" w:color="auto" w:fill="FFFFFF"/>
            <w:tcMar>
              <w:top w:w="0" w:type="dxa"/>
              <w:left w:w="0" w:type="dxa"/>
              <w:bottom w:w="0" w:type="dxa"/>
              <w:right w:w="0" w:type="dxa"/>
            </w:tcMar>
            <w:vAlign w:val="center"/>
          </w:tcPr>
          <w:p w14:paraId="62057CDE" w14:textId="77777777" w:rsidR="003B1BFF" w:rsidRDefault="00D00CC9">
            <w:pPr>
              <w:spacing w:before="100" w:after="100"/>
              <w:ind w:left="100" w:right="100"/>
              <w:jc w:val="right"/>
            </w:pPr>
            <w:r>
              <w:rPr>
                <w:rFonts w:ascii="Arial" w:eastAsia="Arial" w:hAnsi="Arial" w:cs="Arial"/>
                <w:color w:val="000000"/>
                <w:sz w:val="22"/>
                <w:szCs w:val="22"/>
              </w:rPr>
              <w:t>19</w:t>
            </w:r>
          </w:p>
        </w:tc>
        <w:tc>
          <w:tcPr>
            <w:tcW w:w="1985" w:type="dxa"/>
            <w:shd w:val="clear" w:color="auto" w:fill="FFFFFF"/>
            <w:tcMar>
              <w:top w:w="0" w:type="dxa"/>
              <w:left w:w="0" w:type="dxa"/>
              <w:bottom w:w="0" w:type="dxa"/>
              <w:right w:w="0" w:type="dxa"/>
            </w:tcMar>
            <w:vAlign w:val="center"/>
          </w:tcPr>
          <w:p w14:paraId="62057CDF" w14:textId="77777777" w:rsidR="003B1BFF" w:rsidRDefault="00D00CC9">
            <w:pPr>
              <w:spacing w:before="100" w:after="100"/>
              <w:ind w:left="100" w:right="100"/>
              <w:jc w:val="right"/>
            </w:pPr>
            <w:r>
              <w:rPr>
                <w:rFonts w:ascii="Arial" w:eastAsia="Arial" w:hAnsi="Arial" w:cs="Arial"/>
                <w:color w:val="000000"/>
                <w:sz w:val="22"/>
                <w:szCs w:val="22"/>
              </w:rPr>
              <w:t>3.4483</w:t>
            </w:r>
          </w:p>
        </w:tc>
      </w:tr>
      <w:tr w:rsidR="003B1BFF" w14:paraId="62057CE7" w14:textId="77777777" w:rsidTr="00A80D42">
        <w:trPr>
          <w:cantSplit/>
          <w:jc w:val="center"/>
        </w:trPr>
        <w:tc>
          <w:tcPr>
            <w:tcW w:w="1374" w:type="dxa"/>
            <w:shd w:val="clear" w:color="auto" w:fill="FFFFFF"/>
            <w:tcMar>
              <w:top w:w="0" w:type="dxa"/>
              <w:left w:w="0" w:type="dxa"/>
              <w:bottom w:w="0" w:type="dxa"/>
              <w:right w:w="0" w:type="dxa"/>
            </w:tcMar>
            <w:vAlign w:val="center"/>
          </w:tcPr>
          <w:p w14:paraId="62057CE1" w14:textId="77777777" w:rsidR="003B1BFF" w:rsidRDefault="00D00CC9">
            <w:pPr>
              <w:spacing w:before="100" w:after="100"/>
              <w:ind w:left="100" w:right="100"/>
            </w:pPr>
            <w:r>
              <w:rPr>
                <w:rFonts w:ascii="Arial" w:eastAsia="Arial" w:hAnsi="Arial" w:cs="Arial"/>
                <w:color w:val="000000"/>
                <w:sz w:val="22"/>
                <w:szCs w:val="22"/>
              </w:rPr>
              <w:lastRenderedPageBreak/>
              <w:t>Pleopsidium chlorophanum</w:t>
            </w:r>
          </w:p>
        </w:tc>
        <w:tc>
          <w:tcPr>
            <w:tcW w:w="2693" w:type="dxa"/>
            <w:shd w:val="clear" w:color="auto" w:fill="FFFFFF"/>
            <w:tcMar>
              <w:top w:w="0" w:type="dxa"/>
              <w:left w:w="0" w:type="dxa"/>
              <w:bottom w:w="0" w:type="dxa"/>
              <w:right w:w="0" w:type="dxa"/>
            </w:tcMar>
            <w:vAlign w:val="center"/>
          </w:tcPr>
          <w:p w14:paraId="62057CE2" w14:textId="77777777" w:rsidR="003B1BFF" w:rsidRDefault="00D00CC9">
            <w:pPr>
              <w:spacing w:before="100" w:after="100"/>
              <w:ind w:left="100" w:right="100"/>
            </w:pPr>
            <w:r>
              <w:rPr>
                <w:rFonts w:ascii="Arial" w:eastAsia="Arial" w:hAnsi="Arial" w:cs="Arial"/>
                <w:color w:val="000000"/>
                <w:sz w:val="22"/>
                <w:szCs w:val="22"/>
              </w:rPr>
              <w:t>Ascomycota_Lecanoromycetes_Acarosporales_Acarosporaceae__</w:t>
            </w:r>
          </w:p>
        </w:tc>
        <w:tc>
          <w:tcPr>
            <w:tcW w:w="1528" w:type="dxa"/>
            <w:shd w:val="clear" w:color="auto" w:fill="FFFFFF"/>
            <w:tcMar>
              <w:top w:w="0" w:type="dxa"/>
              <w:left w:w="0" w:type="dxa"/>
              <w:bottom w:w="0" w:type="dxa"/>
              <w:right w:w="0" w:type="dxa"/>
            </w:tcMar>
            <w:vAlign w:val="center"/>
          </w:tcPr>
          <w:p w14:paraId="62057CE3" w14:textId="77777777" w:rsidR="003B1BFF" w:rsidRDefault="00D00CC9">
            <w:pPr>
              <w:spacing w:before="100" w:after="100"/>
              <w:ind w:left="100" w:right="100"/>
            </w:pPr>
            <w:r>
              <w:rPr>
                <w:rFonts w:ascii="Arial" w:eastAsia="Arial" w:hAnsi="Arial" w:cs="Arial"/>
                <w:color w:val="000000"/>
                <w:sz w:val="22"/>
                <w:szCs w:val="22"/>
              </w:rPr>
              <w:t>Ascomycota</w:t>
            </w:r>
          </w:p>
        </w:tc>
        <w:tc>
          <w:tcPr>
            <w:tcW w:w="1134" w:type="dxa"/>
            <w:shd w:val="clear" w:color="auto" w:fill="FFFFFF"/>
            <w:tcMar>
              <w:top w:w="0" w:type="dxa"/>
              <w:left w:w="0" w:type="dxa"/>
              <w:bottom w:w="0" w:type="dxa"/>
              <w:right w:w="0" w:type="dxa"/>
            </w:tcMar>
            <w:vAlign w:val="center"/>
          </w:tcPr>
          <w:p w14:paraId="62057CE4" w14:textId="77777777" w:rsidR="003B1BFF" w:rsidRDefault="00D00CC9">
            <w:pPr>
              <w:spacing w:before="100" w:after="100"/>
              <w:ind w:left="100" w:right="100"/>
              <w:jc w:val="right"/>
            </w:pPr>
            <w:r>
              <w:rPr>
                <w:rFonts w:ascii="Arial" w:eastAsia="Arial" w:hAnsi="Arial" w:cs="Arial"/>
                <w:color w:val="000000"/>
                <w:sz w:val="22"/>
                <w:szCs w:val="22"/>
              </w:rPr>
              <w:t>FALSE</w:t>
            </w:r>
          </w:p>
        </w:tc>
        <w:tc>
          <w:tcPr>
            <w:tcW w:w="850" w:type="dxa"/>
            <w:shd w:val="clear" w:color="auto" w:fill="FFFFFF"/>
            <w:tcMar>
              <w:top w:w="0" w:type="dxa"/>
              <w:left w:w="0" w:type="dxa"/>
              <w:bottom w:w="0" w:type="dxa"/>
              <w:right w:w="0" w:type="dxa"/>
            </w:tcMar>
            <w:vAlign w:val="center"/>
          </w:tcPr>
          <w:p w14:paraId="62057CE5" w14:textId="77777777" w:rsidR="003B1BFF" w:rsidRDefault="00D00CC9">
            <w:pPr>
              <w:spacing w:before="100" w:after="100"/>
              <w:ind w:left="100" w:right="100"/>
              <w:jc w:val="right"/>
            </w:pPr>
            <w:r>
              <w:rPr>
                <w:rFonts w:ascii="Arial" w:eastAsia="Arial" w:hAnsi="Arial" w:cs="Arial"/>
                <w:color w:val="000000"/>
                <w:sz w:val="22"/>
                <w:szCs w:val="22"/>
              </w:rPr>
              <w:t>13</w:t>
            </w:r>
          </w:p>
        </w:tc>
        <w:tc>
          <w:tcPr>
            <w:tcW w:w="1985" w:type="dxa"/>
            <w:shd w:val="clear" w:color="auto" w:fill="FFFFFF"/>
            <w:tcMar>
              <w:top w:w="0" w:type="dxa"/>
              <w:left w:w="0" w:type="dxa"/>
              <w:bottom w:w="0" w:type="dxa"/>
              <w:right w:w="0" w:type="dxa"/>
            </w:tcMar>
            <w:vAlign w:val="center"/>
          </w:tcPr>
          <w:p w14:paraId="62057CE6" w14:textId="77777777" w:rsidR="003B1BFF" w:rsidRDefault="00D00CC9">
            <w:pPr>
              <w:spacing w:before="100" w:after="100"/>
              <w:ind w:left="100" w:right="100"/>
              <w:jc w:val="right"/>
            </w:pPr>
            <w:r>
              <w:rPr>
                <w:rFonts w:ascii="Arial" w:eastAsia="Arial" w:hAnsi="Arial" w:cs="Arial"/>
                <w:color w:val="000000"/>
                <w:sz w:val="22"/>
                <w:szCs w:val="22"/>
              </w:rPr>
              <w:t>2.3593</w:t>
            </w:r>
          </w:p>
        </w:tc>
      </w:tr>
      <w:tr w:rsidR="003B1BFF" w14:paraId="62057CEE" w14:textId="77777777" w:rsidTr="00A80D42">
        <w:trPr>
          <w:cantSplit/>
          <w:jc w:val="center"/>
        </w:trPr>
        <w:tc>
          <w:tcPr>
            <w:tcW w:w="1374" w:type="dxa"/>
            <w:shd w:val="clear" w:color="auto" w:fill="FFFFFF"/>
            <w:tcMar>
              <w:top w:w="0" w:type="dxa"/>
              <w:left w:w="0" w:type="dxa"/>
              <w:bottom w:w="0" w:type="dxa"/>
              <w:right w:w="0" w:type="dxa"/>
            </w:tcMar>
            <w:vAlign w:val="center"/>
          </w:tcPr>
          <w:p w14:paraId="62057CE8" w14:textId="77777777" w:rsidR="003B1BFF" w:rsidRDefault="00D00CC9">
            <w:pPr>
              <w:spacing w:before="100" w:after="100"/>
              <w:ind w:left="100" w:right="100"/>
            </w:pPr>
            <w:r>
              <w:rPr>
                <w:rFonts w:ascii="Arial" w:eastAsia="Arial" w:hAnsi="Arial" w:cs="Arial"/>
                <w:color w:val="000000"/>
                <w:sz w:val="22"/>
                <w:szCs w:val="22"/>
              </w:rPr>
              <w:t>Physcia caesia</w:t>
            </w:r>
          </w:p>
        </w:tc>
        <w:tc>
          <w:tcPr>
            <w:tcW w:w="2693" w:type="dxa"/>
            <w:shd w:val="clear" w:color="auto" w:fill="FFFFFF"/>
            <w:tcMar>
              <w:top w:w="0" w:type="dxa"/>
              <w:left w:w="0" w:type="dxa"/>
              <w:bottom w:w="0" w:type="dxa"/>
              <w:right w:w="0" w:type="dxa"/>
            </w:tcMar>
            <w:vAlign w:val="center"/>
          </w:tcPr>
          <w:p w14:paraId="62057CE9" w14:textId="77777777" w:rsidR="003B1BFF" w:rsidRDefault="00D00CC9">
            <w:pPr>
              <w:spacing w:before="100" w:after="100"/>
              <w:ind w:left="100" w:right="100"/>
            </w:pPr>
            <w:r>
              <w:rPr>
                <w:rFonts w:ascii="Arial" w:eastAsia="Arial" w:hAnsi="Arial" w:cs="Arial"/>
                <w:color w:val="000000"/>
                <w:sz w:val="22"/>
                <w:szCs w:val="22"/>
              </w:rPr>
              <w:t>Ascomycota_Lecanoromycetes_Teloschistales_Physciaceae__</w:t>
            </w:r>
          </w:p>
        </w:tc>
        <w:tc>
          <w:tcPr>
            <w:tcW w:w="1528" w:type="dxa"/>
            <w:shd w:val="clear" w:color="auto" w:fill="FFFFFF"/>
            <w:tcMar>
              <w:top w:w="0" w:type="dxa"/>
              <w:left w:w="0" w:type="dxa"/>
              <w:bottom w:w="0" w:type="dxa"/>
              <w:right w:w="0" w:type="dxa"/>
            </w:tcMar>
            <w:vAlign w:val="center"/>
          </w:tcPr>
          <w:p w14:paraId="62057CEA" w14:textId="77777777" w:rsidR="003B1BFF" w:rsidRDefault="00D00CC9">
            <w:pPr>
              <w:spacing w:before="100" w:after="100"/>
              <w:ind w:left="100" w:right="100"/>
            </w:pPr>
            <w:r>
              <w:rPr>
                <w:rFonts w:ascii="Arial" w:eastAsia="Arial" w:hAnsi="Arial" w:cs="Arial"/>
                <w:color w:val="000000"/>
                <w:sz w:val="22"/>
                <w:szCs w:val="22"/>
              </w:rPr>
              <w:t>Ascomycota</w:t>
            </w:r>
          </w:p>
        </w:tc>
        <w:tc>
          <w:tcPr>
            <w:tcW w:w="1134" w:type="dxa"/>
            <w:shd w:val="clear" w:color="auto" w:fill="FFFFFF"/>
            <w:tcMar>
              <w:top w:w="0" w:type="dxa"/>
              <w:left w:w="0" w:type="dxa"/>
              <w:bottom w:w="0" w:type="dxa"/>
              <w:right w:w="0" w:type="dxa"/>
            </w:tcMar>
            <w:vAlign w:val="center"/>
          </w:tcPr>
          <w:p w14:paraId="62057CEB" w14:textId="77777777" w:rsidR="003B1BFF" w:rsidRDefault="00D00CC9">
            <w:pPr>
              <w:spacing w:before="100" w:after="100"/>
              <w:ind w:left="100" w:right="100"/>
              <w:jc w:val="right"/>
            </w:pPr>
            <w:r>
              <w:rPr>
                <w:rFonts w:ascii="Arial" w:eastAsia="Arial" w:hAnsi="Arial" w:cs="Arial"/>
                <w:color w:val="000000"/>
                <w:sz w:val="22"/>
                <w:szCs w:val="22"/>
              </w:rPr>
              <w:t>FALSE</w:t>
            </w:r>
          </w:p>
        </w:tc>
        <w:tc>
          <w:tcPr>
            <w:tcW w:w="850" w:type="dxa"/>
            <w:shd w:val="clear" w:color="auto" w:fill="FFFFFF"/>
            <w:tcMar>
              <w:top w:w="0" w:type="dxa"/>
              <w:left w:w="0" w:type="dxa"/>
              <w:bottom w:w="0" w:type="dxa"/>
              <w:right w:w="0" w:type="dxa"/>
            </w:tcMar>
            <w:vAlign w:val="center"/>
          </w:tcPr>
          <w:p w14:paraId="62057CEC" w14:textId="77777777" w:rsidR="003B1BFF" w:rsidRDefault="00D00CC9">
            <w:pPr>
              <w:spacing w:before="100" w:after="100"/>
              <w:ind w:left="100" w:right="100"/>
              <w:jc w:val="right"/>
            </w:pPr>
            <w:r>
              <w:rPr>
                <w:rFonts w:ascii="Arial" w:eastAsia="Arial" w:hAnsi="Arial" w:cs="Arial"/>
                <w:color w:val="000000"/>
                <w:sz w:val="22"/>
                <w:szCs w:val="22"/>
              </w:rPr>
              <w:t>12</w:t>
            </w:r>
          </w:p>
        </w:tc>
        <w:tc>
          <w:tcPr>
            <w:tcW w:w="1985" w:type="dxa"/>
            <w:shd w:val="clear" w:color="auto" w:fill="FFFFFF"/>
            <w:tcMar>
              <w:top w:w="0" w:type="dxa"/>
              <w:left w:w="0" w:type="dxa"/>
              <w:bottom w:w="0" w:type="dxa"/>
              <w:right w:w="0" w:type="dxa"/>
            </w:tcMar>
            <w:vAlign w:val="center"/>
          </w:tcPr>
          <w:p w14:paraId="62057CED" w14:textId="77777777" w:rsidR="003B1BFF" w:rsidRDefault="00D00CC9">
            <w:pPr>
              <w:spacing w:before="100" w:after="100"/>
              <w:ind w:left="100" w:right="100"/>
              <w:jc w:val="right"/>
            </w:pPr>
            <w:r>
              <w:rPr>
                <w:rFonts w:ascii="Arial" w:eastAsia="Arial" w:hAnsi="Arial" w:cs="Arial"/>
                <w:color w:val="000000"/>
                <w:sz w:val="22"/>
                <w:szCs w:val="22"/>
              </w:rPr>
              <w:t>2.1779</w:t>
            </w:r>
          </w:p>
        </w:tc>
      </w:tr>
      <w:tr w:rsidR="003B1BFF" w14:paraId="62057CF5" w14:textId="77777777" w:rsidTr="00A80D42">
        <w:trPr>
          <w:cantSplit/>
          <w:jc w:val="center"/>
        </w:trPr>
        <w:tc>
          <w:tcPr>
            <w:tcW w:w="1374" w:type="dxa"/>
            <w:shd w:val="clear" w:color="auto" w:fill="FFFFFF"/>
            <w:tcMar>
              <w:top w:w="0" w:type="dxa"/>
              <w:left w:w="0" w:type="dxa"/>
              <w:bottom w:w="0" w:type="dxa"/>
              <w:right w:w="0" w:type="dxa"/>
            </w:tcMar>
            <w:vAlign w:val="center"/>
          </w:tcPr>
          <w:p w14:paraId="62057CEF" w14:textId="77777777" w:rsidR="003B1BFF" w:rsidRDefault="00D00CC9">
            <w:pPr>
              <w:spacing w:before="100" w:after="100"/>
              <w:ind w:left="100" w:right="100"/>
            </w:pPr>
            <w:r>
              <w:rPr>
                <w:rFonts w:ascii="Arial" w:eastAsia="Arial" w:hAnsi="Arial" w:cs="Arial"/>
                <w:color w:val="000000"/>
                <w:sz w:val="22"/>
                <w:szCs w:val="22"/>
              </w:rPr>
              <w:t>Xanthoria elegans</w:t>
            </w:r>
          </w:p>
        </w:tc>
        <w:tc>
          <w:tcPr>
            <w:tcW w:w="2693" w:type="dxa"/>
            <w:shd w:val="clear" w:color="auto" w:fill="FFFFFF"/>
            <w:tcMar>
              <w:top w:w="0" w:type="dxa"/>
              <w:left w:w="0" w:type="dxa"/>
              <w:bottom w:w="0" w:type="dxa"/>
              <w:right w:w="0" w:type="dxa"/>
            </w:tcMar>
            <w:vAlign w:val="center"/>
          </w:tcPr>
          <w:p w14:paraId="62057CF0" w14:textId="77777777" w:rsidR="003B1BFF" w:rsidRDefault="00D00CC9">
            <w:pPr>
              <w:spacing w:before="100" w:after="100"/>
              <w:ind w:left="100" w:right="100"/>
            </w:pPr>
            <w:r>
              <w:rPr>
                <w:rFonts w:ascii="Arial" w:eastAsia="Arial" w:hAnsi="Arial" w:cs="Arial"/>
                <w:color w:val="000000"/>
                <w:sz w:val="22"/>
                <w:szCs w:val="22"/>
              </w:rPr>
              <w:t>Ascomycota_Lecanoromycetes_Teloschistales_Teloschistaceae__</w:t>
            </w:r>
          </w:p>
        </w:tc>
        <w:tc>
          <w:tcPr>
            <w:tcW w:w="1528" w:type="dxa"/>
            <w:shd w:val="clear" w:color="auto" w:fill="FFFFFF"/>
            <w:tcMar>
              <w:top w:w="0" w:type="dxa"/>
              <w:left w:w="0" w:type="dxa"/>
              <w:bottom w:w="0" w:type="dxa"/>
              <w:right w:w="0" w:type="dxa"/>
            </w:tcMar>
            <w:vAlign w:val="center"/>
          </w:tcPr>
          <w:p w14:paraId="62057CF1" w14:textId="77777777" w:rsidR="003B1BFF" w:rsidRDefault="00D00CC9">
            <w:pPr>
              <w:spacing w:before="100" w:after="100"/>
              <w:ind w:left="100" w:right="100"/>
            </w:pPr>
            <w:r>
              <w:rPr>
                <w:rFonts w:ascii="Arial" w:eastAsia="Arial" w:hAnsi="Arial" w:cs="Arial"/>
                <w:color w:val="000000"/>
                <w:sz w:val="22"/>
                <w:szCs w:val="22"/>
              </w:rPr>
              <w:t>Ascomycota</w:t>
            </w:r>
          </w:p>
        </w:tc>
        <w:tc>
          <w:tcPr>
            <w:tcW w:w="1134" w:type="dxa"/>
            <w:shd w:val="clear" w:color="auto" w:fill="FFFFFF"/>
            <w:tcMar>
              <w:top w:w="0" w:type="dxa"/>
              <w:left w:w="0" w:type="dxa"/>
              <w:bottom w:w="0" w:type="dxa"/>
              <w:right w:w="0" w:type="dxa"/>
            </w:tcMar>
            <w:vAlign w:val="center"/>
          </w:tcPr>
          <w:p w14:paraId="62057CF2" w14:textId="77777777" w:rsidR="003B1BFF" w:rsidRDefault="00D00CC9">
            <w:pPr>
              <w:spacing w:before="100" w:after="100"/>
              <w:ind w:left="100" w:right="100"/>
              <w:jc w:val="right"/>
            </w:pPr>
            <w:r>
              <w:rPr>
                <w:rFonts w:ascii="Arial" w:eastAsia="Arial" w:hAnsi="Arial" w:cs="Arial"/>
                <w:color w:val="000000"/>
                <w:sz w:val="22"/>
                <w:szCs w:val="22"/>
              </w:rPr>
              <w:t>FALSE</w:t>
            </w:r>
          </w:p>
        </w:tc>
        <w:tc>
          <w:tcPr>
            <w:tcW w:w="850" w:type="dxa"/>
            <w:shd w:val="clear" w:color="auto" w:fill="FFFFFF"/>
            <w:tcMar>
              <w:top w:w="0" w:type="dxa"/>
              <w:left w:w="0" w:type="dxa"/>
              <w:bottom w:w="0" w:type="dxa"/>
              <w:right w:w="0" w:type="dxa"/>
            </w:tcMar>
            <w:vAlign w:val="center"/>
          </w:tcPr>
          <w:p w14:paraId="62057CF3" w14:textId="77777777" w:rsidR="003B1BFF" w:rsidRDefault="00D00CC9">
            <w:pPr>
              <w:spacing w:before="100" w:after="100"/>
              <w:ind w:left="100" w:right="100"/>
              <w:jc w:val="right"/>
            </w:pPr>
            <w:r>
              <w:rPr>
                <w:rFonts w:ascii="Arial" w:eastAsia="Arial" w:hAnsi="Arial" w:cs="Arial"/>
                <w:color w:val="000000"/>
                <w:sz w:val="22"/>
                <w:szCs w:val="22"/>
              </w:rPr>
              <w:t>12</w:t>
            </w:r>
          </w:p>
        </w:tc>
        <w:tc>
          <w:tcPr>
            <w:tcW w:w="1985" w:type="dxa"/>
            <w:shd w:val="clear" w:color="auto" w:fill="FFFFFF"/>
            <w:tcMar>
              <w:top w:w="0" w:type="dxa"/>
              <w:left w:w="0" w:type="dxa"/>
              <w:bottom w:w="0" w:type="dxa"/>
              <w:right w:w="0" w:type="dxa"/>
            </w:tcMar>
            <w:vAlign w:val="center"/>
          </w:tcPr>
          <w:p w14:paraId="62057CF4" w14:textId="77777777" w:rsidR="003B1BFF" w:rsidRDefault="00D00CC9">
            <w:pPr>
              <w:spacing w:before="100" w:after="100"/>
              <w:ind w:left="100" w:right="100"/>
              <w:jc w:val="right"/>
            </w:pPr>
            <w:r>
              <w:rPr>
                <w:rFonts w:ascii="Arial" w:eastAsia="Arial" w:hAnsi="Arial" w:cs="Arial"/>
                <w:color w:val="000000"/>
                <w:sz w:val="22"/>
                <w:szCs w:val="22"/>
              </w:rPr>
              <w:t>2.1779</w:t>
            </w:r>
          </w:p>
        </w:tc>
      </w:tr>
      <w:tr w:rsidR="003B1BFF" w14:paraId="62057CFC" w14:textId="77777777" w:rsidTr="00A80D42">
        <w:trPr>
          <w:cantSplit/>
          <w:jc w:val="center"/>
        </w:trPr>
        <w:tc>
          <w:tcPr>
            <w:tcW w:w="1374" w:type="dxa"/>
            <w:shd w:val="clear" w:color="auto" w:fill="FFFFFF"/>
            <w:tcMar>
              <w:top w:w="0" w:type="dxa"/>
              <w:left w:w="0" w:type="dxa"/>
              <w:bottom w:w="0" w:type="dxa"/>
              <w:right w:w="0" w:type="dxa"/>
            </w:tcMar>
            <w:vAlign w:val="center"/>
          </w:tcPr>
          <w:p w14:paraId="62057CF6" w14:textId="77777777" w:rsidR="003B1BFF" w:rsidRDefault="00D00CC9">
            <w:pPr>
              <w:spacing w:before="100" w:after="100"/>
              <w:ind w:left="100" w:right="100"/>
            </w:pPr>
            <w:r>
              <w:rPr>
                <w:rFonts w:ascii="Arial" w:eastAsia="Arial" w:hAnsi="Arial" w:cs="Arial"/>
                <w:color w:val="000000"/>
                <w:sz w:val="22"/>
                <w:szCs w:val="22"/>
              </w:rPr>
              <w:t>Buellia frigida</w:t>
            </w:r>
          </w:p>
        </w:tc>
        <w:tc>
          <w:tcPr>
            <w:tcW w:w="2693" w:type="dxa"/>
            <w:shd w:val="clear" w:color="auto" w:fill="FFFFFF"/>
            <w:tcMar>
              <w:top w:w="0" w:type="dxa"/>
              <w:left w:w="0" w:type="dxa"/>
              <w:bottom w:w="0" w:type="dxa"/>
              <w:right w:w="0" w:type="dxa"/>
            </w:tcMar>
            <w:vAlign w:val="center"/>
          </w:tcPr>
          <w:p w14:paraId="62057CF7" w14:textId="77777777" w:rsidR="003B1BFF" w:rsidRDefault="00D00CC9">
            <w:pPr>
              <w:spacing w:before="100" w:after="100"/>
              <w:ind w:left="100" w:right="100"/>
            </w:pPr>
            <w:r>
              <w:rPr>
                <w:rFonts w:ascii="Arial" w:eastAsia="Arial" w:hAnsi="Arial" w:cs="Arial"/>
                <w:color w:val="000000"/>
                <w:sz w:val="22"/>
                <w:szCs w:val="22"/>
              </w:rPr>
              <w:t>Ascomycota_Lecanoromycetes_Teloschistales_Physciaceae__</w:t>
            </w:r>
          </w:p>
        </w:tc>
        <w:tc>
          <w:tcPr>
            <w:tcW w:w="1528" w:type="dxa"/>
            <w:shd w:val="clear" w:color="auto" w:fill="FFFFFF"/>
            <w:tcMar>
              <w:top w:w="0" w:type="dxa"/>
              <w:left w:w="0" w:type="dxa"/>
              <w:bottom w:w="0" w:type="dxa"/>
              <w:right w:w="0" w:type="dxa"/>
            </w:tcMar>
            <w:vAlign w:val="center"/>
          </w:tcPr>
          <w:p w14:paraId="62057CF8" w14:textId="77777777" w:rsidR="003B1BFF" w:rsidRDefault="00D00CC9">
            <w:pPr>
              <w:spacing w:before="100" w:after="100"/>
              <w:ind w:left="100" w:right="100"/>
            </w:pPr>
            <w:r>
              <w:rPr>
                <w:rFonts w:ascii="Arial" w:eastAsia="Arial" w:hAnsi="Arial" w:cs="Arial"/>
                <w:color w:val="000000"/>
                <w:sz w:val="22"/>
                <w:szCs w:val="22"/>
              </w:rPr>
              <w:t>Ascomycota</w:t>
            </w:r>
          </w:p>
        </w:tc>
        <w:tc>
          <w:tcPr>
            <w:tcW w:w="1134" w:type="dxa"/>
            <w:shd w:val="clear" w:color="auto" w:fill="FFFFFF"/>
            <w:tcMar>
              <w:top w:w="0" w:type="dxa"/>
              <w:left w:w="0" w:type="dxa"/>
              <w:bottom w:w="0" w:type="dxa"/>
              <w:right w:w="0" w:type="dxa"/>
            </w:tcMar>
            <w:vAlign w:val="center"/>
          </w:tcPr>
          <w:p w14:paraId="62057CF9" w14:textId="77777777" w:rsidR="003B1BFF" w:rsidRDefault="00D00CC9">
            <w:pPr>
              <w:spacing w:before="100" w:after="100"/>
              <w:ind w:left="100" w:right="100"/>
              <w:jc w:val="right"/>
            </w:pPr>
            <w:r>
              <w:rPr>
                <w:rFonts w:ascii="Arial" w:eastAsia="Arial" w:hAnsi="Arial" w:cs="Arial"/>
                <w:color w:val="000000"/>
                <w:sz w:val="22"/>
                <w:szCs w:val="22"/>
              </w:rPr>
              <w:t>TRUE</w:t>
            </w:r>
          </w:p>
        </w:tc>
        <w:tc>
          <w:tcPr>
            <w:tcW w:w="850" w:type="dxa"/>
            <w:shd w:val="clear" w:color="auto" w:fill="FFFFFF"/>
            <w:tcMar>
              <w:top w:w="0" w:type="dxa"/>
              <w:left w:w="0" w:type="dxa"/>
              <w:bottom w:w="0" w:type="dxa"/>
              <w:right w:w="0" w:type="dxa"/>
            </w:tcMar>
            <w:vAlign w:val="center"/>
          </w:tcPr>
          <w:p w14:paraId="62057CFA" w14:textId="77777777" w:rsidR="003B1BFF" w:rsidRDefault="00D00CC9">
            <w:pPr>
              <w:spacing w:before="100" w:after="100"/>
              <w:ind w:left="100" w:right="100"/>
              <w:jc w:val="right"/>
            </w:pPr>
            <w:r>
              <w:rPr>
                <w:rFonts w:ascii="Arial" w:eastAsia="Arial" w:hAnsi="Arial" w:cs="Arial"/>
                <w:color w:val="000000"/>
                <w:sz w:val="22"/>
                <w:szCs w:val="22"/>
              </w:rPr>
              <w:t>10</w:t>
            </w:r>
          </w:p>
        </w:tc>
        <w:tc>
          <w:tcPr>
            <w:tcW w:w="1985" w:type="dxa"/>
            <w:shd w:val="clear" w:color="auto" w:fill="FFFFFF"/>
            <w:tcMar>
              <w:top w:w="0" w:type="dxa"/>
              <w:left w:w="0" w:type="dxa"/>
              <w:bottom w:w="0" w:type="dxa"/>
              <w:right w:w="0" w:type="dxa"/>
            </w:tcMar>
            <w:vAlign w:val="center"/>
          </w:tcPr>
          <w:p w14:paraId="62057CFB" w14:textId="77777777" w:rsidR="003B1BFF" w:rsidRDefault="00D00CC9">
            <w:pPr>
              <w:spacing w:before="100" w:after="100"/>
              <w:ind w:left="100" w:right="100"/>
              <w:jc w:val="right"/>
            </w:pPr>
            <w:r>
              <w:rPr>
                <w:rFonts w:ascii="Arial" w:eastAsia="Arial" w:hAnsi="Arial" w:cs="Arial"/>
                <w:color w:val="000000"/>
                <w:sz w:val="22"/>
                <w:szCs w:val="22"/>
              </w:rPr>
              <w:t>1.8149</w:t>
            </w:r>
          </w:p>
        </w:tc>
      </w:tr>
      <w:tr w:rsidR="003B1BFF" w14:paraId="62057D03" w14:textId="77777777" w:rsidTr="00A80D42">
        <w:trPr>
          <w:cantSplit/>
          <w:jc w:val="center"/>
        </w:trPr>
        <w:tc>
          <w:tcPr>
            <w:tcW w:w="1374" w:type="dxa"/>
            <w:shd w:val="clear" w:color="auto" w:fill="FFFFFF"/>
            <w:tcMar>
              <w:top w:w="0" w:type="dxa"/>
              <w:left w:w="0" w:type="dxa"/>
              <w:bottom w:w="0" w:type="dxa"/>
              <w:right w:w="0" w:type="dxa"/>
            </w:tcMar>
            <w:vAlign w:val="center"/>
          </w:tcPr>
          <w:p w14:paraId="62057CFD" w14:textId="77777777" w:rsidR="003B1BFF" w:rsidRDefault="00D00CC9">
            <w:pPr>
              <w:spacing w:before="100" w:after="100"/>
              <w:ind w:left="100" w:right="100"/>
            </w:pPr>
            <w:r>
              <w:rPr>
                <w:rFonts w:ascii="Arial" w:eastAsia="Arial" w:hAnsi="Arial" w:cs="Arial"/>
                <w:color w:val="000000"/>
                <w:sz w:val="22"/>
                <w:szCs w:val="22"/>
              </w:rPr>
              <w:t>Rhizoplaca melanophthalma</w:t>
            </w:r>
          </w:p>
        </w:tc>
        <w:tc>
          <w:tcPr>
            <w:tcW w:w="2693" w:type="dxa"/>
            <w:shd w:val="clear" w:color="auto" w:fill="FFFFFF"/>
            <w:tcMar>
              <w:top w:w="0" w:type="dxa"/>
              <w:left w:w="0" w:type="dxa"/>
              <w:bottom w:w="0" w:type="dxa"/>
              <w:right w:w="0" w:type="dxa"/>
            </w:tcMar>
            <w:vAlign w:val="center"/>
          </w:tcPr>
          <w:p w14:paraId="62057CFE" w14:textId="77777777" w:rsidR="003B1BFF" w:rsidRDefault="00D00CC9">
            <w:pPr>
              <w:spacing w:before="100" w:after="100"/>
              <w:ind w:left="100" w:right="100"/>
            </w:pPr>
            <w:r>
              <w:rPr>
                <w:rFonts w:ascii="Arial" w:eastAsia="Arial" w:hAnsi="Arial" w:cs="Arial"/>
                <w:color w:val="000000"/>
                <w:sz w:val="22"/>
                <w:szCs w:val="22"/>
              </w:rPr>
              <w:t>Ascomycota_Lecanoromycetes_Lecanorales_Lecanoraceae__</w:t>
            </w:r>
          </w:p>
        </w:tc>
        <w:tc>
          <w:tcPr>
            <w:tcW w:w="1528" w:type="dxa"/>
            <w:shd w:val="clear" w:color="auto" w:fill="FFFFFF"/>
            <w:tcMar>
              <w:top w:w="0" w:type="dxa"/>
              <w:left w:w="0" w:type="dxa"/>
              <w:bottom w:w="0" w:type="dxa"/>
              <w:right w:w="0" w:type="dxa"/>
            </w:tcMar>
            <w:vAlign w:val="center"/>
          </w:tcPr>
          <w:p w14:paraId="62057CFF" w14:textId="77777777" w:rsidR="003B1BFF" w:rsidRDefault="00D00CC9">
            <w:pPr>
              <w:spacing w:before="100" w:after="100"/>
              <w:ind w:left="100" w:right="100"/>
            </w:pPr>
            <w:r>
              <w:rPr>
                <w:rFonts w:ascii="Arial" w:eastAsia="Arial" w:hAnsi="Arial" w:cs="Arial"/>
                <w:color w:val="000000"/>
                <w:sz w:val="22"/>
                <w:szCs w:val="22"/>
              </w:rPr>
              <w:t>Ascomycota</w:t>
            </w:r>
          </w:p>
        </w:tc>
        <w:tc>
          <w:tcPr>
            <w:tcW w:w="1134" w:type="dxa"/>
            <w:shd w:val="clear" w:color="auto" w:fill="FFFFFF"/>
            <w:tcMar>
              <w:top w:w="0" w:type="dxa"/>
              <w:left w:w="0" w:type="dxa"/>
              <w:bottom w:w="0" w:type="dxa"/>
              <w:right w:w="0" w:type="dxa"/>
            </w:tcMar>
            <w:vAlign w:val="center"/>
          </w:tcPr>
          <w:p w14:paraId="62057D00" w14:textId="77777777" w:rsidR="003B1BFF" w:rsidRDefault="00D00CC9">
            <w:pPr>
              <w:spacing w:before="100" w:after="100"/>
              <w:ind w:left="100" w:right="100"/>
              <w:jc w:val="right"/>
            </w:pPr>
            <w:r>
              <w:rPr>
                <w:rFonts w:ascii="Arial" w:eastAsia="Arial" w:hAnsi="Arial" w:cs="Arial"/>
                <w:color w:val="000000"/>
                <w:sz w:val="22"/>
                <w:szCs w:val="22"/>
              </w:rPr>
              <w:t>FALSE</w:t>
            </w:r>
          </w:p>
        </w:tc>
        <w:tc>
          <w:tcPr>
            <w:tcW w:w="850" w:type="dxa"/>
            <w:shd w:val="clear" w:color="auto" w:fill="FFFFFF"/>
            <w:tcMar>
              <w:top w:w="0" w:type="dxa"/>
              <w:left w:w="0" w:type="dxa"/>
              <w:bottom w:w="0" w:type="dxa"/>
              <w:right w:w="0" w:type="dxa"/>
            </w:tcMar>
            <w:vAlign w:val="center"/>
          </w:tcPr>
          <w:p w14:paraId="62057D01" w14:textId="77777777" w:rsidR="003B1BFF" w:rsidRDefault="00D00CC9">
            <w:pPr>
              <w:spacing w:before="100" w:after="100"/>
              <w:ind w:left="100" w:right="100"/>
              <w:jc w:val="right"/>
            </w:pPr>
            <w:r>
              <w:rPr>
                <w:rFonts w:ascii="Arial" w:eastAsia="Arial" w:hAnsi="Arial" w:cs="Arial"/>
                <w:color w:val="000000"/>
                <w:sz w:val="22"/>
                <w:szCs w:val="22"/>
              </w:rPr>
              <w:t>10</w:t>
            </w:r>
          </w:p>
        </w:tc>
        <w:tc>
          <w:tcPr>
            <w:tcW w:w="1985" w:type="dxa"/>
            <w:shd w:val="clear" w:color="auto" w:fill="FFFFFF"/>
            <w:tcMar>
              <w:top w:w="0" w:type="dxa"/>
              <w:left w:w="0" w:type="dxa"/>
              <w:bottom w:w="0" w:type="dxa"/>
              <w:right w:w="0" w:type="dxa"/>
            </w:tcMar>
            <w:vAlign w:val="center"/>
          </w:tcPr>
          <w:p w14:paraId="62057D02" w14:textId="77777777" w:rsidR="003B1BFF" w:rsidRDefault="00D00CC9">
            <w:pPr>
              <w:spacing w:before="100" w:after="100"/>
              <w:ind w:left="100" w:right="100"/>
              <w:jc w:val="right"/>
            </w:pPr>
            <w:r>
              <w:rPr>
                <w:rFonts w:ascii="Arial" w:eastAsia="Arial" w:hAnsi="Arial" w:cs="Arial"/>
                <w:color w:val="000000"/>
                <w:sz w:val="22"/>
                <w:szCs w:val="22"/>
              </w:rPr>
              <w:t>1.8149</w:t>
            </w:r>
          </w:p>
        </w:tc>
      </w:tr>
      <w:tr w:rsidR="003B1BFF" w14:paraId="62057D0A" w14:textId="77777777" w:rsidTr="00A80D42">
        <w:trPr>
          <w:cantSplit/>
          <w:jc w:val="center"/>
        </w:trPr>
        <w:tc>
          <w:tcPr>
            <w:tcW w:w="1374" w:type="dxa"/>
            <w:shd w:val="clear" w:color="auto" w:fill="FFFFFF"/>
            <w:tcMar>
              <w:top w:w="0" w:type="dxa"/>
              <w:left w:w="0" w:type="dxa"/>
              <w:bottom w:w="0" w:type="dxa"/>
              <w:right w:w="0" w:type="dxa"/>
            </w:tcMar>
            <w:vAlign w:val="center"/>
          </w:tcPr>
          <w:p w14:paraId="62057D04" w14:textId="77777777" w:rsidR="003B1BFF" w:rsidRDefault="00D00CC9">
            <w:pPr>
              <w:spacing w:before="100" w:after="100"/>
              <w:ind w:left="100" w:right="100"/>
            </w:pPr>
            <w:r>
              <w:rPr>
                <w:rFonts w:ascii="Arial" w:eastAsia="Arial" w:hAnsi="Arial" w:cs="Arial"/>
                <w:color w:val="000000"/>
                <w:sz w:val="22"/>
                <w:szCs w:val="22"/>
              </w:rPr>
              <w:t>Schistidium antarctici</w:t>
            </w:r>
          </w:p>
        </w:tc>
        <w:tc>
          <w:tcPr>
            <w:tcW w:w="2693" w:type="dxa"/>
            <w:shd w:val="clear" w:color="auto" w:fill="FFFFFF"/>
            <w:tcMar>
              <w:top w:w="0" w:type="dxa"/>
              <w:left w:w="0" w:type="dxa"/>
              <w:bottom w:w="0" w:type="dxa"/>
              <w:right w:w="0" w:type="dxa"/>
            </w:tcMar>
            <w:vAlign w:val="center"/>
          </w:tcPr>
          <w:p w14:paraId="62057D05" w14:textId="77777777" w:rsidR="003B1BFF" w:rsidRDefault="00D00CC9">
            <w:pPr>
              <w:spacing w:before="100" w:after="100"/>
              <w:ind w:left="100" w:right="100"/>
            </w:pPr>
            <w:r>
              <w:rPr>
                <w:rFonts w:ascii="Arial" w:eastAsia="Arial" w:hAnsi="Arial" w:cs="Arial"/>
                <w:color w:val="000000"/>
                <w:sz w:val="22"/>
                <w:szCs w:val="22"/>
              </w:rPr>
              <w:t>Bryophyta_Bryopsida_Grimmiales___</w:t>
            </w:r>
          </w:p>
        </w:tc>
        <w:tc>
          <w:tcPr>
            <w:tcW w:w="1528" w:type="dxa"/>
            <w:shd w:val="clear" w:color="auto" w:fill="FFFFFF"/>
            <w:tcMar>
              <w:top w:w="0" w:type="dxa"/>
              <w:left w:w="0" w:type="dxa"/>
              <w:bottom w:w="0" w:type="dxa"/>
              <w:right w:w="0" w:type="dxa"/>
            </w:tcMar>
            <w:vAlign w:val="center"/>
          </w:tcPr>
          <w:p w14:paraId="62057D06" w14:textId="77777777" w:rsidR="003B1BFF" w:rsidRDefault="00D00CC9">
            <w:pPr>
              <w:spacing w:before="100" w:after="100"/>
              <w:ind w:left="100" w:right="100"/>
            </w:pPr>
            <w:r>
              <w:rPr>
                <w:rFonts w:ascii="Arial" w:eastAsia="Arial" w:hAnsi="Arial" w:cs="Arial"/>
                <w:color w:val="000000"/>
                <w:sz w:val="22"/>
                <w:szCs w:val="22"/>
              </w:rPr>
              <w:t>Bryophyta</w:t>
            </w:r>
          </w:p>
        </w:tc>
        <w:tc>
          <w:tcPr>
            <w:tcW w:w="1134" w:type="dxa"/>
            <w:shd w:val="clear" w:color="auto" w:fill="FFFFFF"/>
            <w:tcMar>
              <w:top w:w="0" w:type="dxa"/>
              <w:left w:w="0" w:type="dxa"/>
              <w:bottom w:w="0" w:type="dxa"/>
              <w:right w:w="0" w:type="dxa"/>
            </w:tcMar>
            <w:vAlign w:val="center"/>
          </w:tcPr>
          <w:p w14:paraId="62057D07" w14:textId="77777777" w:rsidR="003B1BFF" w:rsidRDefault="00D00CC9">
            <w:pPr>
              <w:spacing w:before="100" w:after="100"/>
              <w:ind w:left="100" w:right="100"/>
              <w:jc w:val="right"/>
            </w:pPr>
            <w:r>
              <w:rPr>
                <w:rFonts w:ascii="Arial" w:eastAsia="Arial" w:hAnsi="Arial" w:cs="Arial"/>
                <w:color w:val="000000"/>
                <w:sz w:val="22"/>
                <w:szCs w:val="22"/>
              </w:rPr>
              <w:t>TRUE</w:t>
            </w:r>
          </w:p>
        </w:tc>
        <w:tc>
          <w:tcPr>
            <w:tcW w:w="850" w:type="dxa"/>
            <w:shd w:val="clear" w:color="auto" w:fill="FFFFFF"/>
            <w:tcMar>
              <w:top w:w="0" w:type="dxa"/>
              <w:left w:w="0" w:type="dxa"/>
              <w:bottom w:w="0" w:type="dxa"/>
              <w:right w:w="0" w:type="dxa"/>
            </w:tcMar>
            <w:vAlign w:val="center"/>
          </w:tcPr>
          <w:p w14:paraId="62057D08" w14:textId="77777777" w:rsidR="003B1BFF" w:rsidRDefault="00D00CC9">
            <w:pPr>
              <w:spacing w:before="100" w:after="100"/>
              <w:ind w:left="100" w:right="100"/>
              <w:jc w:val="right"/>
            </w:pPr>
            <w:r>
              <w:rPr>
                <w:rFonts w:ascii="Arial" w:eastAsia="Arial" w:hAnsi="Arial" w:cs="Arial"/>
                <w:color w:val="000000"/>
                <w:sz w:val="22"/>
                <w:szCs w:val="22"/>
              </w:rPr>
              <w:t>10</w:t>
            </w:r>
          </w:p>
        </w:tc>
        <w:tc>
          <w:tcPr>
            <w:tcW w:w="1985" w:type="dxa"/>
            <w:shd w:val="clear" w:color="auto" w:fill="FFFFFF"/>
            <w:tcMar>
              <w:top w:w="0" w:type="dxa"/>
              <w:left w:w="0" w:type="dxa"/>
              <w:bottom w:w="0" w:type="dxa"/>
              <w:right w:w="0" w:type="dxa"/>
            </w:tcMar>
            <w:vAlign w:val="center"/>
          </w:tcPr>
          <w:p w14:paraId="62057D09" w14:textId="77777777" w:rsidR="003B1BFF" w:rsidRDefault="00D00CC9">
            <w:pPr>
              <w:spacing w:before="100" w:after="100"/>
              <w:ind w:left="100" w:right="100"/>
              <w:jc w:val="right"/>
            </w:pPr>
            <w:r>
              <w:rPr>
                <w:rFonts w:ascii="Arial" w:eastAsia="Arial" w:hAnsi="Arial" w:cs="Arial"/>
                <w:color w:val="000000"/>
                <w:sz w:val="22"/>
                <w:szCs w:val="22"/>
              </w:rPr>
              <w:t>1.8149</w:t>
            </w:r>
          </w:p>
        </w:tc>
      </w:tr>
      <w:tr w:rsidR="003B1BFF" w14:paraId="62057D11" w14:textId="77777777" w:rsidTr="00A80D42">
        <w:trPr>
          <w:cantSplit/>
          <w:jc w:val="center"/>
        </w:trPr>
        <w:tc>
          <w:tcPr>
            <w:tcW w:w="1374" w:type="dxa"/>
            <w:shd w:val="clear" w:color="auto" w:fill="FFFFFF"/>
            <w:tcMar>
              <w:top w:w="0" w:type="dxa"/>
              <w:left w:w="0" w:type="dxa"/>
              <w:bottom w:w="0" w:type="dxa"/>
              <w:right w:w="0" w:type="dxa"/>
            </w:tcMar>
            <w:vAlign w:val="center"/>
          </w:tcPr>
          <w:p w14:paraId="62057D0B" w14:textId="77777777" w:rsidR="003B1BFF" w:rsidRDefault="00D00CC9">
            <w:pPr>
              <w:spacing w:before="100" w:after="100"/>
              <w:ind w:left="100" w:right="100"/>
            </w:pPr>
            <w:r>
              <w:rPr>
                <w:rFonts w:ascii="Arial" w:eastAsia="Arial" w:hAnsi="Arial" w:cs="Arial"/>
                <w:color w:val="000000"/>
                <w:sz w:val="22"/>
                <w:szCs w:val="22"/>
              </w:rPr>
              <w:t>Bryum pseudotriquetrum</w:t>
            </w:r>
          </w:p>
        </w:tc>
        <w:tc>
          <w:tcPr>
            <w:tcW w:w="2693" w:type="dxa"/>
            <w:shd w:val="clear" w:color="auto" w:fill="FFFFFF"/>
            <w:tcMar>
              <w:top w:w="0" w:type="dxa"/>
              <w:left w:w="0" w:type="dxa"/>
              <w:bottom w:w="0" w:type="dxa"/>
              <w:right w:w="0" w:type="dxa"/>
            </w:tcMar>
            <w:vAlign w:val="center"/>
          </w:tcPr>
          <w:p w14:paraId="62057D0C" w14:textId="77777777" w:rsidR="003B1BFF" w:rsidRDefault="00D00CC9">
            <w:pPr>
              <w:spacing w:before="100" w:after="100"/>
              <w:ind w:left="100" w:right="100"/>
            </w:pPr>
            <w:r>
              <w:rPr>
                <w:rFonts w:ascii="Arial" w:eastAsia="Arial" w:hAnsi="Arial" w:cs="Arial"/>
                <w:color w:val="000000"/>
                <w:sz w:val="22"/>
                <w:szCs w:val="22"/>
              </w:rPr>
              <w:t>Bryophyta_Bryopsida_Bryales___</w:t>
            </w:r>
          </w:p>
        </w:tc>
        <w:tc>
          <w:tcPr>
            <w:tcW w:w="1528" w:type="dxa"/>
            <w:shd w:val="clear" w:color="auto" w:fill="FFFFFF"/>
            <w:tcMar>
              <w:top w:w="0" w:type="dxa"/>
              <w:left w:w="0" w:type="dxa"/>
              <w:bottom w:w="0" w:type="dxa"/>
              <w:right w:w="0" w:type="dxa"/>
            </w:tcMar>
            <w:vAlign w:val="center"/>
          </w:tcPr>
          <w:p w14:paraId="62057D0D" w14:textId="77777777" w:rsidR="003B1BFF" w:rsidRDefault="00D00CC9">
            <w:pPr>
              <w:spacing w:before="100" w:after="100"/>
              <w:ind w:left="100" w:right="100"/>
            </w:pPr>
            <w:r>
              <w:rPr>
                <w:rFonts w:ascii="Arial" w:eastAsia="Arial" w:hAnsi="Arial" w:cs="Arial"/>
                <w:color w:val="000000"/>
                <w:sz w:val="22"/>
                <w:szCs w:val="22"/>
              </w:rPr>
              <w:t>Bryophyta</w:t>
            </w:r>
          </w:p>
        </w:tc>
        <w:tc>
          <w:tcPr>
            <w:tcW w:w="1134" w:type="dxa"/>
            <w:shd w:val="clear" w:color="auto" w:fill="FFFFFF"/>
            <w:tcMar>
              <w:top w:w="0" w:type="dxa"/>
              <w:left w:w="0" w:type="dxa"/>
              <w:bottom w:w="0" w:type="dxa"/>
              <w:right w:w="0" w:type="dxa"/>
            </w:tcMar>
            <w:vAlign w:val="center"/>
          </w:tcPr>
          <w:p w14:paraId="62057D0E" w14:textId="77777777" w:rsidR="003B1BFF" w:rsidRDefault="00D00CC9">
            <w:pPr>
              <w:spacing w:before="100" w:after="100"/>
              <w:ind w:left="100" w:right="100"/>
              <w:jc w:val="right"/>
            </w:pPr>
            <w:r>
              <w:rPr>
                <w:rFonts w:ascii="Arial" w:eastAsia="Arial" w:hAnsi="Arial" w:cs="Arial"/>
                <w:color w:val="000000"/>
                <w:sz w:val="22"/>
                <w:szCs w:val="22"/>
              </w:rPr>
              <w:t>FALSE</w:t>
            </w:r>
          </w:p>
        </w:tc>
        <w:tc>
          <w:tcPr>
            <w:tcW w:w="850" w:type="dxa"/>
            <w:shd w:val="clear" w:color="auto" w:fill="FFFFFF"/>
            <w:tcMar>
              <w:top w:w="0" w:type="dxa"/>
              <w:left w:w="0" w:type="dxa"/>
              <w:bottom w:w="0" w:type="dxa"/>
              <w:right w:w="0" w:type="dxa"/>
            </w:tcMar>
            <w:vAlign w:val="center"/>
          </w:tcPr>
          <w:p w14:paraId="62057D0F" w14:textId="77777777" w:rsidR="003B1BFF" w:rsidRDefault="00D00CC9">
            <w:pPr>
              <w:spacing w:before="100" w:after="100"/>
              <w:ind w:left="100" w:right="100"/>
              <w:jc w:val="right"/>
            </w:pPr>
            <w:r>
              <w:rPr>
                <w:rFonts w:ascii="Arial" w:eastAsia="Arial" w:hAnsi="Arial" w:cs="Arial"/>
                <w:color w:val="000000"/>
                <w:sz w:val="22"/>
                <w:szCs w:val="22"/>
              </w:rPr>
              <w:t>8</w:t>
            </w:r>
          </w:p>
        </w:tc>
        <w:tc>
          <w:tcPr>
            <w:tcW w:w="1985" w:type="dxa"/>
            <w:shd w:val="clear" w:color="auto" w:fill="FFFFFF"/>
            <w:tcMar>
              <w:top w:w="0" w:type="dxa"/>
              <w:left w:w="0" w:type="dxa"/>
              <w:bottom w:w="0" w:type="dxa"/>
              <w:right w:w="0" w:type="dxa"/>
            </w:tcMar>
            <w:vAlign w:val="center"/>
          </w:tcPr>
          <w:p w14:paraId="62057D10" w14:textId="77777777" w:rsidR="003B1BFF" w:rsidRDefault="00D00CC9">
            <w:pPr>
              <w:spacing w:before="100" w:after="100"/>
              <w:ind w:left="100" w:right="100"/>
              <w:jc w:val="right"/>
            </w:pPr>
            <w:r>
              <w:rPr>
                <w:rFonts w:ascii="Arial" w:eastAsia="Arial" w:hAnsi="Arial" w:cs="Arial"/>
                <w:color w:val="000000"/>
                <w:sz w:val="22"/>
                <w:szCs w:val="22"/>
              </w:rPr>
              <w:t>1.4519</w:t>
            </w:r>
          </w:p>
        </w:tc>
      </w:tr>
      <w:tr w:rsidR="003B1BFF" w14:paraId="62057D18" w14:textId="77777777" w:rsidTr="00A80D42">
        <w:trPr>
          <w:cantSplit/>
          <w:jc w:val="center"/>
        </w:trPr>
        <w:tc>
          <w:tcPr>
            <w:tcW w:w="1374" w:type="dxa"/>
            <w:shd w:val="clear" w:color="auto" w:fill="FFFFFF"/>
            <w:tcMar>
              <w:top w:w="0" w:type="dxa"/>
              <w:left w:w="0" w:type="dxa"/>
              <w:bottom w:w="0" w:type="dxa"/>
              <w:right w:w="0" w:type="dxa"/>
            </w:tcMar>
            <w:vAlign w:val="center"/>
          </w:tcPr>
          <w:p w14:paraId="62057D12" w14:textId="77777777" w:rsidR="003B1BFF" w:rsidRDefault="00D00CC9">
            <w:pPr>
              <w:spacing w:before="100" w:after="100"/>
              <w:ind w:left="100" w:right="100"/>
            </w:pPr>
            <w:r>
              <w:rPr>
                <w:rFonts w:ascii="Arial" w:eastAsia="Arial" w:hAnsi="Arial" w:cs="Arial"/>
                <w:color w:val="000000"/>
                <w:sz w:val="22"/>
                <w:szCs w:val="22"/>
              </w:rPr>
              <w:t>Pygoscelis adeliae</w:t>
            </w:r>
          </w:p>
        </w:tc>
        <w:tc>
          <w:tcPr>
            <w:tcW w:w="2693" w:type="dxa"/>
            <w:shd w:val="clear" w:color="auto" w:fill="FFFFFF"/>
            <w:tcMar>
              <w:top w:w="0" w:type="dxa"/>
              <w:left w:w="0" w:type="dxa"/>
              <w:bottom w:w="0" w:type="dxa"/>
              <w:right w:w="0" w:type="dxa"/>
            </w:tcMar>
            <w:vAlign w:val="center"/>
          </w:tcPr>
          <w:p w14:paraId="62057D13" w14:textId="77777777" w:rsidR="003B1BFF" w:rsidRDefault="00D00CC9">
            <w:pPr>
              <w:spacing w:before="100" w:after="100"/>
              <w:ind w:left="100" w:right="100"/>
            </w:pPr>
            <w:r>
              <w:rPr>
                <w:rFonts w:ascii="Arial" w:eastAsia="Arial" w:hAnsi="Arial" w:cs="Arial"/>
                <w:color w:val="000000"/>
                <w:sz w:val="22"/>
                <w:szCs w:val="22"/>
              </w:rPr>
              <w:t>Chordata_Aves_Sphenisciformes_Spheniscidae_Pygoscelis_adeliae</w:t>
            </w:r>
          </w:p>
        </w:tc>
        <w:tc>
          <w:tcPr>
            <w:tcW w:w="1528" w:type="dxa"/>
            <w:shd w:val="clear" w:color="auto" w:fill="FFFFFF"/>
            <w:tcMar>
              <w:top w:w="0" w:type="dxa"/>
              <w:left w:w="0" w:type="dxa"/>
              <w:bottom w:w="0" w:type="dxa"/>
              <w:right w:w="0" w:type="dxa"/>
            </w:tcMar>
            <w:vAlign w:val="center"/>
          </w:tcPr>
          <w:p w14:paraId="62057D14" w14:textId="77777777" w:rsidR="003B1BFF" w:rsidRDefault="00D00CC9">
            <w:pPr>
              <w:spacing w:before="100" w:after="100"/>
              <w:ind w:left="100" w:right="100"/>
            </w:pPr>
            <w:r>
              <w:rPr>
                <w:rFonts w:ascii="Arial" w:eastAsia="Arial" w:hAnsi="Arial" w:cs="Arial"/>
                <w:color w:val="000000"/>
                <w:sz w:val="22"/>
                <w:szCs w:val="22"/>
              </w:rPr>
              <w:t>Chordata</w:t>
            </w:r>
          </w:p>
        </w:tc>
        <w:tc>
          <w:tcPr>
            <w:tcW w:w="1134" w:type="dxa"/>
            <w:shd w:val="clear" w:color="auto" w:fill="FFFFFF"/>
            <w:tcMar>
              <w:top w:w="0" w:type="dxa"/>
              <w:left w:w="0" w:type="dxa"/>
              <w:bottom w:w="0" w:type="dxa"/>
              <w:right w:w="0" w:type="dxa"/>
            </w:tcMar>
            <w:vAlign w:val="center"/>
          </w:tcPr>
          <w:p w14:paraId="62057D15" w14:textId="77777777" w:rsidR="003B1BFF" w:rsidRDefault="00D00CC9">
            <w:pPr>
              <w:spacing w:before="100" w:after="100"/>
              <w:ind w:left="100" w:right="100"/>
              <w:jc w:val="right"/>
            </w:pPr>
            <w:r>
              <w:rPr>
                <w:rFonts w:ascii="Arial" w:eastAsia="Arial" w:hAnsi="Arial" w:cs="Arial"/>
                <w:color w:val="000000"/>
                <w:sz w:val="22"/>
                <w:szCs w:val="22"/>
              </w:rPr>
              <w:t>FALSE</w:t>
            </w:r>
          </w:p>
        </w:tc>
        <w:tc>
          <w:tcPr>
            <w:tcW w:w="850" w:type="dxa"/>
            <w:shd w:val="clear" w:color="auto" w:fill="FFFFFF"/>
            <w:tcMar>
              <w:top w:w="0" w:type="dxa"/>
              <w:left w:w="0" w:type="dxa"/>
              <w:bottom w:w="0" w:type="dxa"/>
              <w:right w:w="0" w:type="dxa"/>
            </w:tcMar>
            <w:vAlign w:val="center"/>
          </w:tcPr>
          <w:p w14:paraId="62057D16" w14:textId="77777777" w:rsidR="003B1BFF" w:rsidRDefault="00D00CC9">
            <w:pPr>
              <w:spacing w:before="100" w:after="100"/>
              <w:ind w:left="100" w:right="100"/>
              <w:jc w:val="right"/>
            </w:pPr>
            <w:r>
              <w:rPr>
                <w:rFonts w:ascii="Arial" w:eastAsia="Arial" w:hAnsi="Arial" w:cs="Arial"/>
                <w:color w:val="000000"/>
                <w:sz w:val="22"/>
                <w:szCs w:val="22"/>
              </w:rPr>
              <w:t>8</w:t>
            </w:r>
          </w:p>
        </w:tc>
        <w:tc>
          <w:tcPr>
            <w:tcW w:w="1985" w:type="dxa"/>
            <w:shd w:val="clear" w:color="auto" w:fill="FFFFFF"/>
            <w:tcMar>
              <w:top w:w="0" w:type="dxa"/>
              <w:left w:w="0" w:type="dxa"/>
              <w:bottom w:w="0" w:type="dxa"/>
              <w:right w:w="0" w:type="dxa"/>
            </w:tcMar>
            <w:vAlign w:val="center"/>
          </w:tcPr>
          <w:p w14:paraId="62057D17" w14:textId="77777777" w:rsidR="003B1BFF" w:rsidRDefault="00D00CC9">
            <w:pPr>
              <w:spacing w:before="100" w:after="100"/>
              <w:ind w:left="100" w:right="100"/>
              <w:jc w:val="right"/>
            </w:pPr>
            <w:r>
              <w:rPr>
                <w:rFonts w:ascii="Arial" w:eastAsia="Arial" w:hAnsi="Arial" w:cs="Arial"/>
                <w:color w:val="000000"/>
                <w:sz w:val="22"/>
                <w:szCs w:val="22"/>
              </w:rPr>
              <w:t>1.4519</w:t>
            </w:r>
          </w:p>
        </w:tc>
      </w:tr>
      <w:tr w:rsidR="003B1BFF" w14:paraId="62057D1F" w14:textId="77777777" w:rsidTr="00A80D42">
        <w:trPr>
          <w:cantSplit/>
          <w:jc w:val="center"/>
        </w:trPr>
        <w:tc>
          <w:tcPr>
            <w:tcW w:w="1374" w:type="dxa"/>
            <w:tcBorders>
              <w:bottom w:val="single" w:sz="16" w:space="0" w:color="666666"/>
            </w:tcBorders>
            <w:shd w:val="clear" w:color="auto" w:fill="FFFFFF"/>
            <w:tcMar>
              <w:top w:w="0" w:type="dxa"/>
              <w:left w:w="0" w:type="dxa"/>
              <w:bottom w:w="0" w:type="dxa"/>
              <w:right w:w="0" w:type="dxa"/>
            </w:tcMar>
            <w:vAlign w:val="center"/>
          </w:tcPr>
          <w:p w14:paraId="62057D19" w14:textId="77777777" w:rsidR="003B1BFF" w:rsidRDefault="00D00CC9">
            <w:pPr>
              <w:spacing w:before="100" w:after="100"/>
              <w:ind w:left="100" w:right="100"/>
            </w:pPr>
            <w:r>
              <w:rPr>
                <w:rFonts w:ascii="Arial" w:eastAsia="Arial" w:hAnsi="Arial" w:cs="Arial"/>
                <w:color w:val="000000"/>
                <w:sz w:val="22"/>
                <w:szCs w:val="22"/>
              </w:rPr>
              <w:t>Usnea antarctica</w:t>
            </w:r>
          </w:p>
        </w:tc>
        <w:tc>
          <w:tcPr>
            <w:tcW w:w="2693" w:type="dxa"/>
            <w:tcBorders>
              <w:bottom w:val="single" w:sz="16" w:space="0" w:color="666666"/>
            </w:tcBorders>
            <w:shd w:val="clear" w:color="auto" w:fill="FFFFFF"/>
            <w:tcMar>
              <w:top w:w="0" w:type="dxa"/>
              <w:left w:w="0" w:type="dxa"/>
              <w:bottom w:w="0" w:type="dxa"/>
              <w:right w:w="0" w:type="dxa"/>
            </w:tcMar>
            <w:vAlign w:val="center"/>
          </w:tcPr>
          <w:p w14:paraId="62057D1A" w14:textId="77777777" w:rsidR="003B1BFF" w:rsidRDefault="00D00CC9">
            <w:pPr>
              <w:spacing w:before="100" w:after="100"/>
              <w:ind w:left="100" w:right="100"/>
            </w:pPr>
            <w:r>
              <w:rPr>
                <w:rFonts w:ascii="Arial" w:eastAsia="Arial" w:hAnsi="Arial" w:cs="Arial"/>
                <w:color w:val="000000"/>
                <w:sz w:val="22"/>
                <w:szCs w:val="22"/>
              </w:rPr>
              <w:t>Ascomycota_Lecanoromycetes_Lecanorales_Parmeliaceae__</w:t>
            </w:r>
          </w:p>
        </w:tc>
        <w:tc>
          <w:tcPr>
            <w:tcW w:w="1528" w:type="dxa"/>
            <w:tcBorders>
              <w:bottom w:val="single" w:sz="16" w:space="0" w:color="666666"/>
            </w:tcBorders>
            <w:shd w:val="clear" w:color="auto" w:fill="FFFFFF"/>
            <w:tcMar>
              <w:top w:w="0" w:type="dxa"/>
              <w:left w:w="0" w:type="dxa"/>
              <w:bottom w:w="0" w:type="dxa"/>
              <w:right w:w="0" w:type="dxa"/>
            </w:tcMar>
            <w:vAlign w:val="center"/>
          </w:tcPr>
          <w:p w14:paraId="62057D1B" w14:textId="77777777" w:rsidR="003B1BFF" w:rsidRDefault="00D00CC9">
            <w:pPr>
              <w:spacing w:before="100" w:after="100"/>
              <w:ind w:left="100" w:right="100"/>
            </w:pPr>
            <w:r>
              <w:rPr>
                <w:rFonts w:ascii="Arial" w:eastAsia="Arial" w:hAnsi="Arial" w:cs="Arial"/>
                <w:color w:val="000000"/>
                <w:sz w:val="22"/>
                <w:szCs w:val="22"/>
              </w:rPr>
              <w:t>Ascomycota</w:t>
            </w:r>
          </w:p>
        </w:tc>
        <w:tc>
          <w:tcPr>
            <w:tcW w:w="1134" w:type="dxa"/>
            <w:tcBorders>
              <w:bottom w:val="single" w:sz="16" w:space="0" w:color="666666"/>
            </w:tcBorders>
            <w:shd w:val="clear" w:color="auto" w:fill="FFFFFF"/>
            <w:tcMar>
              <w:top w:w="0" w:type="dxa"/>
              <w:left w:w="0" w:type="dxa"/>
              <w:bottom w:w="0" w:type="dxa"/>
              <w:right w:w="0" w:type="dxa"/>
            </w:tcMar>
            <w:vAlign w:val="center"/>
          </w:tcPr>
          <w:p w14:paraId="62057D1C" w14:textId="77777777" w:rsidR="003B1BFF" w:rsidRDefault="00D00CC9">
            <w:pPr>
              <w:spacing w:before="100" w:after="100"/>
              <w:ind w:left="100" w:right="100"/>
              <w:jc w:val="right"/>
            </w:pPr>
            <w:r>
              <w:rPr>
                <w:rFonts w:ascii="Arial" w:eastAsia="Arial" w:hAnsi="Arial" w:cs="Arial"/>
                <w:color w:val="000000"/>
                <w:sz w:val="22"/>
                <w:szCs w:val="22"/>
              </w:rPr>
              <w:t>FALSE</w:t>
            </w:r>
          </w:p>
        </w:tc>
        <w:tc>
          <w:tcPr>
            <w:tcW w:w="850" w:type="dxa"/>
            <w:tcBorders>
              <w:bottom w:val="single" w:sz="16" w:space="0" w:color="666666"/>
            </w:tcBorders>
            <w:shd w:val="clear" w:color="auto" w:fill="FFFFFF"/>
            <w:tcMar>
              <w:top w:w="0" w:type="dxa"/>
              <w:left w:w="0" w:type="dxa"/>
              <w:bottom w:w="0" w:type="dxa"/>
              <w:right w:w="0" w:type="dxa"/>
            </w:tcMar>
            <w:vAlign w:val="center"/>
          </w:tcPr>
          <w:p w14:paraId="62057D1D" w14:textId="77777777" w:rsidR="003B1BFF" w:rsidRDefault="00D00CC9">
            <w:pPr>
              <w:spacing w:before="100" w:after="100"/>
              <w:ind w:left="100" w:right="100"/>
              <w:jc w:val="right"/>
            </w:pPr>
            <w:r>
              <w:rPr>
                <w:rFonts w:ascii="Arial" w:eastAsia="Arial" w:hAnsi="Arial" w:cs="Arial"/>
                <w:color w:val="000000"/>
                <w:sz w:val="22"/>
                <w:szCs w:val="22"/>
              </w:rPr>
              <w:t>8</w:t>
            </w:r>
          </w:p>
        </w:tc>
        <w:tc>
          <w:tcPr>
            <w:tcW w:w="1985" w:type="dxa"/>
            <w:tcBorders>
              <w:bottom w:val="single" w:sz="16" w:space="0" w:color="666666"/>
            </w:tcBorders>
            <w:shd w:val="clear" w:color="auto" w:fill="FFFFFF"/>
            <w:tcMar>
              <w:top w:w="0" w:type="dxa"/>
              <w:left w:w="0" w:type="dxa"/>
              <w:bottom w:w="0" w:type="dxa"/>
              <w:right w:w="0" w:type="dxa"/>
            </w:tcMar>
            <w:vAlign w:val="center"/>
          </w:tcPr>
          <w:p w14:paraId="62057D1E" w14:textId="77777777" w:rsidR="003B1BFF" w:rsidRDefault="00D00CC9">
            <w:pPr>
              <w:spacing w:before="100" w:after="100"/>
              <w:ind w:left="100" w:right="100"/>
              <w:jc w:val="right"/>
            </w:pPr>
            <w:r>
              <w:rPr>
                <w:rFonts w:ascii="Arial" w:eastAsia="Arial" w:hAnsi="Arial" w:cs="Arial"/>
                <w:color w:val="000000"/>
                <w:sz w:val="22"/>
                <w:szCs w:val="22"/>
              </w:rPr>
              <w:t>1.4519</w:t>
            </w:r>
          </w:p>
        </w:tc>
      </w:tr>
    </w:tbl>
    <w:p w14:paraId="62057D20" w14:textId="77777777" w:rsidR="003B1BFF" w:rsidRDefault="00D00CC9">
      <w:pPr>
        <w:pStyle w:val="BodyText"/>
      </w:pPr>
      <w:r>
        <w:t>Any well-sampled species that occur MOST commonly in the unit (these may have potential use as diagnostic species).</w:t>
      </w:r>
    </w:p>
    <w:p w14:paraId="62057D21" w14:textId="77777777" w:rsidR="003B1BFF" w:rsidRDefault="00D00CC9">
      <w:pPr>
        <w:pStyle w:val="SourceCode"/>
      </w:pPr>
      <w:r>
        <w:rPr>
          <w:rStyle w:val="VerbatimChar"/>
        </w:rPr>
        <w:t>## NULL</w:t>
      </w:r>
    </w:p>
    <w:p w14:paraId="62057D22" w14:textId="77777777" w:rsidR="003B1BFF" w:rsidRDefault="00D00CC9">
      <w:pPr>
        <w:pStyle w:val="FirstParagraph"/>
      </w:pPr>
      <w:r>
        <w:t>Sampling locations of the species with the highest relative percent of occurrences found in this unit.</w:t>
      </w:r>
    </w:p>
    <w:p w14:paraId="62057D23" w14:textId="77777777" w:rsidR="003B1BFF" w:rsidRDefault="00D00CC9">
      <w:pPr>
        <w:pStyle w:val="BodyText"/>
      </w:pPr>
      <w:r>
        <w:rPr>
          <w:noProof/>
        </w:rPr>
        <w:lastRenderedPageBreak/>
        <w:drawing>
          <wp:inline distT="0" distB="0" distL="0" distR="0" wp14:anchorId="62057D41" wp14:editId="62057D42">
            <wp:extent cx="5334000" cy="53340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report_env1_sdm2_2021-04-29_files/figure-docx/unnamed-chunk-11-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14:paraId="62057D24" w14:textId="77777777" w:rsidR="003B1BFF" w:rsidRDefault="00D00CC9">
      <w:pPr>
        <w:pStyle w:val="SourceCode"/>
      </w:pPr>
      <w:r>
        <w:rPr>
          <w:rStyle w:val="VerbatimChar"/>
        </w:rPr>
        <w:t>## NULL</w:t>
      </w:r>
    </w:p>
    <w:p w14:paraId="62057D25" w14:textId="77777777" w:rsidR="003B1BFF" w:rsidRDefault="00D00CC9">
      <w:pPr>
        <w:pStyle w:val="FirstParagraph"/>
      </w:pPr>
      <w:r>
        <w:t>A list of doubleton</w:t>
      </w:r>
      <w:r>
        <w:t>s (two sampled individuals) found in the unit</w:t>
      </w:r>
    </w:p>
    <w:p w14:paraId="62057D26" w14:textId="77777777" w:rsidR="003B1BFF" w:rsidRDefault="00D00CC9">
      <w:pPr>
        <w:pStyle w:val="SourceCode"/>
      </w:pPr>
      <w:r>
        <w:rPr>
          <w:rStyle w:val="VerbatimChar"/>
        </w:rPr>
        <w:t>## NULL</w:t>
      </w:r>
    </w:p>
    <w:p w14:paraId="62057D27" w14:textId="77777777" w:rsidR="003B1BFF" w:rsidRDefault="00D00CC9">
      <w:pPr>
        <w:pStyle w:val="FirstParagraph"/>
      </w:pPr>
      <w:r>
        <w:t>–&gt;</w:t>
      </w:r>
    </w:p>
    <w:p w14:paraId="62057D28" w14:textId="77777777" w:rsidR="003B1BFF" w:rsidRDefault="00D00CC9">
      <w:pPr>
        <w:pStyle w:val="BodyText"/>
      </w:pPr>
      <w:r>
        <w:t xml:space="preserve">This supergroup is, on average, substantially higher in suitability for Rotifers, Springtails_slim, Nematodes, mosses_Pottiales, mites_Trombidiformes, lichens_Physcid_(shadow), lichens_Teloschistid, </w:t>
      </w:r>
      <w:r>
        <w:t>lichens_Candelarid, mites_Sarcoptiformes, algae_Green, mosses_Dicranales, lichens_Lecanorid, lichens_Parmelid, lichens_Rhizocarpid, mites_Mesostigmata, lichens_Acarosporacid, lichens_Stereocaulid, Algae, mosses_Bryales, penguins_Gentoo, mosses_Hypnales_(fe</w:t>
      </w:r>
      <w:r>
        <w:t>ather), penguins_Chinstrap, mosses_Polytrichales, lichens_Cladonid and lichens,_Bacidiacid functional groups than continental antarctica. It is substantially lower in suitability for no variables than the rest of the continent.</w:t>
      </w:r>
    </w:p>
    <w:p w14:paraId="62057D29" w14:textId="77777777" w:rsidR="003B1BFF" w:rsidRDefault="00D00CC9">
      <w:pPr>
        <w:pStyle w:val="BodyText"/>
      </w:pPr>
      <w:r>
        <w:lastRenderedPageBreak/>
        <w:t xml:space="preserve">Unit env1_sdm1 is higher in </w:t>
      </w:r>
      <w:r>
        <w:t>suitability for penguins_Gentoo, penguins_Chinstrap, mosses_Polytrichales, lichens_Cladonid and lichens,</w:t>
      </w:r>
      <w:r>
        <w:rPr>
          <w:i/>
        </w:rPr>
        <w:t>Bacidiacid and lower in suitability for lichens_Teloschistid, Nematodes, lichens_Physcid</w:t>
      </w:r>
      <w:r>
        <w:t>(shadow), lichens_Candelarid, lichens_Acarosporacid, mites_Tromb</w:t>
      </w:r>
      <w:r>
        <w:t>idiformes, Algae and algae_Green than the rest of its environmental supergroup.</w:t>
      </w:r>
    </w:p>
    <w:p w14:paraId="62057D2A" w14:textId="77777777" w:rsidR="003B1BFF" w:rsidRDefault="00D00CC9">
      <w:pPr>
        <w:pStyle w:val="BodyText"/>
      </w:pPr>
      <w:r>
        <w:t>The table below shows the difference in the mean values of all suitability variables in the environmental group compared to the continent, the unit compared to the environmenta</w:t>
      </w:r>
      <w:r>
        <w:t>l group, and finally the unit compared to the rest of the continent.</w:t>
      </w:r>
    </w:p>
    <w:p w14:paraId="62057D2B" w14:textId="77777777" w:rsidR="003B1BFF" w:rsidRDefault="00D00CC9">
      <w:pPr>
        <w:pStyle w:val="BodyText"/>
      </w:pPr>
      <w:r>
        <w:t>–&gt;</w:t>
      </w:r>
    </w:p>
    <w:p w14:paraId="62057D2C" w14:textId="77777777" w:rsidR="003B1BFF" w:rsidRDefault="00D00CC9">
      <w:pPr>
        <w:pStyle w:val="BodyText"/>
      </w:pPr>
      <w:r>
        <w:t>Distinctiveness of the unit from the environmental group and the rest of Antarctica</w:t>
      </w:r>
    </w:p>
    <w:p w14:paraId="62057D2D" w14:textId="77777777" w:rsidR="003B1BFF" w:rsidRDefault="00D00CC9">
      <w:pPr>
        <w:pStyle w:val="BodyText"/>
      </w:pPr>
      <w:r>
        <w:rPr>
          <w:noProof/>
        </w:rPr>
        <w:lastRenderedPageBreak/>
        <w:drawing>
          <wp:inline distT="0" distB="0" distL="0" distR="0" wp14:anchorId="62057D43" wp14:editId="62057D44">
            <wp:extent cx="5334000" cy="7112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report_env1_sdm2_2021-04-29_files/figure-docx/unnamed-chunk-16-1.png"/>
                    <pic:cNvPicPr>
                      <a:picLocks noChangeAspect="1" noChangeArrowheads="1"/>
                    </pic:cNvPicPr>
                  </pic:nvPicPr>
                  <pic:blipFill>
                    <a:blip r:embed="rId15"/>
                    <a:stretch>
                      <a:fillRect/>
                    </a:stretch>
                  </pic:blipFill>
                  <pic:spPr bwMode="auto">
                    <a:xfrm>
                      <a:off x="0" y="0"/>
                      <a:ext cx="5334000" cy="7112000"/>
                    </a:xfrm>
                    <a:prstGeom prst="rect">
                      <a:avLst/>
                    </a:prstGeom>
                    <a:noFill/>
                    <a:ln w="9525">
                      <a:noFill/>
                      <a:headEnd/>
                      <a:tailEnd/>
                    </a:ln>
                  </pic:spPr>
                </pic:pic>
              </a:graphicData>
            </a:graphic>
          </wp:inline>
        </w:drawing>
      </w:r>
    </w:p>
    <w:p w14:paraId="62057D2E" w14:textId="77777777" w:rsidR="003B1BFF" w:rsidRDefault="00D00CC9">
      <w:pPr>
        <w:pStyle w:val="BodyText"/>
      </w:pPr>
      <w:r>
        <w:t>Distinctiveness of unit env1_sdm1 from rest of environmental group</w:t>
      </w:r>
    </w:p>
    <w:p w14:paraId="62057D2F" w14:textId="77777777" w:rsidR="003B1BFF" w:rsidRDefault="00D00CC9">
      <w:pPr>
        <w:pStyle w:val="BodyText"/>
      </w:pPr>
      <w:r>
        <w:rPr>
          <w:noProof/>
        </w:rPr>
        <w:lastRenderedPageBreak/>
        <w:drawing>
          <wp:inline distT="0" distB="0" distL="0" distR="0" wp14:anchorId="62057D45" wp14:editId="62057D46">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report_env1_sdm2_2021-04-29_files/figure-docx/unnamed-chunk-18-1.png"/>
                    <pic:cNvPicPr>
                      <a:picLocks noChangeAspect="1" noChangeArrowheads="1"/>
                    </pic:cNvPicPr>
                  </pic:nvPicPr>
                  <pic:blipFill>
                    <a:blip r:embed="rId16"/>
                    <a:stretch>
                      <a:fillRect/>
                    </a:stretch>
                  </pic:blipFill>
                  <pic:spPr bwMode="auto">
                    <a:xfrm>
                      <a:off x="0" y="0"/>
                      <a:ext cx="4620126" cy="3696101"/>
                    </a:xfrm>
                    <a:prstGeom prst="rect">
                      <a:avLst/>
                    </a:prstGeom>
                    <a:noFill/>
                    <a:ln w="9525">
                      <a:noFill/>
                      <a:headEnd/>
                      <a:tailEnd/>
                    </a:ln>
                  </pic:spPr>
                </pic:pic>
              </a:graphicData>
            </a:graphic>
          </wp:inline>
        </w:drawing>
      </w:r>
    </w:p>
    <w:p w14:paraId="62057D30" w14:textId="77777777" w:rsidR="003B1BFF" w:rsidRDefault="00D00CC9">
      <w:pPr>
        <w:pStyle w:val="BodyText"/>
      </w:pPr>
      <w:r>
        <w:t>Distinctiveness from rest of antarctica.</w:t>
      </w:r>
    </w:p>
    <w:p w14:paraId="62057D31" w14:textId="77777777" w:rsidR="003B1BFF" w:rsidRDefault="00D00CC9">
      <w:pPr>
        <w:pStyle w:val="BodyText"/>
      </w:pPr>
      <w:r>
        <w:rPr>
          <w:noProof/>
        </w:rPr>
        <w:lastRenderedPageBreak/>
        <w:drawing>
          <wp:inline distT="0" distB="0" distL="0" distR="0" wp14:anchorId="62057D47" wp14:editId="62057D48">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Users\Aniko\OneDrive%20-%20UNSW\Antarctica\Antarctica\documents\reports\short\report_env1_sdm2_2021-04-29_files/figure-docx/unnamed-chunk-19-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62057D32" w14:textId="77777777" w:rsidR="003B1BFF" w:rsidRDefault="00D00CC9">
      <w:pPr>
        <w:pStyle w:val="BodyText"/>
      </w:pPr>
      <w:r>
        <w:t>–&gt;</w:t>
      </w:r>
    </w:p>
    <w:sectPr w:rsidR="003B1BFF">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EA9DEA" w14:textId="77777777" w:rsidR="00D00CC9" w:rsidRDefault="00D00CC9">
      <w:pPr>
        <w:spacing w:after="0"/>
      </w:pPr>
      <w:r>
        <w:separator/>
      </w:r>
    </w:p>
  </w:endnote>
  <w:endnote w:type="continuationSeparator" w:id="0">
    <w:p w14:paraId="51DCAD3B" w14:textId="77777777" w:rsidR="00D00CC9" w:rsidRDefault="00D00CC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A00002EF" w:usb1="4000004B"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189601" w14:textId="77777777" w:rsidR="00D00CC9" w:rsidRDefault="00D00CC9">
      <w:r>
        <w:separator/>
      </w:r>
    </w:p>
  </w:footnote>
  <w:footnote w:type="continuationSeparator" w:id="0">
    <w:p w14:paraId="0AD119F9" w14:textId="77777777" w:rsidR="00D00CC9" w:rsidRDefault="00D00CC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1AE401"/>
    <w:multiLevelType w:val="multilevel"/>
    <w:tmpl w:val="0F18577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19"/>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11C8B"/>
    <w:rsid w:val="003B1BFF"/>
    <w:rsid w:val="004E29B3"/>
    <w:rsid w:val="00590D07"/>
    <w:rsid w:val="00784D58"/>
    <w:rsid w:val="008D6863"/>
    <w:rsid w:val="00A80D42"/>
    <w:rsid w:val="00B86B75"/>
    <w:rsid w:val="00B87D8F"/>
    <w:rsid w:val="00BC48D5"/>
    <w:rsid w:val="00C36279"/>
    <w:rsid w:val="00C57DD6"/>
    <w:rsid w:val="00D00CC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57CA9"/>
  <w15:docId w15:val="{BB170875-BDEF-402B-BB10-D9A1B622D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TotalTime>
  <Pages>12</Pages>
  <Words>718</Words>
  <Characters>4095</Characters>
  <Application>Microsoft Office Word</Application>
  <DocSecurity>0</DocSecurity>
  <Lines>34</Lines>
  <Paragraphs>9</Paragraphs>
  <ScaleCrop>false</ScaleCrop>
  <Company/>
  <LinksUpToDate>false</LinksUpToDate>
  <CharactersWithSpaces>4804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Ecosystem Description</dc:title>
  <dc:creator>Aniko B. Toth</dc:creator>
  <cp:keywords/>
  <cp:lastModifiedBy>Aniko Toth</cp:lastModifiedBy>
  <cp:revision>4</cp:revision>
  <dcterms:created xsi:type="dcterms:W3CDTF">2021-04-29T06:51:00Z</dcterms:created>
  <dcterms:modified xsi:type="dcterms:W3CDTF">2021-04-29T07:04:00Z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output">
    <vt:lpwstr/>
  </property>
</Properties>
</file>