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1ea8c423008bd9b1a975b5c03b06a67fe6f74dd"/>
      <w:r>
        <w:t xml:space="preserve">Ecosystem Env5_sdm1, Mild-climate arid nunataks</w:t>
      </w:r>
      <w:bookmarkEnd w:id="20"/>
    </w:p>
    <w:p>
      <w:pPr>
        <w:pStyle w:val="FirstParagraph"/>
      </w:pPr>
      <w:r>
        <w:t xml:space="preserve">Env5_sdm1, Mild-climate arid nunataks. Occurs mainly along the east coast of the southern peninsula, in the Ellsworth mountains, throughout the Transantarctic mountains, and in North Victoria Land. This unit is a mild version of its group, with lower elev and higher temps than the rest of the group. Sampled fauna consists exclusively of lichens. Unit is separated from its group more by suitability; group has low suitability for all functional groups except Ochrophytes, but the unit has exceptionally high suitability for all lichens except Cladoniaceae and Bacidiaceae (for these latter two conditions are only slightly better than usual); all Arthropoda functional groups, and Pottiales mosses.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5_sdm1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5_sdm1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env5_sdm1 is part of the environmental supergroup env5.</w:t>
      </w:r>
    </w:p>
    <w:p>
      <w:pPr>
        <w:pStyle w:val="BodyText"/>
      </w:pPr>
      <w:r>
        <w:t xml:space="preserve">This supergroup is, on average, substantially higher in elev than continental antarctica. It is substantially lower in modT_0315, rad, precip, temp, sumtemp and wind than the rest of the continent.</w:t>
      </w:r>
    </w:p>
    <w:p>
      <w:pPr>
        <w:pStyle w:val="BodyText"/>
      </w:pPr>
      <w:r>
        <w:t xml:space="preserve">The elevation of unit env5_sdm1 ranges from 26 to 3032 metres above sea level, but 90% of its pixels fall above 364 and below 2042 metres. Its average elevation is 1062 metres.</w:t>
      </w:r>
    </w:p>
    <w:p>
      <w:pPr>
        <w:pStyle w:val="BodyText"/>
      </w:pPr>
      <w:r>
        <w:t xml:space="preserve">The unit is higher in sumtemp, cloud and temp and lower in elev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5_sdm1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env5_sdm1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12.7907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cf.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Pseudephebe minuscula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Acarospora gwynnii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sphacelata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cf.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pallida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Carbonea vorticosa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grisea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Candelariella flava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Ascomycota_Lecanoromycetes_Candelariales_Candelariaceae__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Lepraria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Ascomycota_Lecanoromycetes_Lecanorales_Stereocaulaceae__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Rhizocarpon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Ascomycota_Lecanoromycetes_Not assigned_Rhizocarpaceae__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Rhizoplaca melanophthalma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cf. mawsonii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2.3256</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lichens_Acarosporacid, lichens_Parmelid, mites_Mesostigmata and lichens_Rhizocarpid</w:t>
      </w:r>
      <w:r>
        <w:t xml:space="preserve"> </w:t>
      </w:r>
      <w:r>
        <w:t xml:space="preserve">than the rest of the continent.</w:t>
      </w:r>
    </w:p>
    <w:p>
      <w:pPr>
        <w:pStyle w:val="BodyText"/>
      </w:pPr>
      <w:r>
        <w:t xml:space="preserve">Unit env5_sdm1 is higher in suitability for lichens_Candelarid, lichens_Parmelid, mites_Sarcoptiformes, lichens_Rhizocarpid, lichens_Lecanorid, mites_Mesostigmata, lichens_Physcid_(shadow), lichens_Teloschistid, Springtails_slim, lichens_Stereocaulid, mites_Trombidiformes, lichens_Acarosporacid, mosses_Pottiales, Nematodes, Rotifers, mosses_Dicranales, Algae, algae_Green, mosses_Polytrichales, mosses_Hypnales_(feather) and mosses_Bryales</w:t>
      </w:r>
      <w:r>
        <w:t xml:space="preserve"> </w:t>
      </w:r>
      <w:r>
        <w:t xml:space="preserve">and lower in suitability for no variables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5_sdm1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2021-04-29T10:36:33Z</dcterms:created>
  <dcterms:modified xsi:type="dcterms:W3CDTF">2021-04-29T10:36:33Z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