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249B3">
      <w:pPr>
        <w:jc w:val="center"/>
      </w:pPr>
      <w:bookmarkStart w:id="0" w:name="_GoBack"/>
      <w:bookmarkEnd w:id="0"/>
      <w:r>
        <w:rPr>
          <w:b/>
          <w:sz w:val="50"/>
        </w:rPr>
        <w:t>END-TO-END MACHINE LEARNING PROJECT PLAN</w:t>
      </w:r>
    </w:p>
    <w:p w14:paraId="2984D497">
      <w:pPr>
        <w:jc w:val="center"/>
      </w:pPr>
      <w:r>
        <w:rPr>
          <w:b/>
          <w:sz w:val="38"/>
        </w:rPr>
        <w:t>Consumer Loan Delinquency / Default Prediction</w:t>
      </w:r>
    </w:p>
    <w:p w14:paraId="6728D599">
      <w:pPr>
        <w:jc w:val="center"/>
      </w:pPr>
      <w:r>
        <w:rPr>
          <w:i/>
          <w:sz w:val="24"/>
        </w:rPr>
        <w:t>Python-based supervised machine learning pipeline</w:t>
      </w:r>
    </w:p>
    <w:p w14:paraId="2832679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056"/>
      </w:tblGrid>
      <w:tr w14:paraId="65EB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vAlign w:val="center"/>
          </w:tcPr>
          <w:p w14:paraId="1C1E9C3F">
            <w:pPr>
              <w:spacing w:after="0" w:line="240" w:lineRule="auto"/>
            </w:pPr>
            <w:r>
              <w:rPr>
                <w:rFonts w:ascii="Aptos" w:hAnsi="Aptos"/>
                <w:b/>
                <w:sz w:val="18"/>
              </w:rPr>
              <w:t>Item</w:t>
            </w:r>
          </w:p>
        </w:tc>
        <w:tc>
          <w:tcPr>
            <w:tcW w:w="7056" w:type="dxa"/>
            <w:shd w:val="clear" w:color="auto" w:fill="D9EAF7"/>
            <w:vAlign w:val="center"/>
          </w:tcPr>
          <w:p w14:paraId="59549679">
            <w:pPr>
              <w:spacing w:after="0" w:line="240" w:lineRule="auto"/>
            </w:pPr>
            <w:r>
              <w:rPr>
                <w:rFonts w:ascii="Aptos" w:hAnsi="Aptos"/>
                <w:b/>
                <w:sz w:val="18"/>
              </w:rPr>
              <w:t>Plan</w:t>
            </w:r>
          </w:p>
        </w:tc>
      </w:tr>
      <w:tr w14:paraId="1FF9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FCC35A0">
            <w:pPr>
              <w:spacing w:after="0" w:line="240" w:lineRule="auto"/>
            </w:pPr>
            <w:r>
              <w:rPr>
                <w:rFonts w:ascii="Aptos" w:hAnsi="Aptos"/>
                <w:b w:val="0"/>
                <w:sz w:val="18"/>
              </w:rPr>
              <w:t>Project Type</w:t>
            </w:r>
          </w:p>
        </w:tc>
        <w:tc>
          <w:tcPr>
            <w:tcW w:w="7056" w:type="dxa"/>
            <w:vAlign w:val="center"/>
          </w:tcPr>
          <w:p w14:paraId="6F1CEACB">
            <w:pPr>
              <w:spacing w:after="0" w:line="240" w:lineRule="auto"/>
            </w:pPr>
            <w:r>
              <w:rPr>
                <w:rFonts w:ascii="Aptos" w:hAnsi="Aptos"/>
                <w:b w:val="0"/>
                <w:sz w:val="18"/>
              </w:rPr>
              <w:t>Applied Machine Learning / Binary Classification</w:t>
            </w:r>
          </w:p>
        </w:tc>
      </w:tr>
      <w:tr w14:paraId="1D15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B6D7F8B">
            <w:pPr>
              <w:spacing w:after="0" w:line="240" w:lineRule="auto"/>
            </w:pPr>
            <w:r>
              <w:rPr>
                <w:rFonts w:ascii="Aptos" w:hAnsi="Aptos"/>
                <w:b w:val="0"/>
                <w:sz w:val="18"/>
              </w:rPr>
              <w:t>Business Domain</w:t>
            </w:r>
          </w:p>
        </w:tc>
        <w:tc>
          <w:tcPr>
            <w:tcW w:w="7056" w:type="dxa"/>
            <w:vAlign w:val="center"/>
          </w:tcPr>
          <w:p w14:paraId="5240E88F">
            <w:pPr>
              <w:spacing w:after="0" w:line="240" w:lineRule="auto"/>
            </w:pPr>
            <w:r>
              <w:rPr>
                <w:rFonts w:ascii="Aptos" w:hAnsi="Aptos"/>
                <w:b w:val="0"/>
                <w:sz w:val="18"/>
              </w:rPr>
              <w:t>Banking, Lending and Credit Risk</w:t>
            </w:r>
          </w:p>
        </w:tc>
      </w:tr>
      <w:tr w14:paraId="6DF0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75CDD44">
            <w:pPr>
              <w:spacing w:after="0" w:line="240" w:lineRule="auto"/>
            </w:pPr>
            <w:r>
              <w:rPr>
                <w:rFonts w:ascii="Aptos" w:hAnsi="Aptos"/>
                <w:b w:val="0"/>
                <w:sz w:val="18"/>
              </w:rPr>
              <w:t>Primary Objective</w:t>
            </w:r>
          </w:p>
        </w:tc>
        <w:tc>
          <w:tcPr>
            <w:tcW w:w="7056" w:type="dxa"/>
            <w:vAlign w:val="center"/>
          </w:tcPr>
          <w:p w14:paraId="29D5FEB1">
            <w:pPr>
              <w:spacing w:after="0" w:line="240" w:lineRule="auto"/>
            </w:pPr>
            <w:r>
              <w:rPr>
                <w:rFonts w:ascii="Aptos" w:hAnsi="Aptos"/>
                <w:b w:val="0"/>
                <w:sz w:val="18"/>
              </w:rPr>
              <w:t>Predict the probability that a borrower will become seriously delinquent/default within a defined prediction window</w:t>
            </w:r>
          </w:p>
        </w:tc>
      </w:tr>
      <w:tr w14:paraId="70D4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9C4CCE3">
            <w:pPr>
              <w:spacing w:after="0" w:line="240" w:lineRule="auto"/>
            </w:pPr>
            <w:r>
              <w:rPr>
                <w:rFonts w:ascii="Aptos" w:hAnsi="Aptos"/>
                <w:b w:val="0"/>
                <w:sz w:val="18"/>
              </w:rPr>
              <w:t>Planned Effort</w:t>
            </w:r>
          </w:p>
        </w:tc>
        <w:tc>
          <w:tcPr>
            <w:tcW w:w="7056" w:type="dxa"/>
            <w:vAlign w:val="center"/>
          </w:tcPr>
          <w:p w14:paraId="4A74E76B">
            <w:pPr>
              <w:spacing w:after="0" w:line="240" w:lineRule="auto"/>
            </w:pPr>
            <w:r>
              <w:rPr>
                <w:rFonts w:ascii="Aptos" w:hAnsi="Aptos"/>
                <w:b w:val="0"/>
                <w:sz w:val="18"/>
              </w:rPr>
              <w:t>34 hours of structured project work</w:t>
            </w:r>
          </w:p>
        </w:tc>
      </w:tr>
      <w:tr w14:paraId="2E8A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B5E267D">
            <w:pPr>
              <w:spacing w:after="0" w:line="240" w:lineRule="auto"/>
            </w:pPr>
            <w:r>
              <w:rPr>
                <w:rFonts w:ascii="Aptos" w:hAnsi="Aptos"/>
                <w:b w:val="0"/>
                <w:sz w:val="18"/>
              </w:rPr>
              <w:t>Indicative Duration</w:t>
            </w:r>
          </w:p>
        </w:tc>
        <w:tc>
          <w:tcPr>
            <w:tcW w:w="7056" w:type="dxa"/>
            <w:vAlign w:val="center"/>
          </w:tcPr>
          <w:p w14:paraId="4B9B6070">
            <w:pPr>
              <w:spacing w:after="0" w:line="240" w:lineRule="auto"/>
            </w:pPr>
            <w:r>
              <w:rPr>
                <w:rFonts w:ascii="Aptos" w:hAnsi="Aptos"/>
                <w:b w:val="0"/>
                <w:sz w:val="18"/>
              </w:rPr>
              <w:t>6 weeks, with parallel documentation and review activities</w:t>
            </w:r>
          </w:p>
        </w:tc>
      </w:tr>
      <w:tr w14:paraId="755A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7DCF039">
            <w:pPr>
              <w:spacing w:after="0" w:line="240" w:lineRule="auto"/>
            </w:pPr>
            <w:r>
              <w:rPr>
                <w:rFonts w:ascii="Aptos" w:hAnsi="Aptos"/>
                <w:b w:val="0"/>
                <w:sz w:val="18"/>
              </w:rPr>
              <w:t>Primary Language</w:t>
            </w:r>
          </w:p>
        </w:tc>
        <w:tc>
          <w:tcPr>
            <w:tcW w:w="7056" w:type="dxa"/>
            <w:vAlign w:val="center"/>
          </w:tcPr>
          <w:p w14:paraId="5D9CA641">
            <w:pPr>
              <w:spacing w:after="0" w:line="240" w:lineRule="auto"/>
            </w:pPr>
            <w:r>
              <w:rPr>
                <w:rFonts w:ascii="Aptos" w:hAnsi="Aptos"/>
                <w:b w:val="0"/>
                <w:sz w:val="18"/>
              </w:rPr>
              <w:t>Python</w:t>
            </w:r>
          </w:p>
        </w:tc>
      </w:tr>
      <w:tr w14:paraId="3087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FF54BBE">
            <w:pPr>
              <w:spacing w:after="0" w:line="240" w:lineRule="auto"/>
            </w:pPr>
            <w:r>
              <w:rPr>
                <w:rFonts w:ascii="Aptos" w:hAnsi="Aptos"/>
                <w:b w:val="0"/>
                <w:sz w:val="18"/>
              </w:rPr>
              <w:t>Core Tooling</w:t>
            </w:r>
          </w:p>
        </w:tc>
        <w:tc>
          <w:tcPr>
            <w:tcW w:w="7056" w:type="dxa"/>
            <w:vAlign w:val="center"/>
          </w:tcPr>
          <w:p w14:paraId="3618CB81">
            <w:pPr>
              <w:spacing w:after="0" w:line="240" w:lineRule="auto"/>
            </w:pPr>
            <w:r>
              <w:rPr>
                <w:rFonts w:ascii="Aptos" w:hAnsi="Aptos"/>
                <w:b w:val="0"/>
                <w:sz w:val="18"/>
              </w:rPr>
              <w:t>pandas, NumPy, scikit-learn, matplotlib, seaborn, SHAP, MLflow, FastAPI, pytest</w:t>
            </w:r>
          </w:p>
        </w:tc>
      </w:tr>
      <w:tr w14:paraId="2798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09C3B47">
            <w:pPr>
              <w:spacing w:after="0" w:line="240" w:lineRule="auto"/>
            </w:pPr>
            <w:r>
              <w:rPr>
                <w:rFonts w:ascii="Aptos" w:hAnsi="Aptos"/>
                <w:b w:val="0"/>
                <w:sz w:val="18"/>
              </w:rPr>
              <w:t>Deployment Target</w:t>
            </w:r>
          </w:p>
        </w:tc>
        <w:tc>
          <w:tcPr>
            <w:tcW w:w="7056" w:type="dxa"/>
            <w:vAlign w:val="center"/>
          </w:tcPr>
          <w:p w14:paraId="5F7A5EE9">
            <w:pPr>
              <w:spacing w:after="0" w:line="240" w:lineRule="auto"/>
            </w:pPr>
            <w:r>
              <w:rPr>
                <w:rFonts w:ascii="Aptos" w:hAnsi="Aptos"/>
                <w:b w:val="0"/>
                <w:sz w:val="18"/>
              </w:rPr>
              <w:t>Containerized REST API with monitoring and model-version control</w:t>
            </w:r>
          </w:p>
        </w:tc>
      </w:tr>
    </w:tbl>
    <w:p w14:paraId="474CBDD1"/>
    <w:p w14:paraId="424AB402">
      <w:pPr>
        <w:jc w:val="center"/>
      </w:pPr>
      <w:r>
        <w:rPr>
          <w:sz w:val="20"/>
        </w:rPr>
        <w:br w:type="textWrapping"/>
      </w:r>
      <w:r>
        <w:rPr>
          <w:sz w:val="20"/>
        </w:rPr>
        <w:t>Prepared as a comprehensive implementation roadmap</w:t>
      </w:r>
    </w:p>
    <w:p w14:paraId="48D15406">
      <w:r>
        <w:br w:type="page"/>
      </w:r>
    </w:p>
    <w:p w14:paraId="4B081A7F">
      <w:pPr>
        <w:pStyle w:val="2"/>
      </w:pPr>
      <w:r>
        <w:t>Table of Contents</w:t>
      </w:r>
    </w:p>
    <w:p w14:paraId="76A2BB73">
      <w:r>
        <w:t>The table below provides the planned structure. In Microsoft Word, right-click the automatic TOC field after opening the file and select “Update Field” → “Update entire table.”</w:t>
      </w:r>
    </w:p>
    <w:p w14:paraId="788B68CA">
      <w:r>
        <w:fldChar w:fldCharType="begin"/>
      </w:r>
      <w:r>
        <w:instrText xml:space="preserve">TOC \o "1-3" \h \z \u</w:instrText>
      </w:r>
      <w:r>
        <w:fldChar w:fldCharType="end"/>
      </w:r>
    </w:p>
    <w:p w14:paraId="5C16ADF9">
      <w:r>
        <w:br w:type="page"/>
      </w:r>
    </w:p>
    <w:p w14:paraId="6AA4FC7B">
      <w:pPr>
        <w:pStyle w:val="2"/>
      </w:pPr>
      <w:r>
        <w:t>1. Executive Summary</w:t>
      </w:r>
    </w:p>
    <w:p w14:paraId="34D355E2">
      <w:r>
        <w:t>This project plan proposes an end-to-end machine learning solution for consumer loan delinquency/default prediction. The system will use historical borrower and account attributes available at or before a defined decision point to estimate the probability of serious delinquency within a future observation window. The output will support risk prioritization, early intervention, portfolio monitoring and operational decision-making rather than replacing human or policy-based credit decisions.</w:t>
      </w:r>
    </w:p>
    <w:p w14:paraId="400F9BCD">
      <w:r>
        <w:t>The implementation is deliberately designed as a complete lifecycle: business understanding, research and data acquisition, data quality assessment, exploratory analysis, preprocessing, feature engineering, baseline modeling, model comparison, hyperparameter tuning, threshold selection, explainability, validation, packaging, API deployment, monitoring and governance.</w:t>
      </w:r>
    </w:p>
    <w:p w14:paraId="50A28D49">
      <w:r>
        <w:t>The project is planned for 34 hours of focused work. A six-week calendar is recommended so that the technical work can be reviewed incrementally and risks can be identified before expensive downstream activities begin.</w:t>
      </w:r>
    </w:p>
    <w:p w14:paraId="5460CB3A">
      <w:pPr>
        <w:pStyle w:val="2"/>
      </w:pPr>
      <w:r>
        <w:t>2. Introduction and Project Context</w:t>
      </w:r>
    </w:p>
    <w:p w14:paraId="08E42B94">
      <w:r>
        <w:t>Credit risk is a strong candidate for supervised machine learning because historical borrower records can contain measurable signals associated with future repayment behavior. A prediction system can help organizations move from reactive collection activity toward earlier, risk-based intervention. The proposed solution focuses on probability estimation and ranking, because a probability score is more useful operationally than an unexplained binary label.</w:t>
      </w:r>
    </w:p>
    <w:p w14:paraId="33C84D62">
      <w:r>
        <w:t>The project follows established machine learning engineering principles: keep a final hold-out test set, prevent data leakage, use cross-validation during model selection, compare a transparent baseline with stronger nonlinear models, and treat deployment and monitoring as part of the lifecycle rather than as an afterthought.</w:t>
      </w:r>
    </w:p>
    <w:p w14:paraId="245F316D">
      <w:pPr>
        <w:pStyle w:val="2"/>
      </w:pPr>
      <w:r>
        <w:t>3. Research, Literature Review and Ideation</w:t>
      </w:r>
    </w:p>
    <w:p w14:paraId="19206AB7">
      <w:pPr>
        <w:pStyle w:val="3"/>
      </w:pPr>
      <w:r>
        <w:t>3.1 Publicly Available Data and Problem Evidence</w:t>
      </w:r>
    </w:p>
    <w:p w14:paraId="500143EF">
      <w:r>
        <w:t>The UCI Machine Learning Repository provides a well-known Default of Credit Card Clients dataset with 30,000 instances and 23 features. The repository identifies the task as classification and describes the target as default payment (Yes/No). This makes it a suitable public benchmark for developing and validating the proposed workflow. citeturn1search0</w:t>
      </w:r>
    </w:p>
    <w:p w14:paraId="550FA08C">
      <w:r>
        <w:t>Other public credit-risk datasets are available through UCI and Kaggle. These can be used for sensitivity analysis or for a future phase, but the project should select one primary dataset and freeze its version before model development to preserve reproducibility.</w:t>
      </w:r>
    </w:p>
    <w:p w14:paraId="1AD7DE09">
      <w:pPr>
        <w:pStyle w:val="3"/>
      </w:pPr>
      <w:r>
        <w:t>3.2 Methodological Research</w:t>
      </w:r>
    </w:p>
    <w:p w14:paraId="485CB0B4">
      <w:r>
        <w:t>The plan emphasizes rigorous evaluation rather than maximizing a single metric. scikit-learn documentation notes that evaluating a model on the same data used for learning can produce misleadingly strong results because of overfitting; a separate test set and cross-validation are recommended for model assessment and selection. citeturn0search3</w:t>
      </w:r>
    </w:p>
    <w:p w14:paraId="7A8D184F">
      <w:r>
        <w:t>For operational ML, experiment tracking and model lifecycle management are also important. MLflow documents capabilities for experiment tracking, model packaging, registry management and deployment workflows, while its Model Registry supports model versioning and lineage. citeturn0search12turn0search14</w:t>
      </w:r>
    </w:p>
    <w:p w14:paraId="7ED23917">
      <w:r>
        <w:t>Risk management will be aligned conceptually with NIST AI RMF. NIST describes the framework as a voluntary approach for managing AI risks and promoting trustworthy development and use; its Playbook organizes suggested actions around Govern, Map, Measure and Manage. citeturn0search0turn0search9</w:t>
      </w:r>
    </w:p>
    <w:p w14:paraId="427400B6">
      <w:pPr>
        <w:pStyle w:val="3"/>
      </w:pPr>
      <w:r>
        <w:t>3.3 Ideation Decision</w:t>
      </w:r>
    </w:p>
    <w:p w14:paraId="6AED2344">
      <w:r>
        <w:t>Selected problem: Consumer Loan Delinquency / Default Prediction. The use case is sufficiently concrete to support a full supervised ML pipeline, has publicly available benchmark data, permits multiple interpretable and nonlinear algorithms, and creates realistic challenges involving class imbalance, probability calibration, threshold selection, fairness, privacy, data drift and model monitoring.</w:t>
      </w:r>
    </w:p>
    <w:p w14:paraId="0D73AA3A">
      <w:pPr>
        <w:pStyle w:val="2"/>
      </w:pPr>
      <w:r>
        <w:t>4. Problem Definition</w:t>
      </w:r>
    </w:p>
    <w:p w14:paraId="253867D3">
      <w:pPr>
        <w:pStyle w:val="3"/>
      </w:pPr>
      <w:r>
        <w:t>4.1 Problem Statement</w:t>
      </w:r>
    </w:p>
    <w:p w14:paraId="137438B6">
      <w:r>
        <w:t>Given borrower and account information available at a defined scoring date, predict the probability that the borrower will enter a predefined delinquency/default state during the next prediction window. The system should produce a calibrated risk score and an optional risk band such as Low, Medium or High, together with explanation information that an analyst can review.</w:t>
      </w:r>
    </w:p>
    <w:p w14:paraId="4600EF1C">
      <w:pPr>
        <w:pStyle w:val="3"/>
      </w:pPr>
      <w:r>
        <w:t>4.2 Proposed Inputs</w:t>
      </w:r>
    </w:p>
    <w:p w14:paraId="0A3D172C">
      <w:pPr>
        <w:pStyle w:val="23"/>
        <w:spacing w:after="40"/>
      </w:pPr>
      <w:r>
        <w:t>Credit profile: credit limit/loan amount, repayment history, utilization and prior delinquency indicators.</w:t>
      </w:r>
    </w:p>
    <w:p w14:paraId="3DBD5EF5">
      <w:pPr>
        <w:pStyle w:val="23"/>
        <w:spacing w:after="40"/>
      </w:pPr>
      <w:r>
        <w:t>Financial profile: income, debt-to-income ratio, outstanding balance and related affordability indicators.</w:t>
      </w:r>
    </w:p>
    <w:p w14:paraId="7BBFC833">
      <w:pPr>
        <w:pStyle w:val="23"/>
        <w:spacing w:after="40"/>
      </w:pPr>
      <w:r>
        <w:t>Account profile: tenure, number of open accounts, credit product type and account history.</w:t>
      </w:r>
    </w:p>
    <w:p w14:paraId="1AA1460B">
      <w:pPr>
        <w:pStyle w:val="23"/>
        <w:spacing w:after="40"/>
      </w:pPr>
      <w:r>
        <w:t>Behavioral history: recent payment status and rolling repayment indicators where legally and operationally permissible.</w:t>
      </w:r>
    </w:p>
    <w:p w14:paraId="42C31CA0">
      <w:pPr>
        <w:pStyle w:val="23"/>
        <w:spacing w:after="40"/>
      </w:pPr>
      <w:r>
        <w:t>Administrative fields: customer/account identifiers used only for joins or audit trails and excluded from model learning.</w:t>
      </w:r>
    </w:p>
    <w:p w14:paraId="5D09B550">
      <w:pPr>
        <w:pStyle w:val="3"/>
      </w:pPr>
      <w:r>
        <w:t>4.3 Target Variable</w:t>
      </w:r>
    </w:p>
    <w:p w14:paraId="4E39B671">
      <w:r>
        <w:t>Binary target: 1 = borrower enters the agreed delinquency/default state within the prediction window; 0 = borrower does not. The exact definition must be approved before feature engineering. For example, the team may define a target as serious delinquency within 12 or 24 months, provided that the selected dataset supports that definition.</w:t>
      </w:r>
    </w:p>
    <w:p w14:paraId="12BAF4B1">
      <w:pPr>
        <w:pStyle w:val="3"/>
      </w:pPr>
      <w:r>
        <w:t>4.4 Expected Outcomes</w:t>
      </w:r>
    </w:p>
    <w:p w14:paraId="113481AA">
      <w:pPr>
        <w:pStyle w:val="23"/>
        <w:spacing w:after="40"/>
      </w:pPr>
      <w:r>
        <w:t>A reproducible Python training pipeline.</w:t>
      </w:r>
    </w:p>
    <w:p w14:paraId="00B37BEB">
      <w:pPr>
        <w:pStyle w:val="23"/>
        <w:spacing w:after="40"/>
      </w:pPr>
      <w:r>
        <w:t>A validated classification model with probability outputs.</w:t>
      </w:r>
    </w:p>
    <w:p w14:paraId="50FD616D">
      <w:pPr>
        <w:pStyle w:val="23"/>
        <w:spacing w:after="40"/>
      </w:pPr>
      <w:r>
        <w:t>A documented threshold strategy aligned with business cost rather than accuracy alone.</w:t>
      </w:r>
    </w:p>
    <w:p w14:paraId="0143C637">
      <w:pPr>
        <w:pStyle w:val="23"/>
        <w:spacing w:after="40"/>
      </w:pPr>
      <w:r>
        <w:t>Model explanation artifacts showing important drivers at global and individual levels.</w:t>
      </w:r>
    </w:p>
    <w:p w14:paraId="30C81375">
      <w:pPr>
        <w:pStyle w:val="23"/>
        <w:spacing w:after="40"/>
      </w:pPr>
      <w:r>
        <w:t>A versioned model package and REST API design for scoring new records.</w:t>
      </w:r>
    </w:p>
    <w:p w14:paraId="00BDB7E3">
      <w:pPr>
        <w:pStyle w:val="23"/>
        <w:spacing w:after="40"/>
      </w:pPr>
      <w:r>
        <w:t>Monitoring specifications for data quality, prediction distribution, performance and drift.</w:t>
      </w:r>
    </w:p>
    <w:p w14:paraId="4CF04672">
      <w:pPr>
        <w:pStyle w:val="23"/>
        <w:spacing w:after="40"/>
      </w:pPr>
      <w:r>
        <w:t>A complete technical and business handover package.</w:t>
      </w:r>
    </w:p>
    <w:p w14:paraId="03456939">
      <w:pPr>
        <w:pStyle w:val="2"/>
      </w:pPr>
      <w:r>
        <w:t>5. Scope, Assumptions and Success Criteria</w:t>
      </w:r>
    </w:p>
    <w:p w14:paraId="74CB6066">
      <w:pPr>
        <w:pStyle w:val="3"/>
      </w:pPr>
      <w:r>
        <w:t>5.1 In Scope</w:t>
      </w:r>
    </w:p>
    <w:p w14:paraId="3C4C244F">
      <w:pPr>
        <w:pStyle w:val="23"/>
        <w:spacing w:after="40"/>
      </w:pPr>
      <w:r>
        <w:t>Data ingestion and validation.</w:t>
      </w:r>
    </w:p>
    <w:p w14:paraId="74FD3DD0">
      <w:pPr>
        <w:pStyle w:val="23"/>
        <w:spacing w:after="40"/>
      </w:pPr>
      <w:r>
        <w:t>Exploratory data analysis and quality profiling.</w:t>
      </w:r>
    </w:p>
    <w:p w14:paraId="28BD4564">
      <w:pPr>
        <w:pStyle w:val="23"/>
        <w:spacing w:after="40"/>
      </w:pPr>
      <w:r>
        <w:t>Preprocessing and feature engineering.</w:t>
      </w:r>
    </w:p>
    <w:p w14:paraId="178BB518">
      <w:pPr>
        <w:pStyle w:val="23"/>
        <w:spacing w:after="40"/>
      </w:pPr>
      <w:r>
        <w:t>Baseline, tree-based and gradient-boosting classification models.</w:t>
      </w:r>
    </w:p>
    <w:p w14:paraId="6B5D98FE">
      <w:pPr>
        <w:pStyle w:val="23"/>
        <w:spacing w:after="40"/>
      </w:pPr>
      <w:r>
        <w:t>Cross-validation and hyperparameter tuning.</w:t>
      </w:r>
    </w:p>
    <w:p w14:paraId="529CF8FC">
      <w:pPr>
        <w:pStyle w:val="23"/>
        <w:spacing w:after="40"/>
      </w:pPr>
      <w:r>
        <w:t>Probability calibration and decision-threshold analysis.</w:t>
      </w:r>
    </w:p>
    <w:p w14:paraId="3FF74387">
      <w:pPr>
        <w:pStyle w:val="23"/>
        <w:spacing w:after="40"/>
      </w:pPr>
      <w:r>
        <w:t>Explainability and fairness-oriented checks.</w:t>
      </w:r>
    </w:p>
    <w:p w14:paraId="0FE5F03B">
      <w:pPr>
        <w:pStyle w:val="23"/>
        <w:spacing w:after="40"/>
      </w:pPr>
      <w:r>
        <w:t>Model packaging, API design, testing and deployment planning.</w:t>
      </w:r>
    </w:p>
    <w:p w14:paraId="31ED59A5">
      <w:pPr>
        <w:pStyle w:val="23"/>
        <w:spacing w:after="40"/>
      </w:pPr>
      <w:r>
        <w:t>Monitoring and governance plan.</w:t>
      </w:r>
    </w:p>
    <w:p w14:paraId="5B88782B">
      <w:pPr>
        <w:pStyle w:val="3"/>
      </w:pPr>
      <w:r>
        <w:t>5.2 Out of Scope for the Initial Release</w:t>
      </w:r>
    </w:p>
    <w:p w14:paraId="43A03C78">
      <w:pPr>
        <w:pStyle w:val="23"/>
        <w:spacing w:after="40"/>
      </w:pPr>
      <w:r>
        <w:t>Automated loan approval or rejection without human/policy controls.</w:t>
      </w:r>
    </w:p>
    <w:p w14:paraId="38BB7B81">
      <w:pPr>
        <w:pStyle w:val="23"/>
        <w:spacing w:after="40"/>
      </w:pPr>
      <w:r>
        <w:t>Real-time streaming architecture.</w:t>
      </w:r>
    </w:p>
    <w:p w14:paraId="0DFF12D8">
      <w:pPr>
        <w:pStyle w:val="23"/>
        <w:spacing w:after="40"/>
      </w:pPr>
      <w:r>
        <w:t>Direct integration with a production core-banking system.</w:t>
      </w:r>
    </w:p>
    <w:p w14:paraId="61FD40EE">
      <w:pPr>
        <w:pStyle w:val="23"/>
        <w:spacing w:after="40"/>
      </w:pPr>
      <w:r>
        <w:t>Use of sensitive personal attributes unless explicitly justified, governed and legally approved.</w:t>
      </w:r>
    </w:p>
    <w:p w14:paraId="4CC53F9E">
      <w:pPr>
        <w:pStyle w:val="23"/>
        <w:spacing w:after="40"/>
      </w:pPr>
      <w:r>
        <w:t>Fully autonomous collections actions.</w:t>
      </w:r>
    </w:p>
    <w:p w14:paraId="65A1827C">
      <w:pPr>
        <w:pStyle w:val="3"/>
      </w:pPr>
      <w:r>
        <w:t>5.3 Success Criteria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056"/>
      </w:tblGrid>
      <w:tr w14:paraId="1487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vAlign w:val="center"/>
          </w:tcPr>
          <w:p w14:paraId="67B3F2A6">
            <w:pPr>
              <w:spacing w:after="0" w:line="240" w:lineRule="auto"/>
            </w:pPr>
            <w:r>
              <w:rPr>
                <w:rFonts w:ascii="Aptos" w:hAnsi="Aptos"/>
                <w:b/>
                <w:sz w:val="17"/>
              </w:rPr>
              <w:t>Area</w:t>
            </w:r>
          </w:p>
        </w:tc>
        <w:tc>
          <w:tcPr>
            <w:tcW w:w="7056" w:type="dxa"/>
            <w:shd w:val="clear" w:color="auto" w:fill="D9EAF7"/>
            <w:vAlign w:val="center"/>
          </w:tcPr>
          <w:p w14:paraId="1A0C6E92">
            <w:pPr>
              <w:spacing w:after="0" w:line="240" w:lineRule="auto"/>
            </w:pPr>
            <w:r>
              <w:rPr>
                <w:rFonts w:ascii="Aptos" w:hAnsi="Aptos"/>
                <w:b/>
                <w:sz w:val="17"/>
              </w:rPr>
              <w:t>Target / Acceptance Rule</w:t>
            </w:r>
          </w:p>
        </w:tc>
      </w:tr>
      <w:tr w14:paraId="26B1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68B05F0">
            <w:pPr>
              <w:spacing w:after="0" w:line="240" w:lineRule="auto"/>
            </w:pPr>
            <w:r>
              <w:rPr>
                <w:rFonts w:ascii="Aptos" w:hAnsi="Aptos"/>
                <w:b w:val="0"/>
                <w:sz w:val="17"/>
              </w:rPr>
              <w:t>Data quality</w:t>
            </w:r>
          </w:p>
        </w:tc>
        <w:tc>
          <w:tcPr>
            <w:tcW w:w="7056" w:type="dxa"/>
            <w:vAlign w:val="center"/>
          </w:tcPr>
          <w:p w14:paraId="203D3644">
            <w:pPr>
              <w:spacing w:after="0" w:line="240" w:lineRule="auto"/>
            </w:pPr>
            <w:r>
              <w:rPr>
                <w:rFonts w:ascii="Aptos" w:hAnsi="Aptos"/>
                <w:b w:val="0"/>
                <w:sz w:val="17"/>
              </w:rPr>
              <w:t>All critical fields have documented validation rules; missingness, duplicates and invalid ranges are quantified.</w:t>
            </w:r>
          </w:p>
        </w:tc>
      </w:tr>
      <w:tr w14:paraId="1F4E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EDCA904">
            <w:pPr>
              <w:spacing w:after="0" w:line="240" w:lineRule="auto"/>
            </w:pPr>
            <w:r>
              <w:rPr>
                <w:rFonts w:ascii="Aptos" w:hAnsi="Aptos"/>
                <w:b w:val="0"/>
                <w:sz w:val="17"/>
              </w:rPr>
              <w:t>Leakage control</w:t>
            </w:r>
          </w:p>
        </w:tc>
        <w:tc>
          <w:tcPr>
            <w:tcW w:w="7056" w:type="dxa"/>
            <w:vAlign w:val="center"/>
          </w:tcPr>
          <w:p w14:paraId="282C50EC">
            <w:pPr>
              <w:spacing w:after="0" w:line="240" w:lineRule="auto"/>
            </w:pPr>
            <w:r>
              <w:rPr>
                <w:rFonts w:ascii="Aptos" w:hAnsi="Aptos"/>
                <w:b w:val="0"/>
                <w:sz w:val="17"/>
              </w:rPr>
              <w:t>No feature uses information that would only become available after the scoring date.</w:t>
            </w:r>
          </w:p>
        </w:tc>
      </w:tr>
      <w:tr w14:paraId="5955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B50AF26">
            <w:pPr>
              <w:spacing w:after="0" w:line="240" w:lineRule="auto"/>
            </w:pPr>
            <w:r>
              <w:rPr>
                <w:rFonts w:ascii="Aptos" w:hAnsi="Aptos"/>
                <w:b w:val="0"/>
                <w:sz w:val="17"/>
              </w:rPr>
              <w:t>Model performance</w:t>
            </w:r>
          </w:p>
        </w:tc>
        <w:tc>
          <w:tcPr>
            <w:tcW w:w="7056" w:type="dxa"/>
            <w:vAlign w:val="center"/>
          </w:tcPr>
          <w:p w14:paraId="33C516D7">
            <w:pPr>
              <w:spacing w:after="0" w:line="240" w:lineRule="auto"/>
            </w:pPr>
            <w:r>
              <w:rPr>
                <w:rFonts w:ascii="Aptos" w:hAnsi="Aptos"/>
                <w:b w:val="0"/>
                <w:sz w:val="17"/>
              </w:rPr>
              <w:t>Primary metrics meet agreed thresholds; exact targets are finalized after baseline EDA.</w:t>
            </w:r>
          </w:p>
        </w:tc>
      </w:tr>
      <w:tr w14:paraId="733C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B7CDE9B">
            <w:pPr>
              <w:spacing w:after="0" w:line="240" w:lineRule="auto"/>
            </w:pPr>
            <w:r>
              <w:rPr>
                <w:rFonts w:ascii="Aptos" w:hAnsi="Aptos"/>
                <w:b w:val="0"/>
                <w:sz w:val="17"/>
              </w:rPr>
              <w:t>Calibration</w:t>
            </w:r>
          </w:p>
        </w:tc>
        <w:tc>
          <w:tcPr>
            <w:tcW w:w="7056" w:type="dxa"/>
            <w:vAlign w:val="center"/>
          </w:tcPr>
          <w:p w14:paraId="57D15B88">
            <w:pPr>
              <w:spacing w:after="0" w:line="240" w:lineRule="auto"/>
            </w:pPr>
            <w:r>
              <w:rPr>
                <w:rFonts w:ascii="Aptos" w:hAnsi="Aptos"/>
                <w:b w:val="0"/>
                <w:sz w:val="17"/>
              </w:rPr>
              <w:t>Predicted probabilities are sufficiently aligned with observed event rates for operational use.</w:t>
            </w:r>
          </w:p>
        </w:tc>
      </w:tr>
      <w:tr w14:paraId="1AF00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59CA165">
            <w:pPr>
              <w:spacing w:after="0" w:line="240" w:lineRule="auto"/>
            </w:pPr>
            <w:r>
              <w:rPr>
                <w:rFonts w:ascii="Aptos" w:hAnsi="Aptos"/>
                <w:b w:val="0"/>
                <w:sz w:val="17"/>
              </w:rPr>
              <w:t>Explainability</w:t>
            </w:r>
          </w:p>
        </w:tc>
        <w:tc>
          <w:tcPr>
            <w:tcW w:w="7056" w:type="dxa"/>
            <w:vAlign w:val="center"/>
          </w:tcPr>
          <w:p w14:paraId="460C5C4D">
            <w:pPr>
              <w:spacing w:after="0" w:line="240" w:lineRule="auto"/>
            </w:pPr>
            <w:r>
              <w:rPr>
                <w:rFonts w:ascii="Aptos" w:hAnsi="Aptos"/>
                <w:b w:val="0"/>
                <w:sz w:val="17"/>
              </w:rPr>
              <w:t>Key drivers can be communicated to analysts; individual predictions have traceable explanations.</w:t>
            </w:r>
          </w:p>
        </w:tc>
      </w:tr>
      <w:tr w14:paraId="3C72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66DE2F3">
            <w:pPr>
              <w:spacing w:after="0" w:line="240" w:lineRule="auto"/>
            </w:pPr>
            <w:r>
              <w:rPr>
                <w:rFonts w:ascii="Aptos" w:hAnsi="Aptos"/>
                <w:b w:val="0"/>
                <w:sz w:val="17"/>
              </w:rPr>
              <w:t>Reproducibility</w:t>
            </w:r>
          </w:p>
        </w:tc>
        <w:tc>
          <w:tcPr>
            <w:tcW w:w="7056" w:type="dxa"/>
            <w:vAlign w:val="center"/>
          </w:tcPr>
          <w:p w14:paraId="0ADFB22F">
            <w:pPr>
              <w:spacing w:after="0" w:line="240" w:lineRule="auto"/>
            </w:pPr>
            <w:r>
              <w:rPr>
                <w:rFonts w:ascii="Aptos" w:hAnsi="Aptos"/>
                <w:b w:val="0"/>
                <w:sz w:val="17"/>
              </w:rPr>
              <w:t>Environment, code, dataset version, random seeds and model artifacts are version controlled.</w:t>
            </w:r>
          </w:p>
        </w:tc>
      </w:tr>
      <w:tr w14:paraId="1F85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F7B4330">
            <w:pPr>
              <w:spacing w:after="0" w:line="240" w:lineRule="auto"/>
            </w:pPr>
            <w:r>
              <w:rPr>
                <w:rFonts w:ascii="Aptos" w:hAnsi="Aptos"/>
                <w:b w:val="0"/>
                <w:sz w:val="17"/>
              </w:rPr>
              <w:t>Deployment</w:t>
            </w:r>
          </w:p>
        </w:tc>
        <w:tc>
          <w:tcPr>
            <w:tcW w:w="7056" w:type="dxa"/>
            <w:vAlign w:val="center"/>
          </w:tcPr>
          <w:p w14:paraId="1FC7C353">
            <w:pPr>
              <w:spacing w:after="0" w:line="240" w:lineRule="auto"/>
            </w:pPr>
            <w:r>
              <w:rPr>
                <w:rFonts w:ascii="Aptos" w:hAnsi="Aptos"/>
                <w:b w:val="0"/>
                <w:sz w:val="17"/>
              </w:rPr>
              <w:t>API accepts validated input and returns prediction, probability, model version and basic explanation metadata.</w:t>
            </w:r>
          </w:p>
        </w:tc>
      </w:tr>
      <w:tr w14:paraId="5D87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33EB628">
            <w:pPr>
              <w:spacing w:after="0" w:line="240" w:lineRule="auto"/>
            </w:pPr>
            <w:r>
              <w:rPr>
                <w:rFonts w:ascii="Aptos" w:hAnsi="Aptos"/>
                <w:b w:val="0"/>
                <w:sz w:val="17"/>
              </w:rPr>
              <w:t>Monitoring</w:t>
            </w:r>
          </w:p>
        </w:tc>
        <w:tc>
          <w:tcPr>
            <w:tcW w:w="7056" w:type="dxa"/>
            <w:vAlign w:val="center"/>
          </w:tcPr>
          <w:p w14:paraId="4A76A6CD">
            <w:pPr>
              <w:spacing w:after="0" w:line="240" w:lineRule="auto"/>
            </w:pPr>
            <w:r>
              <w:rPr>
                <w:rFonts w:ascii="Aptos" w:hAnsi="Aptos"/>
                <w:b w:val="0"/>
                <w:sz w:val="17"/>
              </w:rPr>
              <w:t>Data quality, drift and performance monitoring rules are documented before release.</w:t>
            </w:r>
          </w:p>
        </w:tc>
      </w:tr>
    </w:tbl>
    <w:p w14:paraId="607FDADA"/>
    <w:p w14:paraId="63772927">
      <w:pPr>
        <w:pStyle w:val="2"/>
      </w:pPr>
      <w:r>
        <w:t>6. End-to-End ML Architecture and Workflow</w:t>
      </w:r>
    </w:p>
    <w:p w14:paraId="5C1513B2">
      <w:r>
        <w:t>The proposed architecture separates data preparation, model development, serving and monitoring so that each component can be tested independently.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024"/>
        <w:gridCol w:w="4536"/>
      </w:tblGrid>
      <w:tr w14:paraId="442A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2C9818A4">
            <w:pPr>
              <w:spacing w:after="0" w:line="240" w:lineRule="auto"/>
            </w:pPr>
            <w:r>
              <w:rPr>
                <w:rFonts w:ascii="Aptos" w:hAnsi="Aptos"/>
                <w:b/>
                <w:sz w:val="16"/>
              </w:rPr>
              <w:t>Stage</w:t>
            </w:r>
          </w:p>
        </w:tc>
        <w:tc>
          <w:tcPr>
            <w:tcW w:w="3024" w:type="dxa"/>
            <w:shd w:val="clear" w:color="auto" w:fill="D9EAF7"/>
            <w:vAlign w:val="center"/>
          </w:tcPr>
          <w:p w14:paraId="415086B3">
            <w:pPr>
              <w:spacing w:after="0" w:line="240" w:lineRule="auto"/>
            </w:pPr>
            <w:r>
              <w:rPr>
                <w:rFonts w:ascii="Aptos" w:hAnsi="Aptos"/>
                <w:b/>
                <w:sz w:val="16"/>
              </w:rPr>
              <w:t>Primary Output</w:t>
            </w:r>
          </w:p>
        </w:tc>
        <w:tc>
          <w:tcPr>
            <w:tcW w:w="4536" w:type="dxa"/>
            <w:shd w:val="clear" w:color="auto" w:fill="D9EAF7"/>
            <w:vAlign w:val="center"/>
          </w:tcPr>
          <w:p w14:paraId="2D98BC6B">
            <w:pPr>
              <w:spacing w:after="0" w:line="240" w:lineRule="auto"/>
            </w:pPr>
            <w:r>
              <w:rPr>
                <w:rFonts w:ascii="Aptos" w:hAnsi="Aptos"/>
                <w:b/>
                <w:sz w:val="16"/>
              </w:rPr>
              <w:t>Key Controls</w:t>
            </w:r>
          </w:p>
        </w:tc>
      </w:tr>
      <w:tr w14:paraId="7594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AB48405">
            <w:pPr>
              <w:spacing w:after="0" w:line="240" w:lineRule="auto"/>
            </w:pPr>
            <w:r>
              <w:rPr>
                <w:rFonts w:ascii="Aptos" w:hAnsi="Aptos"/>
                <w:b w:val="0"/>
                <w:sz w:val="16"/>
              </w:rPr>
              <w:t>Data ingestion</w:t>
            </w:r>
          </w:p>
        </w:tc>
        <w:tc>
          <w:tcPr>
            <w:tcW w:w="3024" w:type="dxa"/>
            <w:vAlign w:val="center"/>
          </w:tcPr>
          <w:p w14:paraId="5A5C0B80">
            <w:pPr>
              <w:spacing w:after="0" w:line="240" w:lineRule="auto"/>
            </w:pPr>
            <w:r>
              <w:rPr>
                <w:rFonts w:ascii="Aptos" w:hAnsi="Aptos"/>
                <w:b w:val="0"/>
                <w:sz w:val="16"/>
              </w:rPr>
              <w:t>Raw immutable dataset</w:t>
            </w:r>
          </w:p>
        </w:tc>
        <w:tc>
          <w:tcPr>
            <w:tcW w:w="4536" w:type="dxa"/>
            <w:vAlign w:val="center"/>
          </w:tcPr>
          <w:p w14:paraId="34C11B7C">
            <w:pPr>
              <w:spacing w:after="0" w:line="240" w:lineRule="auto"/>
            </w:pPr>
            <w:r>
              <w:rPr>
                <w:rFonts w:ascii="Aptos" w:hAnsi="Aptos"/>
                <w:b w:val="0"/>
                <w:sz w:val="16"/>
              </w:rPr>
              <w:t>Source/version capture, schema validation</w:t>
            </w:r>
          </w:p>
        </w:tc>
      </w:tr>
      <w:tr w14:paraId="6222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45A6EE9">
            <w:pPr>
              <w:spacing w:after="0" w:line="240" w:lineRule="auto"/>
            </w:pPr>
            <w:r>
              <w:rPr>
                <w:rFonts w:ascii="Aptos" w:hAnsi="Aptos"/>
                <w:b w:val="0"/>
                <w:sz w:val="16"/>
              </w:rPr>
              <w:t>Data validation</w:t>
            </w:r>
          </w:p>
        </w:tc>
        <w:tc>
          <w:tcPr>
            <w:tcW w:w="3024" w:type="dxa"/>
            <w:vAlign w:val="center"/>
          </w:tcPr>
          <w:p w14:paraId="254B5F7A">
            <w:pPr>
              <w:spacing w:after="0" w:line="240" w:lineRule="auto"/>
            </w:pPr>
            <w:r>
              <w:rPr>
                <w:rFonts w:ascii="Aptos" w:hAnsi="Aptos"/>
                <w:b w:val="0"/>
                <w:sz w:val="16"/>
              </w:rPr>
              <w:t>Cleaned analytical dataset</w:t>
            </w:r>
          </w:p>
        </w:tc>
        <w:tc>
          <w:tcPr>
            <w:tcW w:w="4536" w:type="dxa"/>
            <w:vAlign w:val="center"/>
          </w:tcPr>
          <w:p w14:paraId="416372B3">
            <w:pPr>
              <w:spacing w:after="0" w:line="240" w:lineRule="auto"/>
            </w:pPr>
            <w:r>
              <w:rPr>
                <w:rFonts w:ascii="Aptos" w:hAnsi="Aptos"/>
                <w:b w:val="0"/>
                <w:sz w:val="16"/>
              </w:rPr>
              <w:t>Missingness, ranges, duplicates, leakage checks</w:t>
            </w:r>
          </w:p>
        </w:tc>
      </w:tr>
      <w:tr w14:paraId="74A3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605951E">
            <w:pPr>
              <w:spacing w:after="0" w:line="240" w:lineRule="auto"/>
            </w:pPr>
            <w:r>
              <w:rPr>
                <w:rFonts w:ascii="Aptos" w:hAnsi="Aptos"/>
                <w:b w:val="0"/>
                <w:sz w:val="16"/>
              </w:rPr>
              <w:t>EDA</w:t>
            </w:r>
          </w:p>
        </w:tc>
        <w:tc>
          <w:tcPr>
            <w:tcW w:w="3024" w:type="dxa"/>
            <w:vAlign w:val="center"/>
          </w:tcPr>
          <w:p w14:paraId="7AF47829">
            <w:pPr>
              <w:spacing w:after="0" w:line="240" w:lineRule="auto"/>
            </w:pPr>
            <w:r>
              <w:rPr>
                <w:rFonts w:ascii="Aptos" w:hAnsi="Aptos"/>
                <w:b w:val="0"/>
                <w:sz w:val="16"/>
              </w:rPr>
              <w:t>EDA report and hypotheses</w:t>
            </w:r>
          </w:p>
        </w:tc>
        <w:tc>
          <w:tcPr>
            <w:tcW w:w="4536" w:type="dxa"/>
            <w:vAlign w:val="center"/>
          </w:tcPr>
          <w:p w14:paraId="168BADB3">
            <w:pPr>
              <w:spacing w:after="0" w:line="240" w:lineRule="auto"/>
            </w:pPr>
            <w:r>
              <w:rPr>
                <w:rFonts w:ascii="Aptos" w:hAnsi="Aptos"/>
                <w:b w:val="0"/>
                <w:sz w:val="16"/>
              </w:rPr>
              <w:t>Distribution, imbalance, correlations, segment checks</w:t>
            </w:r>
          </w:p>
        </w:tc>
      </w:tr>
      <w:tr w14:paraId="2292A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CF8F7E0">
            <w:pPr>
              <w:spacing w:after="0" w:line="240" w:lineRule="auto"/>
            </w:pPr>
            <w:r>
              <w:rPr>
                <w:rFonts w:ascii="Aptos" w:hAnsi="Aptos"/>
                <w:b w:val="0"/>
                <w:sz w:val="16"/>
              </w:rPr>
              <w:t>Feature pipeline</w:t>
            </w:r>
          </w:p>
        </w:tc>
        <w:tc>
          <w:tcPr>
            <w:tcW w:w="3024" w:type="dxa"/>
            <w:vAlign w:val="center"/>
          </w:tcPr>
          <w:p w14:paraId="205830DD">
            <w:pPr>
              <w:spacing w:after="0" w:line="240" w:lineRule="auto"/>
            </w:pPr>
            <w:r>
              <w:rPr>
                <w:rFonts w:ascii="Aptos" w:hAnsi="Aptos"/>
                <w:b w:val="0"/>
                <w:sz w:val="16"/>
              </w:rPr>
              <w:t>Reusable preprocessing object</w:t>
            </w:r>
          </w:p>
        </w:tc>
        <w:tc>
          <w:tcPr>
            <w:tcW w:w="4536" w:type="dxa"/>
            <w:vAlign w:val="center"/>
          </w:tcPr>
          <w:p w14:paraId="2364C2B4">
            <w:pPr>
              <w:spacing w:after="0" w:line="240" w:lineRule="auto"/>
            </w:pPr>
            <w:r>
              <w:rPr>
                <w:rFonts w:ascii="Aptos" w:hAnsi="Aptos"/>
                <w:b w:val="0"/>
                <w:sz w:val="16"/>
              </w:rPr>
              <w:t>Fit only on training data; versioned transformations</w:t>
            </w:r>
          </w:p>
        </w:tc>
      </w:tr>
      <w:tr w14:paraId="126E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AFE5E2C">
            <w:pPr>
              <w:spacing w:after="0" w:line="240" w:lineRule="auto"/>
            </w:pPr>
            <w:r>
              <w:rPr>
                <w:rFonts w:ascii="Aptos" w:hAnsi="Aptos"/>
                <w:b w:val="0"/>
                <w:sz w:val="16"/>
              </w:rPr>
              <w:t>Model training</w:t>
            </w:r>
          </w:p>
        </w:tc>
        <w:tc>
          <w:tcPr>
            <w:tcW w:w="3024" w:type="dxa"/>
            <w:vAlign w:val="center"/>
          </w:tcPr>
          <w:p w14:paraId="484EAD65">
            <w:pPr>
              <w:spacing w:after="0" w:line="240" w:lineRule="auto"/>
            </w:pPr>
            <w:r>
              <w:rPr>
                <w:rFonts w:ascii="Aptos" w:hAnsi="Aptos"/>
                <w:b w:val="0"/>
                <w:sz w:val="16"/>
              </w:rPr>
              <w:t>Candidate models</w:t>
            </w:r>
          </w:p>
        </w:tc>
        <w:tc>
          <w:tcPr>
            <w:tcW w:w="4536" w:type="dxa"/>
            <w:vAlign w:val="center"/>
          </w:tcPr>
          <w:p w14:paraId="7888A2AC">
            <w:pPr>
              <w:spacing w:after="0" w:line="240" w:lineRule="auto"/>
            </w:pPr>
            <w:r>
              <w:rPr>
                <w:rFonts w:ascii="Aptos" w:hAnsi="Aptos"/>
                <w:b w:val="0"/>
                <w:sz w:val="16"/>
              </w:rPr>
              <w:t>Cross-validation, reproducible seeds</w:t>
            </w:r>
          </w:p>
        </w:tc>
      </w:tr>
      <w:tr w14:paraId="5E6D4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2AAA9DF">
            <w:pPr>
              <w:spacing w:after="0" w:line="240" w:lineRule="auto"/>
            </w:pPr>
            <w:r>
              <w:rPr>
                <w:rFonts w:ascii="Aptos" w:hAnsi="Aptos"/>
                <w:b w:val="0"/>
                <w:sz w:val="16"/>
              </w:rPr>
              <w:t>Evaluation</w:t>
            </w:r>
          </w:p>
        </w:tc>
        <w:tc>
          <w:tcPr>
            <w:tcW w:w="3024" w:type="dxa"/>
            <w:vAlign w:val="center"/>
          </w:tcPr>
          <w:p w14:paraId="583EF6D6">
            <w:pPr>
              <w:spacing w:after="0" w:line="240" w:lineRule="auto"/>
            </w:pPr>
            <w:r>
              <w:rPr>
                <w:rFonts w:ascii="Aptos" w:hAnsi="Aptos"/>
                <w:b w:val="0"/>
                <w:sz w:val="16"/>
              </w:rPr>
              <w:t>Model comparison report</w:t>
            </w:r>
          </w:p>
        </w:tc>
        <w:tc>
          <w:tcPr>
            <w:tcW w:w="4536" w:type="dxa"/>
            <w:vAlign w:val="center"/>
          </w:tcPr>
          <w:p w14:paraId="32CBCE64">
            <w:pPr>
              <w:spacing w:after="0" w:line="240" w:lineRule="auto"/>
            </w:pPr>
            <w:r>
              <w:rPr>
                <w:rFonts w:ascii="Aptos" w:hAnsi="Aptos"/>
                <w:b w:val="0"/>
                <w:sz w:val="16"/>
              </w:rPr>
              <w:t>Hold-out test set, calibration, threshold analysis</w:t>
            </w:r>
          </w:p>
        </w:tc>
      </w:tr>
      <w:tr w14:paraId="0FB6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3214986">
            <w:pPr>
              <w:spacing w:after="0" w:line="240" w:lineRule="auto"/>
            </w:pPr>
            <w:r>
              <w:rPr>
                <w:rFonts w:ascii="Aptos" w:hAnsi="Aptos"/>
                <w:b w:val="0"/>
                <w:sz w:val="16"/>
              </w:rPr>
              <w:t>Explainability</w:t>
            </w:r>
          </w:p>
        </w:tc>
        <w:tc>
          <w:tcPr>
            <w:tcW w:w="3024" w:type="dxa"/>
            <w:vAlign w:val="center"/>
          </w:tcPr>
          <w:p w14:paraId="0C9F4F56">
            <w:pPr>
              <w:spacing w:after="0" w:line="240" w:lineRule="auto"/>
            </w:pPr>
            <w:r>
              <w:rPr>
                <w:rFonts w:ascii="Aptos" w:hAnsi="Aptos"/>
                <w:b w:val="0"/>
                <w:sz w:val="16"/>
              </w:rPr>
              <w:t>Feature/record explanations</w:t>
            </w:r>
          </w:p>
        </w:tc>
        <w:tc>
          <w:tcPr>
            <w:tcW w:w="4536" w:type="dxa"/>
            <w:vAlign w:val="center"/>
          </w:tcPr>
          <w:p w14:paraId="5114CAD1">
            <w:pPr>
              <w:spacing w:after="0" w:line="240" w:lineRule="auto"/>
            </w:pPr>
            <w:r>
              <w:rPr>
                <w:rFonts w:ascii="Aptos" w:hAnsi="Aptos"/>
                <w:b w:val="0"/>
                <w:sz w:val="16"/>
              </w:rPr>
              <w:t>SHAP or equivalent, stability checks</w:t>
            </w:r>
          </w:p>
        </w:tc>
      </w:tr>
      <w:tr w14:paraId="7DE4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F9FDED3">
            <w:pPr>
              <w:spacing w:after="0" w:line="240" w:lineRule="auto"/>
            </w:pPr>
            <w:r>
              <w:rPr>
                <w:rFonts w:ascii="Aptos" w:hAnsi="Aptos"/>
                <w:b w:val="0"/>
                <w:sz w:val="16"/>
              </w:rPr>
              <w:t>Registry</w:t>
            </w:r>
          </w:p>
        </w:tc>
        <w:tc>
          <w:tcPr>
            <w:tcW w:w="3024" w:type="dxa"/>
            <w:vAlign w:val="center"/>
          </w:tcPr>
          <w:p w14:paraId="22BE92E7">
            <w:pPr>
              <w:spacing w:after="0" w:line="240" w:lineRule="auto"/>
            </w:pPr>
            <w:r>
              <w:rPr>
                <w:rFonts w:ascii="Aptos" w:hAnsi="Aptos"/>
                <w:b w:val="0"/>
                <w:sz w:val="16"/>
              </w:rPr>
              <w:t>Approved model artifact</w:t>
            </w:r>
          </w:p>
        </w:tc>
        <w:tc>
          <w:tcPr>
            <w:tcW w:w="4536" w:type="dxa"/>
            <w:vAlign w:val="center"/>
          </w:tcPr>
          <w:p w14:paraId="7544BFC0">
            <w:pPr>
              <w:spacing w:after="0" w:line="240" w:lineRule="auto"/>
            </w:pPr>
            <w:r>
              <w:rPr>
                <w:rFonts w:ascii="Aptos" w:hAnsi="Aptos"/>
                <w:b w:val="0"/>
                <w:sz w:val="16"/>
              </w:rPr>
              <w:t>Version, lineage, approval status</w:t>
            </w:r>
          </w:p>
        </w:tc>
      </w:tr>
      <w:tr w14:paraId="60D2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1E1CE13">
            <w:pPr>
              <w:spacing w:after="0" w:line="240" w:lineRule="auto"/>
            </w:pPr>
            <w:r>
              <w:rPr>
                <w:rFonts w:ascii="Aptos" w:hAnsi="Aptos"/>
                <w:b w:val="0"/>
                <w:sz w:val="16"/>
              </w:rPr>
              <w:t>Serving</w:t>
            </w:r>
          </w:p>
        </w:tc>
        <w:tc>
          <w:tcPr>
            <w:tcW w:w="3024" w:type="dxa"/>
            <w:vAlign w:val="center"/>
          </w:tcPr>
          <w:p w14:paraId="629D8BBA">
            <w:pPr>
              <w:spacing w:after="0" w:line="240" w:lineRule="auto"/>
            </w:pPr>
            <w:r>
              <w:rPr>
                <w:rFonts w:ascii="Aptos" w:hAnsi="Aptos"/>
                <w:b w:val="0"/>
                <w:sz w:val="16"/>
              </w:rPr>
              <w:t>REST scoring API</w:t>
            </w:r>
          </w:p>
        </w:tc>
        <w:tc>
          <w:tcPr>
            <w:tcW w:w="4536" w:type="dxa"/>
            <w:vAlign w:val="center"/>
          </w:tcPr>
          <w:p w14:paraId="76AA569B">
            <w:pPr>
              <w:spacing w:after="0" w:line="240" w:lineRule="auto"/>
            </w:pPr>
            <w:r>
              <w:rPr>
                <w:rFonts w:ascii="Aptos" w:hAnsi="Aptos"/>
                <w:b w:val="0"/>
                <w:sz w:val="16"/>
              </w:rPr>
              <w:t>Schema validation, authentication, logging</w:t>
            </w:r>
          </w:p>
        </w:tc>
      </w:tr>
      <w:tr w14:paraId="621C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9CD7954">
            <w:pPr>
              <w:spacing w:after="0" w:line="240" w:lineRule="auto"/>
            </w:pPr>
            <w:r>
              <w:rPr>
                <w:rFonts w:ascii="Aptos" w:hAnsi="Aptos"/>
                <w:b w:val="0"/>
                <w:sz w:val="16"/>
              </w:rPr>
              <w:t>Monitoring</w:t>
            </w:r>
          </w:p>
        </w:tc>
        <w:tc>
          <w:tcPr>
            <w:tcW w:w="3024" w:type="dxa"/>
            <w:vAlign w:val="center"/>
          </w:tcPr>
          <w:p w14:paraId="167FE48E">
            <w:pPr>
              <w:spacing w:after="0" w:line="240" w:lineRule="auto"/>
            </w:pPr>
            <w:r>
              <w:rPr>
                <w:rFonts w:ascii="Aptos" w:hAnsi="Aptos"/>
                <w:b w:val="0"/>
                <w:sz w:val="16"/>
              </w:rPr>
              <w:t>Dashboards/alerts</w:t>
            </w:r>
          </w:p>
        </w:tc>
        <w:tc>
          <w:tcPr>
            <w:tcW w:w="4536" w:type="dxa"/>
            <w:vAlign w:val="center"/>
          </w:tcPr>
          <w:p w14:paraId="2099EDCE">
            <w:pPr>
              <w:spacing w:after="0" w:line="240" w:lineRule="auto"/>
            </w:pPr>
            <w:r>
              <w:rPr>
                <w:rFonts w:ascii="Aptos" w:hAnsi="Aptos"/>
                <w:b w:val="0"/>
                <w:sz w:val="16"/>
              </w:rPr>
              <w:t>Drift, performance, latency, data quality</w:t>
            </w:r>
          </w:p>
        </w:tc>
      </w:tr>
    </w:tbl>
    <w:p w14:paraId="1D3ADDE5"/>
    <w:p w14:paraId="309ED908">
      <w:pPr>
        <w:pStyle w:val="2"/>
      </w:pPr>
      <w:r>
        <w:t>7. Detailed Technical Plan</w:t>
      </w:r>
    </w:p>
    <w:p w14:paraId="55FDF35E">
      <w:pPr>
        <w:pStyle w:val="3"/>
      </w:pPr>
      <w:r>
        <w:t>7.1 Data Acquisition and Governance</w:t>
      </w:r>
    </w:p>
    <w:p w14:paraId="2E4EBD83">
      <w:pPr>
        <w:pStyle w:val="29"/>
        <w:spacing w:after="40"/>
      </w:pPr>
      <w:r>
        <w:t>Select the primary public dataset and record its exact source, access date, license and version.</w:t>
      </w:r>
    </w:p>
    <w:p w14:paraId="3612CDEA">
      <w:pPr>
        <w:pStyle w:val="29"/>
        <w:spacing w:after="40"/>
      </w:pPr>
      <w:r>
        <w:t>Create a data dictionary mapping each field to business meaning, datatype, expected range and availability timing.</w:t>
      </w:r>
    </w:p>
    <w:p w14:paraId="034BE0B2">
      <w:pPr>
        <w:pStyle w:val="29"/>
        <w:spacing w:after="40"/>
      </w:pPr>
      <w:r>
        <w:t>Separate identifiers from predictive features and document why each feature is retained or excluded.</w:t>
      </w:r>
    </w:p>
    <w:p w14:paraId="689FD4B5">
      <w:pPr>
        <w:pStyle w:val="29"/>
        <w:spacing w:after="40"/>
      </w:pPr>
      <w:r>
        <w:t>Create immutable raw-data storage and a processed-data generation script.</w:t>
      </w:r>
    </w:p>
    <w:p w14:paraId="42FC2B5D">
      <w:pPr>
        <w:pStyle w:val="29"/>
        <w:spacing w:after="40"/>
      </w:pPr>
      <w:r>
        <w:t>Record data lineage so every model can be traced back to the dataset and preprocessing version.</w:t>
      </w:r>
    </w:p>
    <w:p w14:paraId="157B992C">
      <w:pPr>
        <w:pStyle w:val="3"/>
      </w:pPr>
      <w:r>
        <w:t>7.2 Data Quality and Exploratory Analysis</w:t>
      </w:r>
    </w:p>
    <w:p w14:paraId="5D2CA711">
      <w:pPr>
        <w:pStyle w:val="23"/>
        <w:spacing w:after="40"/>
      </w:pPr>
      <w:r>
        <w:t>Profile row counts, column types, uniqueness, missing values and duplicate records.</w:t>
      </w:r>
    </w:p>
    <w:p w14:paraId="65C39B07">
      <w:pPr>
        <w:pStyle w:val="23"/>
        <w:spacing w:after="40"/>
      </w:pPr>
      <w:r>
        <w:t>Inspect numerical distributions, outliers and implausible values.</w:t>
      </w:r>
    </w:p>
    <w:p w14:paraId="3E3E9103">
      <w:pPr>
        <w:pStyle w:val="23"/>
        <w:spacing w:after="40"/>
      </w:pPr>
      <w:r>
        <w:t>Inspect categorical frequency distributions and rare categories.</w:t>
      </w:r>
    </w:p>
    <w:p w14:paraId="7984B639">
      <w:pPr>
        <w:pStyle w:val="23"/>
        <w:spacing w:after="40"/>
      </w:pPr>
      <w:r>
        <w:t>Measure target prevalence and assess class imbalance.</w:t>
      </w:r>
    </w:p>
    <w:p w14:paraId="264FAD1B">
      <w:pPr>
        <w:pStyle w:val="23"/>
        <w:spacing w:after="40"/>
      </w:pPr>
      <w:r>
        <w:t>Check feature-target relationships using appropriate statistical and visual methods.</w:t>
      </w:r>
    </w:p>
    <w:p w14:paraId="467EEA6F">
      <w:pPr>
        <w:pStyle w:val="23"/>
        <w:spacing w:after="40"/>
      </w:pPr>
      <w:r>
        <w:t>Identify possible multicollinearity and redundant variables.</w:t>
      </w:r>
    </w:p>
    <w:p w14:paraId="2A2972A2">
      <w:pPr>
        <w:pStyle w:val="23"/>
        <w:spacing w:after="40"/>
      </w:pPr>
      <w:r>
        <w:t>Perform leakage review based on the scoring-time availability of every candidate feature.</w:t>
      </w:r>
    </w:p>
    <w:p w14:paraId="52960273">
      <w:pPr>
        <w:pStyle w:val="23"/>
        <w:spacing w:after="40"/>
      </w:pPr>
      <w:r>
        <w:t>Document findings as explicit hypotheses that inform feature engineering and model selection.</w:t>
      </w:r>
    </w:p>
    <w:p w14:paraId="1BC69470">
      <w:pPr>
        <w:pStyle w:val="3"/>
      </w:pPr>
      <w:r>
        <w:t>7.3 Preprocessing and Feature Engineering</w:t>
      </w:r>
    </w:p>
    <w:p w14:paraId="350F12DC">
      <w:pPr>
        <w:pStyle w:val="23"/>
        <w:spacing w:after="40"/>
      </w:pPr>
      <w:r>
        <w:t>Numerical missing values: median or model-based imputation after evaluating the missingness mechanism.</w:t>
      </w:r>
    </w:p>
    <w:p w14:paraId="7022A3C5">
      <w:pPr>
        <w:pStyle w:val="23"/>
        <w:spacing w:after="40"/>
      </w:pPr>
      <w:r>
        <w:t>Categorical missing values: explicit 'Unknown' category where appropriate.</w:t>
      </w:r>
    </w:p>
    <w:p w14:paraId="3C3F32B7">
      <w:pPr>
        <w:pStyle w:val="23"/>
        <w:spacing w:after="40"/>
      </w:pPr>
      <w:r>
        <w:t>Categorical encoding: one-hot encoding or target-safe alternatives.</w:t>
      </w:r>
    </w:p>
    <w:p w14:paraId="339A53FC">
      <w:pPr>
        <w:pStyle w:val="23"/>
        <w:spacing w:after="40"/>
      </w:pPr>
      <w:r>
        <w:t>Scaling: apply to algorithms that require it; tree-based models generally do not require standardization.</w:t>
      </w:r>
    </w:p>
    <w:p w14:paraId="48233C0A">
      <w:pPr>
        <w:pStyle w:val="23"/>
        <w:spacing w:after="40"/>
      </w:pPr>
      <w:r>
        <w:t>Outliers: investigate business meaning before clipping or transformation.</w:t>
      </w:r>
    </w:p>
    <w:p w14:paraId="157702CA">
      <w:pPr>
        <w:pStyle w:val="23"/>
        <w:spacing w:after="40"/>
      </w:pPr>
      <w:r>
        <w:t>Feature construction: utilization ratios, repayment trend indicators and grouped risk bands where defensible.</w:t>
      </w:r>
    </w:p>
    <w:p w14:paraId="64607224">
      <w:pPr>
        <w:pStyle w:val="23"/>
        <w:spacing w:after="40"/>
      </w:pPr>
      <w:r>
        <w:t>Use sklearn Pipeline/ColumnTransformer so transformations are fitted only on training folds.</w:t>
      </w:r>
    </w:p>
    <w:p w14:paraId="36C85CDE">
      <w:pPr>
        <w:pStyle w:val="3"/>
      </w:pPr>
      <w:r>
        <w:t>7.4 Candidate Models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954"/>
        <w:gridCol w:w="3465"/>
        <w:gridCol w:w="2807"/>
      </w:tblGrid>
      <w:tr w14:paraId="759B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D9EAF7"/>
            <w:vAlign w:val="center"/>
          </w:tcPr>
          <w:p w14:paraId="1E33733E">
            <w:pPr>
              <w:spacing w:after="0" w:line="240" w:lineRule="auto"/>
            </w:pPr>
            <w:r>
              <w:rPr>
                <w:rFonts w:ascii="Aptos" w:hAnsi="Aptos"/>
                <w:b/>
                <w:sz w:val="16"/>
              </w:rPr>
              <w:t>Model</w:t>
            </w:r>
          </w:p>
        </w:tc>
        <w:tc>
          <w:tcPr>
            <w:tcW w:w="2016" w:type="dxa"/>
            <w:shd w:val="clear" w:color="auto" w:fill="D9EAF7"/>
            <w:vAlign w:val="center"/>
          </w:tcPr>
          <w:p w14:paraId="6E5E6ECD">
            <w:pPr>
              <w:spacing w:after="0" w:line="240" w:lineRule="auto"/>
            </w:pPr>
            <w:r>
              <w:rPr>
                <w:rFonts w:ascii="Aptos" w:hAnsi="Aptos"/>
                <w:b/>
                <w:sz w:val="16"/>
              </w:rPr>
              <w:t>Role</w:t>
            </w:r>
          </w:p>
        </w:tc>
        <w:tc>
          <w:tcPr>
            <w:tcW w:w="3672" w:type="dxa"/>
            <w:shd w:val="clear" w:color="auto" w:fill="D9EAF7"/>
            <w:vAlign w:val="center"/>
          </w:tcPr>
          <w:p w14:paraId="3876FD82">
            <w:pPr>
              <w:spacing w:after="0" w:line="240" w:lineRule="auto"/>
            </w:pPr>
            <w:r>
              <w:rPr>
                <w:rFonts w:ascii="Aptos" w:hAnsi="Aptos"/>
                <w:b/>
                <w:sz w:val="16"/>
              </w:rPr>
              <w:t>Advantages</w:t>
            </w:r>
          </w:p>
        </w:tc>
        <w:tc>
          <w:tcPr>
            <w:tcW w:w="2880" w:type="dxa"/>
            <w:shd w:val="clear" w:color="auto" w:fill="D9EAF7"/>
            <w:vAlign w:val="center"/>
          </w:tcPr>
          <w:p w14:paraId="186DE7FE">
            <w:pPr>
              <w:spacing w:after="0" w:line="240" w:lineRule="auto"/>
            </w:pPr>
            <w:r>
              <w:rPr>
                <w:rFonts w:ascii="Aptos" w:hAnsi="Aptos"/>
                <w:b/>
                <w:sz w:val="16"/>
              </w:rPr>
              <w:t>Risks / Considerations</w:t>
            </w:r>
          </w:p>
        </w:tc>
      </w:tr>
      <w:tr w14:paraId="273E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222CBC4E">
            <w:pPr>
              <w:spacing w:after="0" w:line="240" w:lineRule="auto"/>
            </w:pPr>
            <w:r>
              <w:rPr>
                <w:rFonts w:ascii="Aptos" w:hAnsi="Aptos"/>
                <w:b w:val="0"/>
                <w:sz w:val="16"/>
              </w:rPr>
              <w:t>Logistic Regression</w:t>
            </w:r>
          </w:p>
        </w:tc>
        <w:tc>
          <w:tcPr>
            <w:tcW w:w="2016" w:type="dxa"/>
            <w:vAlign w:val="center"/>
          </w:tcPr>
          <w:p w14:paraId="2E2CB8BA">
            <w:pPr>
              <w:spacing w:after="0" w:line="240" w:lineRule="auto"/>
            </w:pPr>
            <w:r>
              <w:rPr>
                <w:rFonts w:ascii="Aptos" w:hAnsi="Aptos"/>
                <w:b w:val="0"/>
                <w:sz w:val="16"/>
              </w:rPr>
              <w:t>Baseline</w:t>
            </w:r>
          </w:p>
        </w:tc>
        <w:tc>
          <w:tcPr>
            <w:tcW w:w="3672" w:type="dxa"/>
            <w:vAlign w:val="center"/>
          </w:tcPr>
          <w:p w14:paraId="2371FF69">
            <w:pPr>
              <w:spacing w:after="0" w:line="240" w:lineRule="auto"/>
            </w:pPr>
            <w:r>
              <w:rPr>
                <w:rFonts w:ascii="Aptos" w:hAnsi="Aptos"/>
                <w:b w:val="0"/>
                <w:sz w:val="16"/>
              </w:rPr>
              <w:t>Transparent, fast, probability-oriented</w:t>
            </w:r>
          </w:p>
        </w:tc>
        <w:tc>
          <w:tcPr>
            <w:tcW w:w="2880" w:type="dxa"/>
            <w:vAlign w:val="center"/>
          </w:tcPr>
          <w:p w14:paraId="0116D21E">
            <w:pPr>
              <w:spacing w:after="0" w:line="240" w:lineRule="auto"/>
            </w:pPr>
            <w:r>
              <w:rPr>
                <w:rFonts w:ascii="Aptos" w:hAnsi="Aptos"/>
                <w:b w:val="0"/>
                <w:sz w:val="16"/>
              </w:rPr>
              <w:t>May miss nonlinear relationships</w:t>
            </w:r>
          </w:p>
        </w:tc>
      </w:tr>
      <w:tr w14:paraId="2472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6902F863">
            <w:pPr>
              <w:spacing w:after="0" w:line="240" w:lineRule="auto"/>
            </w:pPr>
            <w:r>
              <w:rPr>
                <w:rFonts w:ascii="Aptos" w:hAnsi="Aptos"/>
                <w:b w:val="0"/>
                <w:sz w:val="16"/>
              </w:rPr>
              <w:t>Decision Tree</w:t>
            </w:r>
          </w:p>
        </w:tc>
        <w:tc>
          <w:tcPr>
            <w:tcW w:w="2016" w:type="dxa"/>
            <w:vAlign w:val="center"/>
          </w:tcPr>
          <w:p w14:paraId="6AB0411D">
            <w:pPr>
              <w:spacing w:after="0" w:line="240" w:lineRule="auto"/>
            </w:pPr>
            <w:r>
              <w:rPr>
                <w:rFonts w:ascii="Aptos" w:hAnsi="Aptos"/>
                <w:b w:val="0"/>
                <w:sz w:val="16"/>
              </w:rPr>
              <w:t>Interpretability benchmark</w:t>
            </w:r>
          </w:p>
        </w:tc>
        <w:tc>
          <w:tcPr>
            <w:tcW w:w="3672" w:type="dxa"/>
            <w:vAlign w:val="center"/>
          </w:tcPr>
          <w:p w14:paraId="48917598">
            <w:pPr>
              <w:spacing w:after="0" w:line="240" w:lineRule="auto"/>
            </w:pPr>
            <w:r>
              <w:rPr>
                <w:rFonts w:ascii="Aptos" w:hAnsi="Aptos"/>
                <w:b w:val="0"/>
                <w:sz w:val="16"/>
              </w:rPr>
              <w:t>Easy to explain</w:t>
            </w:r>
          </w:p>
        </w:tc>
        <w:tc>
          <w:tcPr>
            <w:tcW w:w="2880" w:type="dxa"/>
            <w:vAlign w:val="center"/>
          </w:tcPr>
          <w:p w14:paraId="7452BF71">
            <w:pPr>
              <w:spacing w:after="0" w:line="240" w:lineRule="auto"/>
            </w:pPr>
            <w:r>
              <w:rPr>
                <w:rFonts w:ascii="Aptos" w:hAnsi="Aptos"/>
                <w:b w:val="0"/>
                <w:sz w:val="16"/>
              </w:rPr>
              <w:t>Can overfit without constraints</w:t>
            </w:r>
          </w:p>
        </w:tc>
      </w:tr>
      <w:tr w14:paraId="3204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19E19EE">
            <w:pPr>
              <w:spacing w:after="0" w:line="240" w:lineRule="auto"/>
            </w:pPr>
            <w:r>
              <w:rPr>
                <w:rFonts w:ascii="Aptos" w:hAnsi="Aptos"/>
                <w:b w:val="0"/>
                <w:sz w:val="16"/>
              </w:rPr>
              <w:t>Random Forest</w:t>
            </w:r>
          </w:p>
        </w:tc>
        <w:tc>
          <w:tcPr>
            <w:tcW w:w="2016" w:type="dxa"/>
            <w:vAlign w:val="center"/>
          </w:tcPr>
          <w:p w14:paraId="1AE20B54">
            <w:pPr>
              <w:spacing w:after="0" w:line="240" w:lineRule="auto"/>
            </w:pPr>
            <w:r>
              <w:rPr>
                <w:rFonts w:ascii="Aptos" w:hAnsi="Aptos"/>
                <w:b w:val="0"/>
                <w:sz w:val="16"/>
              </w:rPr>
              <w:t>Robust nonlinear benchmark</w:t>
            </w:r>
          </w:p>
        </w:tc>
        <w:tc>
          <w:tcPr>
            <w:tcW w:w="3672" w:type="dxa"/>
            <w:vAlign w:val="center"/>
          </w:tcPr>
          <w:p w14:paraId="3875F962">
            <w:pPr>
              <w:spacing w:after="0" w:line="240" w:lineRule="auto"/>
            </w:pPr>
            <w:r>
              <w:rPr>
                <w:rFonts w:ascii="Aptos" w:hAnsi="Aptos"/>
                <w:b w:val="0"/>
                <w:sz w:val="16"/>
              </w:rPr>
              <w:t>Handles interactions and mixed effects</w:t>
            </w:r>
          </w:p>
        </w:tc>
        <w:tc>
          <w:tcPr>
            <w:tcW w:w="2880" w:type="dxa"/>
            <w:vAlign w:val="center"/>
          </w:tcPr>
          <w:p w14:paraId="309AE6DA">
            <w:pPr>
              <w:spacing w:after="0" w:line="240" w:lineRule="auto"/>
            </w:pPr>
            <w:r>
              <w:rPr>
                <w:rFonts w:ascii="Aptos" w:hAnsi="Aptos"/>
                <w:b w:val="0"/>
                <w:sz w:val="16"/>
              </w:rPr>
              <w:t>Less compact and less transparent</w:t>
            </w:r>
          </w:p>
        </w:tc>
      </w:tr>
      <w:tr w14:paraId="746C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794BD0EF">
            <w:pPr>
              <w:spacing w:after="0" w:line="240" w:lineRule="auto"/>
            </w:pPr>
            <w:r>
              <w:rPr>
                <w:rFonts w:ascii="Aptos" w:hAnsi="Aptos"/>
                <w:b w:val="0"/>
                <w:sz w:val="16"/>
              </w:rPr>
              <w:t>Gradient Boosting / HistGradientBoosting</w:t>
            </w:r>
          </w:p>
        </w:tc>
        <w:tc>
          <w:tcPr>
            <w:tcW w:w="2016" w:type="dxa"/>
            <w:vAlign w:val="center"/>
          </w:tcPr>
          <w:p w14:paraId="117C17AC">
            <w:pPr>
              <w:spacing w:after="0" w:line="240" w:lineRule="auto"/>
            </w:pPr>
            <w:r>
              <w:rPr>
                <w:rFonts w:ascii="Aptos" w:hAnsi="Aptos"/>
                <w:b w:val="0"/>
                <w:sz w:val="16"/>
              </w:rPr>
              <w:t>Primary performance candidate</w:t>
            </w:r>
          </w:p>
        </w:tc>
        <w:tc>
          <w:tcPr>
            <w:tcW w:w="3672" w:type="dxa"/>
            <w:vAlign w:val="center"/>
          </w:tcPr>
          <w:p w14:paraId="0D8D3908">
            <w:pPr>
              <w:spacing w:after="0" w:line="240" w:lineRule="auto"/>
            </w:pPr>
            <w:r>
              <w:rPr>
                <w:rFonts w:ascii="Aptos" w:hAnsi="Aptos"/>
                <w:b w:val="0"/>
                <w:sz w:val="16"/>
              </w:rPr>
              <w:t>Strong tabular performance</w:t>
            </w:r>
          </w:p>
        </w:tc>
        <w:tc>
          <w:tcPr>
            <w:tcW w:w="2880" w:type="dxa"/>
            <w:vAlign w:val="center"/>
          </w:tcPr>
          <w:p w14:paraId="55696C64">
            <w:pPr>
              <w:spacing w:after="0" w:line="240" w:lineRule="auto"/>
            </w:pPr>
            <w:r>
              <w:rPr>
                <w:rFonts w:ascii="Aptos" w:hAnsi="Aptos"/>
                <w:b w:val="0"/>
                <w:sz w:val="16"/>
              </w:rPr>
              <w:t>Requires tuning and careful validation</w:t>
            </w:r>
          </w:p>
        </w:tc>
      </w:tr>
      <w:tr w14:paraId="6888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2F629E58">
            <w:pPr>
              <w:spacing w:after="0" w:line="240" w:lineRule="auto"/>
            </w:pPr>
            <w:r>
              <w:rPr>
                <w:rFonts w:ascii="Aptos" w:hAnsi="Aptos"/>
                <w:b w:val="0"/>
                <w:sz w:val="16"/>
              </w:rPr>
              <w:t>XGBoost / LightGBM</w:t>
            </w:r>
          </w:p>
        </w:tc>
        <w:tc>
          <w:tcPr>
            <w:tcW w:w="2016" w:type="dxa"/>
            <w:vAlign w:val="center"/>
          </w:tcPr>
          <w:p w14:paraId="4E7DB2C1">
            <w:pPr>
              <w:spacing w:after="0" w:line="240" w:lineRule="auto"/>
            </w:pPr>
            <w:r>
              <w:rPr>
                <w:rFonts w:ascii="Aptos" w:hAnsi="Aptos"/>
                <w:b w:val="0"/>
                <w:sz w:val="16"/>
              </w:rPr>
              <w:t>Optional advanced candidate</w:t>
            </w:r>
          </w:p>
        </w:tc>
        <w:tc>
          <w:tcPr>
            <w:tcW w:w="3672" w:type="dxa"/>
            <w:vAlign w:val="center"/>
          </w:tcPr>
          <w:p w14:paraId="0E84A48A">
            <w:pPr>
              <w:spacing w:after="0" w:line="240" w:lineRule="auto"/>
            </w:pPr>
            <w:r>
              <w:rPr>
                <w:rFonts w:ascii="Aptos" w:hAnsi="Aptos"/>
                <w:b w:val="0"/>
                <w:sz w:val="16"/>
              </w:rPr>
              <w:t>Strong performance on structured data</w:t>
            </w:r>
          </w:p>
        </w:tc>
        <w:tc>
          <w:tcPr>
            <w:tcW w:w="2880" w:type="dxa"/>
            <w:vAlign w:val="center"/>
          </w:tcPr>
          <w:p w14:paraId="6105CE54">
            <w:pPr>
              <w:spacing w:after="0" w:line="240" w:lineRule="auto"/>
            </w:pPr>
            <w:r>
              <w:rPr>
                <w:rFonts w:ascii="Aptos" w:hAnsi="Aptos"/>
                <w:b w:val="0"/>
                <w:sz w:val="16"/>
              </w:rPr>
              <w:t>Additional dependency/governance complexity</w:t>
            </w:r>
          </w:p>
        </w:tc>
      </w:tr>
    </w:tbl>
    <w:p w14:paraId="108FBFEC"/>
    <w:p w14:paraId="7A90D217">
      <w:pPr>
        <w:pStyle w:val="3"/>
      </w:pPr>
      <w:r>
        <w:t>7.5 Evaluation Strategy</w:t>
      </w:r>
    </w:p>
    <w:p w14:paraId="67AD0C3D">
      <w:r>
        <w:t>Accuracy will not be the sole decision criterion. Because delinquency events may be less frequent than non-events, evaluation will include ROC-AUC, PR-AUC, precision, recall, F1, confusion matrix, balanced accuracy, calibration error/Brier score and business cost under alternative thresholds. Cross-validation will be used for model selection while a final hold-out test set remains untouched until the final evaluation. This is consistent with scikit-learn guidance on avoiding overfitting and using cross-validation. citeturn0search3</w:t>
      </w:r>
    </w:p>
    <w:p w14:paraId="348C42B2">
      <w:pPr>
        <w:pStyle w:val="23"/>
        <w:spacing w:after="40"/>
      </w:pPr>
      <w:r>
        <w:t>Primary ranking metric: PR-AUC when the positive class is materially imbalanced; ROC-AUC as a complementary metric.</w:t>
      </w:r>
    </w:p>
    <w:p w14:paraId="72D43C57">
      <w:pPr>
        <w:pStyle w:val="23"/>
        <w:spacing w:after="40"/>
      </w:pPr>
      <w:r>
        <w:t>Operational detection metric: recall at an agreed precision or intervention capacity.</w:t>
      </w:r>
    </w:p>
    <w:p w14:paraId="447C84DC">
      <w:pPr>
        <w:pStyle w:val="23"/>
        <w:spacing w:after="40"/>
      </w:pPr>
      <w:r>
        <w:t>Probability quality: Brier score and calibration curve.</w:t>
      </w:r>
    </w:p>
    <w:p w14:paraId="46016DB8">
      <w:pPr>
        <w:pStyle w:val="23"/>
        <w:spacing w:after="40"/>
      </w:pPr>
      <w:r>
        <w:t>Decision quality: expected cost/benefit at several thresholds.</w:t>
      </w:r>
    </w:p>
    <w:p w14:paraId="15155A96">
      <w:pPr>
        <w:pStyle w:val="23"/>
        <w:spacing w:after="40"/>
      </w:pPr>
      <w:r>
        <w:t>Stability: performance across cross-validation folds and meaningful borrower segments.</w:t>
      </w:r>
    </w:p>
    <w:p w14:paraId="16888A03">
      <w:pPr>
        <w:pStyle w:val="3"/>
      </w:pPr>
      <w:r>
        <w:t>7.6 Explainability and Responsible AI</w:t>
      </w:r>
    </w:p>
    <w:p w14:paraId="6CA39E1A">
      <w:pPr>
        <w:pStyle w:val="23"/>
        <w:spacing w:after="40"/>
      </w:pPr>
      <w:r>
        <w:t>Global explanations: permutation importance, model coefficients or SHAP summary values.</w:t>
      </w:r>
    </w:p>
    <w:p w14:paraId="61C27AFF">
      <w:pPr>
        <w:pStyle w:val="23"/>
        <w:spacing w:after="40"/>
      </w:pPr>
      <w:r>
        <w:t>Local explanations: top contributing features for individual predictions.</w:t>
      </w:r>
    </w:p>
    <w:p w14:paraId="395EDBD2">
      <w:pPr>
        <w:pStyle w:val="23"/>
        <w:spacing w:after="40"/>
      </w:pPr>
      <w:r>
        <w:t>Reason-code design: convert technical explanations into concise, non-misleading business language.</w:t>
      </w:r>
    </w:p>
    <w:p w14:paraId="6BBCA245">
      <w:pPr>
        <w:pStyle w:val="23"/>
        <w:spacing w:after="40"/>
      </w:pPr>
      <w:r>
        <w:t>Fairness review: compare error rates and calibration across permissible demographic or operational segments where data and policy allow.</w:t>
      </w:r>
    </w:p>
    <w:p w14:paraId="328F177D">
      <w:pPr>
        <w:pStyle w:val="23"/>
        <w:spacing w:after="40"/>
      </w:pPr>
      <w:r>
        <w:t>Privacy review: minimize personal data, restrict access, avoid exposing identifiers in logs and define retention rules.</w:t>
      </w:r>
    </w:p>
    <w:p w14:paraId="51AA8A07">
      <w:pPr>
        <w:pStyle w:val="23"/>
        <w:spacing w:after="40"/>
      </w:pPr>
      <w:r>
        <w:t>Governance: document intended use, limitations, known failure modes, approval owner and human-review requirements.</w:t>
      </w:r>
    </w:p>
    <w:p w14:paraId="3D9F56B1">
      <w:r>
        <w:t>NIST AI RMF emphasizes trustworthy characteristics including validity and reliability, safety, security and resilience, accountability and transparency, explainability and interpretability, privacy enhancement, and management of harmful bias. These considerations are therefore included before deployment rather than after model development. citeturn0search8</w:t>
      </w:r>
    </w:p>
    <w:p w14:paraId="38C7C66F">
      <w:pPr>
        <w:pStyle w:val="3"/>
      </w:pPr>
      <w:r>
        <w:t>7.7 Deployment Plan</w:t>
      </w:r>
    </w:p>
    <w:p w14:paraId="092B4770">
      <w:pPr>
        <w:pStyle w:val="29"/>
        <w:spacing w:after="40"/>
      </w:pPr>
      <w:r>
        <w:t>Serialize the approved preprocessing and model pipeline as a single versioned artifact.</w:t>
      </w:r>
    </w:p>
    <w:p w14:paraId="5B4BB469">
      <w:pPr>
        <w:pStyle w:val="29"/>
        <w:spacing w:after="40"/>
      </w:pPr>
      <w:r>
        <w:t>Create a FastAPI service with a strict request schema using Pydantic.</w:t>
      </w:r>
    </w:p>
    <w:p w14:paraId="7C306C22">
      <w:pPr>
        <w:pStyle w:val="29"/>
        <w:spacing w:after="40"/>
      </w:pPr>
      <w:r>
        <w:t>Return probability, risk band, model version, timestamp and explanation metadata.</w:t>
      </w:r>
    </w:p>
    <w:p w14:paraId="673A35E7">
      <w:pPr>
        <w:pStyle w:val="29"/>
        <w:spacing w:after="40"/>
      </w:pPr>
      <w:r>
        <w:t>Containerize the service with Docker and define environment variables for configuration.</w:t>
      </w:r>
    </w:p>
    <w:p w14:paraId="54FE7B4D">
      <w:pPr>
        <w:pStyle w:val="29"/>
        <w:spacing w:after="40"/>
      </w:pPr>
      <w:r>
        <w:t>Add automated unit, integration and API contract tests.</w:t>
      </w:r>
    </w:p>
    <w:p w14:paraId="6E51F525">
      <w:pPr>
        <w:pStyle w:val="29"/>
        <w:spacing w:after="40"/>
      </w:pPr>
      <w:r>
        <w:t>Deploy first to a non-production environment for shadow or controlled testing.</w:t>
      </w:r>
    </w:p>
    <w:p w14:paraId="02CD4821">
      <w:pPr>
        <w:pStyle w:val="29"/>
        <w:spacing w:after="40"/>
      </w:pPr>
      <w:r>
        <w:t>Promote only an approved model version through a model registry and release process.</w:t>
      </w:r>
    </w:p>
    <w:p w14:paraId="3F20CD21">
      <w:pPr>
        <w:pStyle w:val="29"/>
        <w:spacing w:after="40"/>
      </w:pPr>
      <w:r>
        <w:t>Implement rollback to the last approved model.</w:t>
      </w:r>
    </w:p>
    <w:p w14:paraId="72C1F2DA">
      <w:pPr>
        <w:pStyle w:val="3"/>
      </w:pPr>
      <w:r>
        <w:t>7.8 Monitoring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4419"/>
        <w:gridCol w:w="3903"/>
      </w:tblGrid>
      <w:tr w14:paraId="798A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9EAF7"/>
            <w:vAlign w:val="center"/>
          </w:tcPr>
          <w:p w14:paraId="20A3AE15">
            <w:pPr>
              <w:spacing w:after="0" w:line="240" w:lineRule="auto"/>
            </w:pPr>
            <w:r>
              <w:rPr>
                <w:rFonts w:ascii="Aptos" w:hAnsi="Aptos"/>
                <w:b/>
                <w:sz w:val="16"/>
              </w:rPr>
              <w:t>Monitoring Layer</w:t>
            </w:r>
          </w:p>
        </w:tc>
        <w:tc>
          <w:tcPr>
            <w:tcW w:w="4608" w:type="dxa"/>
            <w:shd w:val="clear" w:color="auto" w:fill="D9EAF7"/>
            <w:vAlign w:val="center"/>
          </w:tcPr>
          <w:p w14:paraId="0A5ADD6B">
            <w:pPr>
              <w:spacing w:after="0" w:line="240" w:lineRule="auto"/>
            </w:pPr>
            <w:r>
              <w:rPr>
                <w:rFonts w:ascii="Aptos" w:hAnsi="Aptos"/>
                <w:b/>
                <w:sz w:val="16"/>
              </w:rPr>
              <w:t>Examples</w:t>
            </w:r>
          </w:p>
        </w:tc>
        <w:tc>
          <w:tcPr>
            <w:tcW w:w="4032" w:type="dxa"/>
            <w:shd w:val="clear" w:color="auto" w:fill="D9EAF7"/>
            <w:vAlign w:val="center"/>
          </w:tcPr>
          <w:p w14:paraId="38E83143">
            <w:pPr>
              <w:spacing w:after="0" w:line="240" w:lineRule="auto"/>
            </w:pPr>
            <w:r>
              <w:rPr>
                <w:rFonts w:ascii="Aptos" w:hAnsi="Aptos"/>
                <w:b/>
                <w:sz w:val="16"/>
              </w:rPr>
              <w:t>Trigger / Action</w:t>
            </w:r>
          </w:p>
        </w:tc>
      </w:tr>
      <w:tr w14:paraId="7944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6CE33BD">
            <w:pPr>
              <w:spacing w:after="0" w:line="240" w:lineRule="auto"/>
            </w:pPr>
            <w:r>
              <w:rPr>
                <w:rFonts w:ascii="Aptos" w:hAnsi="Aptos"/>
                <w:b w:val="0"/>
                <w:sz w:val="16"/>
              </w:rPr>
              <w:t>Data quality</w:t>
            </w:r>
          </w:p>
        </w:tc>
        <w:tc>
          <w:tcPr>
            <w:tcW w:w="4608" w:type="dxa"/>
            <w:vAlign w:val="center"/>
          </w:tcPr>
          <w:p w14:paraId="525120B8">
            <w:pPr>
              <w:spacing w:after="0" w:line="240" w:lineRule="auto"/>
            </w:pPr>
            <w:r>
              <w:rPr>
                <w:rFonts w:ascii="Aptos" w:hAnsi="Aptos"/>
                <w:b w:val="0"/>
                <w:sz w:val="16"/>
              </w:rPr>
              <w:t>Missingness, invalid ranges, schema changes</w:t>
            </w:r>
          </w:p>
        </w:tc>
        <w:tc>
          <w:tcPr>
            <w:tcW w:w="4032" w:type="dxa"/>
            <w:vAlign w:val="center"/>
          </w:tcPr>
          <w:p w14:paraId="71632FE4">
            <w:pPr>
              <w:spacing w:after="0" w:line="240" w:lineRule="auto"/>
            </w:pPr>
            <w:r>
              <w:rPr>
                <w:rFonts w:ascii="Aptos" w:hAnsi="Aptos"/>
                <w:b w:val="0"/>
                <w:sz w:val="16"/>
              </w:rPr>
              <w:t>Alert; block scoring if critical validation fails</w:t>
            </w:r>
          </w:p>
        </w:tc>
      </w:tr>
      <w:tr w14:paraId="776F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63305CC">
            <w:pPr>
              <w:spacing w:after="0" w:line="240" w:lineRule="auto"/>
            </w:pPr>
            <w:r>
              <w:rPr>
                <w:rFonts w:ascii="Aptos" w:hAnsi="Aptos"/>
                <w:b w:val="0"/>
                <w:sz w:val="16"/>
              </w:rPr>
              <w:t>Input drift</w:t>
            </w:r>
          </w:p>
        </w:tc>
        <w:tc>
          <w:tcPr>
            <w:tcW w:w="4608" w:type="dxa"/>
            <w:vAlign w:val="center"/>
          </w:tcPr>
          <w:p w14:paraId="62A61E9D">
            <w:pPr>
              <w:spacing w:after="0" w:line="240" w:lineRule="auto"/>
            </w:pPr>
            <w:r>
              <w:rPr>
                <w:rFonts w:ascii="Aptos" w:hAnsi="Aptos"/>
                <w:b w:val="0"/>
                <w:sz w:val="16"/>
              </w:rPr>
              <w:t>PSI, distribution shifts, category changes</w:t>
            </w:r>
          </w:p>
        </w:tc>
        <w:tc>
          <w:tcPr>
            <w:tcW w:w="4032" w:type="dxa"/>
            <w:vAlign w:val="center"/>
          </w:tcPr>
          <w:p w14:paraId="1327A758">
            <w:pPr>
              <w:spacing w:after="0" w:line="240" w:lineRule="auto"/>
            </w:pPr>
            <w:r>
              <w:rPr>
                <w:rFonts w:ascii="Aptos" w:hAnsi="Aptos"/>
                <w:b w:val="0"/>
                <w:sz w:val="16"/>
              </w:rPr>
              <w:t>Investigate; retrain if sustained and material</w:t>
            </w:r>
          </w:p>
        </w:tc>
      </w:tr>
      <w:tr w14:paraId="3812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42B831B">
            <w:pPr>
              <w:spacing w:after="0" w:line="240" w:lineRule="auto"/>
            </w:pPr>
            <w:r>
              <w:rPr>
                <w:rFonts w:ascii="Aptos" w:hAnsi="Aptos"/>
                <w:b w:val="0"/>
                <w:sz w:val="16"/>
              </w:rPr>
              <w:t>Prediction drift</w:t>
            </w:r>
          </w:p>
        </w:tc>
        <w:tc>
          <w:tcPr>
            <w:tcW w:w="4608" w:type="dxa"/>
            <w:vAlign w:val="center"/>
          </w:tcPr>
          <w:p w14:paraId="7F2BD502">
            <w:pPr>
              <w:spacing w:after="0" w:line="240" w:lineRule="auto"/>
            </w:pPr>
            <w:r>
              <w:rPr>
                <w:rFonts w:ascii="Aptos" w:hAnsi="Aptos"/>
                <w:b w:val="0"/>
                <w:sz w:val="16"/>
              </w:rPr>
              <w:t>Risk-band mix, mean predicted probability</w:t>
            </w:r>
          </w:p>
        </w:tc>
        <w:tc>
          <w:tcPr>
            <w:tcW w:w="4032" w:type="dxa"/>
            <w:vAlign w:val="center"/>
          </w:tcPr>
          <w:p w14:paraId="27ADD466">
            <w:pPr>
              <w:spacing w:after="0" w:line="240" w:lineRule="auto"/>
            </w:pPr>
            <w:r>
              <w:rPr>
                <w:rFonts w:ascii="Aptos" w:hAnsi="Aptos"/>
                <w:b w:val="0"/>
                <w:sz w:val="16"/>
              </w:rPr>
              <w:t>Compare with baseline and business context</w:t>
            </w:r>
          </w:p>
        </w:tc>
      </w:tr>
      <w:tr w14:paraId="23801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AFB47F5">
            <w:pPr>
              <w:spacing w:after="0" w:line="240" w:lineRule="auto"/>
            </w:pPr>
            <w:r>
              <w:rPr>
                <w:rFonts w:ascii="Aptos" w:hAnsi="Aptos"/>
                <w:b w:val="0"/>
                <w:sz w:val="16"/>
              </w:rPr>
              <w:t>Performance</w:t>
            </w:r>
          </w:p>
        </w:tc>
        <w:tc>
          <w:tcPr>
            <w:tcW w:w="4608" w:type="dxa"/>
            <w:vAlign w:val="center"/>
          </w:tcPr>
          <w:p w14:paraId="13ABC916">
            <w:pPr>
              <w:spacing w:after="0" w:line="240" w:lineRule="auto"/>
            </w:pPr>
            <w:r>
              <w:rPr>
                <w:rFonts w:ascii="Aptos" w:hAnsi="Aptos"/>
                <w:b w:val="0"/>
                <w:sz w:val="16"/>
              </w:rPr>
              <w:t>Recall, PR-AUC, calibration once labels arrive</w:t>
            </w:r>
          </w:p>
        </w:tc>
        <w:tc>
          <w:tcPr>
            <w:tcW w:w="4032" w:type="dxa"/>
            <w:vAlign w:val="center"/>
          </w:tcPr>
          <w:p w14:paraId="43AACAD0">
            <w:pPr>
              <w:spacing w:after="0" w:line="240" w:lineRule="auto"/>
            </w:pPr>
            <w:r>
              <w:rPr>
                <w:rFonts w:ascii="Aptos" w:hAnsi="Aptos"/>
                <w:b w:val="0"/>
                <w:sz w:val="16"/>
              </w:rPr>
              <w:t>Trigger model review/retraining</w:t>
            </w:r>
          </w:p>
        </w:tc>
      </w:tr>
      <w:tr w14:paraId="7184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D83DD3E">
            <w:pPr>
              <w:spacing w:after="0" w:line="240" w:lineRule="auto"/>
            </w:pPr>
            <w:r>
              <w:rPr>
                <w:rFonts w:ascii="Aptos" w:hAnsi="Aptos"/>
                <w:b w:val="0"/>
                <w:sz w:val="16"/>
              </w:rPr>
              <w:t>Service health</w:t>
            </w:r>
          </w:p>
        </w:tc>
        <w:tc>
          <w:tcPr>
            <w:tcW w:w="4608" w:type="dxa"/>
            <w:vAlign w:val="center"/>
          </w:tcPr>
          <w:p w14:paraId="0B3A4B7C">
            <w:pPr>
              <w:spacing w:after="0" w:line="240" w:lineRule="auto"/>
            </w:pPr>
            <w:r>
              <w:rPr>
                <w:rFonts w:ascii="Aptos" w:hAnsi="Aptos"/>
                <w:b w:val="0"/>
                <w:sz w:val="16"/>
              </w:rPr>
              <w:t>Latency, error rate, throughput</w:t>
            </w:r>
          </w:p>
        </w:tc>
        <w:tc>
          <w:tcPr>
            <w:tcW w:w="4032" w:type="dxa"/>
            <w:vAlign w:val="center"/>
          </w:tcPr>
          <w:p w14:paraId="6CBB8702">
            <w:pPr>
              <w:spacing w:after="0" w:line="240" w:lineRule="auto"/>
            </w:pPr>
            <w:r>
              <w:rPr>
                <w:rFonts w:ascii="Aptos" w:hAnsi="Aptos"/>
                <w:b w:val="0"/>
                <w:sz w:val="16"/>
              </w:rPr>
              <w:t>Operational alert and incident process</w:t>
            </w:r>
          </w:p>
        </w:tc>
      </w:tr>
      <w:tr w14:paraId="1EEA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C996B1D">
            <w:pPr>
              <w:spacing w:after="0" w:line="240" w:lineRule="auto"/>
            </w:pPr>
            <w:r>
              <w:rPr>
                <w:rFonts w:ascii="Aptos" w:hAnsi="Aptos"/>
                <w:b w:val="0"/>
                <w:sz w:val="16"/>
              </w:rPr>
              <w:t>Model governance</w:t>
            </w:r>
          </w:p>
        </w:tc>
        <w:tc>
          <w:tcPr>
            <w:tcW w:w="4608" w:type="dxa"/>
            <w:vAlign w:val="center"/>
          </w:tcPr>
          <w:p w14:paraId="65382658">
            <w:pPr>
              <w:spacing w:after="0" w:line="240" w:lineRule="auto"/>
            </w:pPr>
            <w:r>
              <w:rPr>
                <w:rFonts w:ascii="Aptos" w:hAnsi="Aptos"/>
                <w:b w:val="0"/>
                <w:sz w:val="16"/>
              </w:rPr>
              <w:t>Model version, approval state, expiry/review date</w:t>
            </w:r>
          </w:p>
        </w:tc>
        <w:tc>
          <w:tcPr>
            <w:tcW w:w="4032" w:type="dxa"/>
            <w:vAlign w:val="center"/>
          </w:tcPr>
          <w:p w14:paraId="67C02C88">
            <w:pPr>
              <w:spacing w:after="0" w:line="240" w:lineRule="auto"/>
            </w:pPr>
            <w:r>
              <w:rPr>
                <w:rFonts w:ascii="Aptos" w:hAnsi="Aptos"/>
                <w:b w:val="0"/>
                <w:sz w:val="16"/>
              </w:rPr>
              <w:t>Prevent unapproved/expired model from serving</w:t>
            </w:r>
          </w:p>
        </w:tc>
      </w:tr>
    </w:tbl>
    <w:p w14:paraId="7AE31F5B"/>
    <w:p w14:paraId="178E5C36">
      <w:pPr>
        <w:pStyle w:val="2"/>
      </w:pPr>
      <w:r>
        <w:t>8. Detailed 34-Hour Work Breakdown and Timeline</w:t>
      </w:r>
    </w:p>
    <w:p w14:paraId="5B743DF4">
      <w:r>
        <w:t>The following plan represents approximately 34 hours of focused effort. Activities are sequenced to protect the critical path: problem definition → data readiness → leakage-safe preprocessing → baseline → candidate models → final evaluation → deployment readiness.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1985"/>
        <w:gridCol w:w="4562"/>
        <w:gridCol w:w="774"/>
        <w:gridCol w:w="1869"/>
      </w:tblGrid>
      <w:tr w14:paraId="4785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AF7"/>
            <w:vAlign w:val="center"/>
          </w:tcPr>
          <w:p w14:paraId="3A63C0A6">
            <w:pPr>
              <w:spacing w:after="0" w:line="240" w:lineRule="auto"/>
            </w:pPr>
            <w:r>
              <w:rPr>
                <w:rFonts w:ascii="Aptos" w:hAnsi="Aptos"/>
                <w:b/>
                <w:sz w:val="15"/>
              </w:rPr>
              <w:t>Phase</w:t>
            </w:r>
          </w:p>
        </w:tc>
        <w:tc>
          <w:tcPr>
            <w:tcW w:w="2088" w:type="dxa"/>
            <w:shd w:val="clear" w:color="auto" w:fill="D9EAF7"/>
            <w:vAlign w:val="center"/>
          </w:tcPr>
          <w:p w14:paraId="0800BC9B">
            <w:pPr>
              <w:spacing w:after="0" w:line="240" w:lineRule="auto"/>
            </w:pPr>
            <w:r>
              <w:rPr>
                <w:rFonts w:ascii="Aptos" w:hAnsi="Aptos"/>
                <w:b/>
                <w:sz w:val="15"/>
              </w:rPr>
              <w:t>Workstream</w:t>
            </w:r>
          </w:p>
        </w:tc>
        <w:tc>
          <w:tcPr>
            <w:tcW w:w="4896" w:type="dxa"/>
            <w:shd w:val="clear" w:color="auto" w:fill="D9EAF7"/>
            <w:vAlign w:val="center"/>
          </w:tcPr>
          <w:p w14:paraId="60469749">
            <w:pPr>
              <w:spacing w:after="0" w:line="240" w:lineRule="auto"/>
            </w:pPr>
            <w:r>
              <w:rPr>
                <w:rFonts w:ascii="Aptos" w:hAnsi="Aptos"/>
                <w:b/>
                <w:sz w:val="15"/>
              </w:rPr>
              <w:t>Major Activities</w:t>
            </w:r>
          </w:p>
        </w:tc>
        <w:tc>
          <w:tcPr>
            <w:tcW w:w="792" w:type="dxa"/>
            <w:shd w:val="clear" w:color="auto" w:fill="D9EAF7"/>
            <w:vAlign w:val="center"/>
          </w:tcPr>
          <w:p w14:paraId="069D3826">
            <w:pPr>
              <w:spacing w:after="0" w:line="240" w:lineRule="auto"/>
            </w:pPr>
            <w:r>
              <w:rPr>
                <w:rFonts w:ascii="Aptos" w:hAnsi="Aptos"/>
                <w:b/>
                <w:sz w:val="15"/>
              </w:rPr>
              <w:t>Hours</w:t>
            </w:r>
          </w:p>
        </w:tc>
        <w:tc>
          <w:tcPr>
            <w:tcW w:w="1944" w:type="dxa"/>
            <w:shd w:val="clear" w:color="auto" w:fill="D9EAF7"/>
            <w:vAlign w:val="center"/>
          </w:tcPr>
          <w:p w14:paraId="357DBAF1">
            <w:pPr>
              <w:spacing w:after="0" w:line="240" w:lineRule="auto"/>
            </w:pPr>
            <w:r>
              <w:rPr>
                <w:rFonts w:ascii="Aptos" w:hAnsi="Aptos"/>
                <w:b/>
                <w:sz w:val="15"/>
              </w:rPr>
              <w:t>Deliverable</w:t>
            </w:r>
          </w:p>
        </w:tc>
      </w:tr>
      <w:tr w14:paraId="0ACAB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BBF4474">
            <w:pPr>
              <w:spacing w:after="0" w:line="240" w:lineRule="auto"/>
            </w:pPr>
            <w:r>
              <w:rPr>
                <w:rFonts w:ascii="Aptos" w:hAnsi="Aptos"/>
                <w:b w:val="0"/>
                <w:sz w:val="15"/>
              </w:rPr>
              <w:t>Phase 1</w:t>
            </w:r>
          </w:p>
        </w:tc>
        <w:tc>
          <w:tcPr>
            <w:tcW w:w="2088" w:type="dxa"/>
            <w:vAlign w:val="center"/>
          </w:tcPr>
          <w:p w14:paraId="2CFB69CD">
            <w:pPr>
              <w:spacing w:after="0" w:line="240" w:lineRule="auto"/>
            </w:pPr>
            <w:r>
              <w:rPr>
                <w:rFonts w:ascii="Aptos" w:hAnsi="Aptos"/>
                <w:b w:val="0"/>
                <w:sz w:val="15"/>
              </w:rPr>
              <w:t>Problem framing &amp; literature review</w:t>
            </w:r>
          </w:p>
        </w:tc>
        <w:tc>
          <w:tcPr>
            <w:tcW w:w="4896" w:type="dxa"/>
            <w:vAlign w:val="center"/>
          </w:tcPr>
          <w:p w14:paraId="36189AEF">
            <w:pPr>
              <w:spacing w:after="0" w:line="240" w:lineRule="auto"/>
            </w:pPr>
            <w:r>
              <w:rPr>
                <w:rFonts w:ascii="Aptos" w:hAnsi="Aptos"/>
                <w:b w:val="0"/>
                <w:sz w:val="15"/>
              </w:rPr>
              <w:t>Define target, prediction window, stakeholders, KPIs; review public datasets and methodological guidance; select dataset.</w:t>
            </w:r>
          </w:p>
        </w:tc>
        <w:tc>
          <w:tcPr>
            <w:tcW w:w="792" w:type="dxa"/>
            <w:vAlign w:val="center"/>
          </w:tcPr>
          <w:p w14:paraId="3E800F5B">
            <w:pPr>
              <w:spacing w:after="0" w:line="240" w:lineRule="auto"/>
            </w:pPr>
            <w:r>
              <w:rPr>
                <w:rFonts w:ascii="Aptos" w:hAnsi="Aptos"/>
                <w:b w:val="0"/>
                <w:sz w:val="15"/>
              </w:rPr>
              <w:t>4.0</w:t>
            </w:r>
          </w:p>
        </w:tc>
        <w:tc>
          <w:tcPr>
            <w:tcW w:w="1944" w:type="dxa"/>
            <w:vAlign w:val="center"/>
          </w:tcPr>
          <w:p w14:paraId="46522ADA">
            <w:pPr>
              <w:spacing w:after="0" w:line="240" w:lineRule="auto"/>
            </w:pPr>
            <w:r>
              <w:rPr>
                <w:rFonts w:ascii="Aptos" w:hAnsi="Aptos"/>
                <w:b w:val="0"/>
                <w:sz w:val="15"/>
              </w:rPr>
              <w:t>Approved problem brief + source log</w:t>
            </w:r>
          </w:p>
        </w:tc>
      </w:tr>
      <w:tr w14:paraId="580F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08DA5301">
            <w:pPr>
              <w:spacing w:after="0" w:line="240" w:lineRule="auto"/>
            </w:pPr>
            <w:r>
              <w:rPr>
                <w:rFonts w:ascii="Aptos" w:hAnsi="Aptos"/>
                <w:b w:val="0"/>
                <w:sz w:val="15"/>
              </w:rPr>
              <w:t>Phase 2</w:t>
            </w:r>
          </w:p>
        </w:tc>
        <w:tc>
          <w:tcPr>
            <w:tcW w:w="2088" w:type="dxa"/>
            <w:vAlign w:val="center"/>
          </w:tcPr>
          <w:p w14:paraId="4A7CF672">
            <w:pPr>
              <w:spacing w:after="0" w:line="240" w:lineRule="auto"/>
            </w:pPr>
            <w:r>
              <w:rPr>
                <w:rFonts w:ascii="Aptos" w:hAnsi="Aptos"/>
                <w:b w:val="0"/>
                <w:sz w:val="15"/>
              </w:rPr>
              <w:t>Data acquisition &amp; governance</w:t>
            </w:r>
          </w:p>
        </w:tc>
        <w:tc>
          <w:tcPr>
            <w:tcW w:w="4896" w:type="dxa"/>
            <w:vAlign w:val="center"/>
          </w:tcPr>
          <w:p w14:paraId="583531CD">
            <w:pPr>
              <w:spacing w:after="0" w:line="240" w:lineRule="auto"/>
            </w:pPr>
            <w:r>
              <w:rPr>
                <w:rFonts w:ascii="Aptos" w:hAnsi="Aptos"/>
                <w:b w:val="0"/>
                <w:sz w:val="15"/>
              </w:rPr>
              <w:t>Download/version data; create data dictionary; define schema, identifiers, target and data-availability rules.</w:t>
            </w:r>
          </w:p>
        </w:tc>
        <w:tc>
          <w:tcPr>
            <w:tcW w:w="792" w:type="dxa"/>
            <w:vAlign w:val="center"/>
          </w:tcPr>
          <w:p w14:paraId="0BDC18FC">
            <w:pPr>
              <w:spacing w:after="0" w:line="240" w:lineRule="auto"/>
            </w:pPr>
            <w:r>
              <w:rPr>
                <w:rFonts w:ascii="Aptos" w:hAnsi="Aptos"/>
                <w:b w:val="0"/>
                <w:sz w:val="15"/>
              </w:rPr>
              <w:t>3.0</w:t>
            </w:r>
          </w:p>
        </w:tc>
        <w:tc>
          <w:tcPr>
            <w:tcW w:w="1944" w:type="dxa"/>
            <w:vAlign w:val="center"/>
          </w:tcPr>
          <w:p w14:paraId="433E840D">
            <w:pPr>
              <w:spacing w:after="0" w:line="240" w:lineRule="auto"/>
            </w:pPr>
            <w:r>
              <w:rPr>
                <w:rFonts w:ascii="Aptos" w:hAnsi="Aptos"/>
                <w:b w:val="0"/>
                <w:sz w:val="15"/>
              </w:rPr>
              <w:t>Dataset package + data dictionary</w:t>
            </w:r>
          </w:p>
        </w:tc>
      </w:tr>
      <w:tr w14:paraId="3C79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21CABA6">
            <w:pPr>
              <w:spacing w:after="0" w:line="240" w:lineRule="auto"/>
            </w:pPr>
            <w:r>
              <w:rPr>
                <w:rFonts w:ascii="Aptos" w:hAnsi="Aptos"/>
                <w:b w:val="0"/>
                <w:sz w:val="15"/>
              </w:rPr>
              <w:t>Phase 3</w:t>
            </w:r>
          </w:p>
        </w:tc>
        <w:tc>
          <w:tcPr>
            <w:tcW w:w="2088" w:type="dxa"/>
            <w:vAlign w:val="center"/>
          </w:tcPr>
          <w:p w14:paraId="64D8B178">
            <w:pPr>
              <w:spacing w:after="0" w:line="240" w:lineRule="auto"/>
            </w:pPr>
            <w:r>
              <w:rPr>
                <w:rFonts w:ascii="Aptos" w:hAnsi="Aptos"/>
                <w:b w:val="0"/>
                <w:sz w:val="15"/>
              </w:rPr>
              <w:t>Data quality &amp; EDA</w:t>
            </w:r>
          </w:p>
        </w:tc>
        <w:tc>
          <w:tcPr>
            <w:tcW w:w="4896" w:type="dxa"/>
            <w:vAlign w:val="center"/>
          </w:tcPr>
          <w:p w14:paraId="545DA334">
            <w:pPr>
              <w:spacing w:after="0" w:line="240" w:lineRule="auto"/>
            </w:pPr>
            <w:r>
              <w:rPr>
                <w:rFonts w:ascii="Aptos" w:hAnsi="Aptos"/>
                <w:b w:val="0"/>
                <w:sz w:val="15"/>
              </w:rPr>
              <w:t>Profile missingness, duplicates, outliers, imbalance, distributions and leakage risks; create EDA report.</w:t>
            </w:r>
          </w:p>
        </w:tc>
        <w:tc>
          <w:tcPr>
            <w:tcW w:w="792" w:type="dxa"/>
            <w:vAlign w:val="center"/>
          </w:tcPr>
          <w:p w14:paraId="62B30BEA">
            <w:pPr>
              <w:spacing w:after="0" w:line="240" w:lineRule="auto"/>
            </w:pPr>
            <w:r>
              <w:rPr>
                <w:rFonts w:ascii="Aptos" w:hAnsi="Aptos"/>
                <w:b w:val="0"/>
                <w:sz w:val="15"/>
              </w:rPr>
              <w:t>5.0</w:t>
            </w:r>
          </w:p>
        </w:tc>
        <w:tc>
          <w:tcPr>
            <w:tcW w:w="1944" w:type="dxa"/>
            <w:vAlign w:val="center"/>
          </w:tcPr>
          <w:p w14:paraId="683DEE84">
            <w:pPr>
              <w:spacing w:after="0" w:line="240" w:lineRule="auto"/>
            </w:pPr>
            <w:r>
              <w:rPr>
                <w:rFonts w:ascii="Aptos" w:hAnsi="Aptos"/>
                <w:b w:val="0"/>
                <w:sz w:val="15"/>
              </w:rPr>
              <w:t>EDA notebook/report + issue register</w:t>
            </w:r>
          </w:p>
        </w:tc>
      </w:tr>
      <w:tr w14:paraId="4D21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232FA18">
            <w:pPr>
              <w:spacing w:after="0" w:line="240" w:lineRule="auto"/>
            </w:pPr>
            <w:r>
              <w:rPr>
                <w:rFonts w:ascii="Aptos" w:hAnsi="Aptos"/>
                <w:b w:val="0"/>
                <w:sz w:val="15"/>
              </w:rPr>
              <w:t>Phase 4</w:t>
            </w:r>
          </w:p>
        </w:tc>
        <w:tc>
          <w:tcPr>
            <w:tcW w:w="2088" w:type="dxa"/>
            <w:vAlign w:val="center"/>
          </w:tcPr>
          <w:p w14:paraId="75DDA065">
            <w:pPr>
              <w:spacing w:after="0" w:line="240" w:lineRule="auto"/>
            </w:pPr>
            <w:r>
              <w:rPr>
                <w:rFonts w:ascii="Aptos" w:hAnsi="Aptos"/>
                <w:b w:val="0"/>
                <w:sz w:val="15"/>
              </w:rPr>
              <w:t>Preprocessing &amp; feature engineering</w:t>
            </w:r>
          </w:p>
        </w:tc>
        <w:tc>
          <w:tcPr>
            <w:tcW w:w="4896" w:type="dxa"/>
            <w:vAlign w:val="center"/>
          </w:tcPr>
          <w:p w14:paraId="5160266B">
            <w:pPr>
              <w:spacing w:after="0" w:line="240" w:lineRule="auto"/>
            </w:pPr>
            <w:r>
              <w:rPr>
                <w:rFonts w:ascii="Aptos" w:hAnsi="Aptos"/>
                <w:b w:val="0"/>
                <w:sz w:val="15"/>
              </w:rPr>
              <w:t>Build leakage-safe Pipeline/ColumnTransformer; imputation, encoding, scaling where needed, engineered features.</w:t>
            </w:r>
          </w:p>
        </w:tc>
        <w:tc>
          <w:tcPr>
            <w:tcW w:w="792" w:type="dxa"/>
            <w:vAlign w:val="center"/>
          </w:tcPr>
          <w:p w14:paraId="6D16966E">
            <w:pPr>
              <w:spacing w:after="0" w:line="240" w:lineRule="auto"/>
            </w:pPr>
            <w:r>
              <w:rPr>
                <w:rFonts w:ascii="Aptos" w:hAnsi="Aptos"/>
                <w:b w:val="0"/>
                <w:sz w:val="15"/>
              </w:rPr>
              <w:t>4.0</w:t>
            </w:r>
          </w:p>
        </w:tc>
        <w:tc>
          <w:tcPr>
            <w:tcW w:w="1944" w:type="dxa"/>
            <w:vAlign w:val="center"/>
          </w:tcPr>
          <w:p w14:paraId="7335AC1E">
            <w:pPr>
              <w:spacing w:after="0" w:line="240" w:lineRule="auto"/>
            </w:pPr>
            <w:r>
              <w:rPr>
                <w:rFonts w:ascii="Aptos" w:hAnsi="Aptos"/>
                <w:b w:val="0"/>
                <w:sz w:val="15"/>
              </w:rPr>
              <w:t>Reusable preprocessing pipeline</w:t>
            </w:r>
          </w:p>
        </w:tc>
      </w:tr>
      <w:tr w14:paraId="4376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B01D244">
            <w:pPr>
              <w:spacing w:after="0" w:line="240" w:lineRule="auto"/>
            </w:pPr>
            <w:r>
              <w:rPr>
                <w:rFonts w:ascii="Aptos" w:hAnsi="Aptos"/>
                <w:b w:val="0"/>
                <w:sz w:val="15"/>
              </w:rPr>
              <w:t>Phase 5</w:t>
            </w:r>
          </w:p>
        </w:tc>
        <w:tc>
          <w:tcPr>
            <w:tcW w:w="2088" w:type="dxa"/>
            <w:vAlign w:val="center"/>
          </w:tcPr>
          <w:p w14:paraId="6E78BD59">
            <w:pPr>
              <w:spacing w:after="0" w:line="240" w:lineRule="auto"/>
            </w:pPr>
            <w:r>
              <w:rPr>
                <w:rFonts w:ascii="Aptos" w:hAnsi="Aptos"/>
                <w:b w:val="0"/>
                <w:sz w:val="15"/>
              </w:rPr>
              <w:t>Baseline &amp; candidate models</w:t>
            </w:r>
          </w:p>
        </w:tc>
        <w:tc>
          <w:tcPr>
            <w:tcW w:w="4896" w:type="dxa"/>
            <w:vAlign w:val="center"/>
          </w:tcPr>
          <w:p w14:paraId="0BCB0430">
            <w:pPr>
              <w:spacing w:after="0" w:line="240" w:lineRule="auto"/>
            </w:pPr>
            <w:r>
              <w:rPr>
                <w:rFonts w:ascii="Aptos" w:hAnsi="Aptos"/>
                <w:b w:val="0"/>
                <w:sz w:val="15"/>
              </w:rPr>
              <w:t>Train logistic regression, tree, random forest and gradient boosting candidates; establish reproducible experiment structure.</w:t>
            </w:r>
          </w:p>
        </w:tc>
        <w:tc>
          <w:tcPr>
            <w:tcW w:w="792" w:type="dxa"/>
            <w:vAlign w:val="center"/>
          </w:tcPr>
          <w:p w14:paraId="044F314D">
            <w:pPr>
              <w:spacing w:after="0" w:line="240" w:lineRule="auto"/>
            </w:pPr>
            <w:r>
              <w:rPr>
                <w:rFonts w:ascii="Aptos" w:hAnsi="Aptos"/>
                <w:b w:val="0"/>
                <w:sz w:val="15"/>
              </w:rPr>
              <w:t>4.0</w:t>
            </w:r>
          </w:p>
        </w:tc>
        <w:tc>
          <w:tcPr>
            <w:tcW w:w="1944" w:type="dxa"/>
            <w:vAlign w:val="center"/>
          </w:tcPr>
          <w:p w14:paraId="702B0E34">
            <w:pPr>
              <w:spacing w:after="0" w:line="240" w:lineRule="auto"/>
            </w:pPr>
            <w:r>
              <w:rPr>
                <w:rFonts w:ascii="Aptos" w:hAnsi="Aptos"/>
                <w:b w:val="0"/>
                <w:sz w:val="15"/>
              </w:rPr>
              <w:t>Candidate model results</w:t>
            </w:r>
          </w:p>
        </w:tc>
      </w:tr>
      <w:tr w14:paraId="3596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9CB9686">
            <w:pPr>
              <w:spacing w:after="0" w:line="240" w:lineRule="auto"/>
            </w:pPr>
            <w:r>
              <w:rPr>
                <w:rFonts w:ascii="Aptos" w:hAnsi="Aptos"/>
                <w:b w:val="0"/>
                <w:sz w:val="15"/>
              </w:rPr>
              <w:t>Phase 6</w:t>
            </w:r>
          </w:p>
        </w:tc>
        <w:tc>
          <w:tcPr>
            <w:tcW w:w="2088" w:type="dxa"/>
            <w:vAlign w:val="center"/>
          </w:tcPr>
          <w:p w14:paraId="3E8CAC91">
            <w:pPr>
              <w:spacing w:after="0" w:line="240" w:lineRule="auto"/>
            </w:pPr>
            <w:r>
              <w:rPr>
                <w:rFonts w:ascii="Aptos" w:hAnsi="Aptos"/>
                <w:b w:val="0"/>
                <w:sz w:val="15"/>
              </w:rPr>
              <w:t>Tuning &amp; evaluation</w:t>
            </w:r>
          </w:p>
        </w:tc>
        <w:tc>
          <w:tcPr>
            <w:tcW w:w="4896" w:type="dxa"/>
            <w:vAlign w:val="center"/>
          </w:tcPr>
          <w:p w14:paraId="5B695998">
            <w:pPr>
              <w:spacing w:after="0" w:line="240" w:lineRule="auto"/>
            </w:pPr>
            <w:r>
              <w:rPr>
                <w:rFonts w:ascii="Aptos" w:hAnsi="Aptos"/>
                <w:b w:val="0"/>
                <w:sz w:val="15"/>
              </w:rPr>
              <w:t>Cross-validation, hyperparameter tuning, calibration, threshold/cost analysis, segment checks, final hold-out test.</w:t>
            </w:r>
          </w:p>
        </w:tc>
        <w:tc>
          <w:tcPr>
            <w:tcW w:w="792" w:type="dxa"/>
            <w:vAlign w:val="center"/>
          </w:tcPr>
          <w:p w14:paraId="7206353E">
            <w:pPr>
              <w:spacing w:after="0" w:line="240" w:lineRule="auto"/>
            </w:pPr>
            <w:r>
              <w:rPr>
                <w:rFonts w:ascii="Aptos" w:hAnsi="Aptos"/>
                <w:b w:val="0"/>
                <w:sz w:val="15"/>
              </w:rPr>
              <w:t>5.0</w:t>
            </w:r>
          </w:p>
        </w:tc>
        <w:tc>
          <w:tcPr>
            <w:tcW w:w="1944" w:type="dxa"/>
            <w:vAlign w:val="center"/>
          </w:tcPr>
          <w:p w14:paraId="0A647940">
            <w:pPr>
              <w:spacing w:after="0" w:line="240" w:lineRule="auto"/>
            </w:pPr>
            <w:r>
              <w:rPr>
                <w:rFonts w:ascii="Aptos" w:hAnsi="Aptos"/>
                <w:b w:val="0"/>
                <w:sz w:val="15"/>
              </w:rPr>
              <w:t>Model selection report</w:t>
            </w:r>
          </w:p>
        </w:tc>
      </w:tr>
      <w:tr w14:paraId="0A92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D2CC3EC">
            <w:pPr>
              <w:spacing w:after="0" w:line="240" w:lineRule="auto"/>
            </w:pPr>
            <w:r>
              <w:rPr>
                <w:rFonts w:ascii="Aptos" w:hAnsi="Aptos"/>
                <w:b w:val="0"/>
                <w:sz w:val="15"/>
              </w:rPr>
              <w:t>Phase 7</w:t>
            </w:r>
          </w:p>
        </w:tc>
        <w:tc>
          <w:tcPr>
            <w:tcW w:w="2088" w:type="dxa"/>
            <w:vAlign w:val="center"/>
          </w:tcPr>
          <w:p w14:paraId="6AD08A63">
            <w:pPr>
              <w:spacing w:after="0" w:line="240" w:lineRule="auto"/>
            </w:pPr>
            <w:r>
              <w:rPr>
                <w:rFonts w:ascii="Aptos" w:hAnsi="Aptos"/>
                <w:b w:val="0"/>
                <w:sz w:val="15"/>
              </w:rPr>
              <w:t>Explainability &amp; governance</w:t>
            </w:r>
          </w:p>
        </w:tc>
        <w:tc>
          <w:tcPr>
            <w:tcW w:w="4896" w:type="dxa"/>
            <w:vAlign w:val="center"/>
          </w:tcPr>
          <w:p w14:paraId="062766D8">
            <w:pPr>
              <w:spacing w:after="0" w:line="240" w:lineRule="auto"/>
            </w:pPr>
            <w:r>
              <w:rPr>
                <w:rFonts w:ascii="Aptos" w:hAnsi="Aptos"/>
                <w:b w:val="0"/>
                <w:sz w:val="15"/>
              </w:rPr>
              <w:t>SHAP/importance analysis, reason codes, fairness-oriented checks, model card, risk assessment.</w:t>
            </w:r>
          </w:p>
        </w:tc>
        <w:tc>
          <w:tcPr>
            <w:tcW w:w="792" w:type="dxa"/>
            <w:vAlign w:val="center"/>
          </w:tcPr>
          <w:p w14:paraId="2DE10B3D">
            <w:pPr>
              <w:spacing w:after="0" w:line="240" w:lineRule="auto"/>
            </w:pPr>
            <w:r>
              <w:rPr>
                <w:rFonts w:ascii="Aptos" w:hAnsi="Aptos"/>
                <w:b w:val="0"/>
                <w:sz w:val="15"/>
              </w:rPr>
              <w:t>3.0</w:t>
            </w:r>
          </w:p>
        </w:tc>
        <w:tc>
          <w:tcPr>
            <w:tcW w:w="1944" w:type="dxa"/>
            <w:vAlign w:val="center"/>
          </w:tcPr>
          <w:p w14:paraId="5838DC5B">
            <w:pPr>
              <w:spacing w:after="0" w:line="240" w:lineRule="auto"/>
            </w:pPr>
            <w:r>
              <w:rPr>
                <w:rFonts w:ascii="Aptos" w:hAnsi="Aptos"/>
                <w:b w:val="0"/>
                <w:sz w:val="15"/>
              </w:rPr>
              <w:t>Explainability + governance pack</w:t>
            </w:r>
          </w:p>
        </w:tc>
      </w:tr>
      <w:tr w14:paraId="6795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F1D170A">
            <w:pPr>
              <w:spacing w:after="0" w:line="240" w:lineRule="auto"/>
            </w:pPr>
            <w:r>
              <w:rPr>
                <w:rFonts w:ascii="Aptos" w:hAnsi="Aptos"/>
                <w:b w:val="0"/>
                <w:sz w:val="15"/>
              </w:rPr>
              <w:t>Phase 8</w:t>
            </w:r>
          </w:p>
        </w:tc>
        <w:tc>
          <w:tcPr>
            <w:tcW w:w="2088" w:type="dxa"/>
            <w:vAlign w:val="center"/>
          </w:tcPr>
          <w:p w14:paraId="7B1D690E">
            <w:pPr>
              <w:spacing w:after="0" w:line="240" w:lineRule="auto"/>
            </w:pPr>
            <w:r>
              <w:rPr>
                <w:rFonts w:ascii="Aptos" w:hAnsi="Aptos"/>
                <w:b w:val="0"/>
                <w:sz w:val="15"/>
              </w:rPr>
              <w:t>Deployment &amp; monitoring plan</w:t>
            </w:r>
          </w:p>
        </w:tc>
        <w:tc>
          <w:tcPr>
            <w:tcW w:w="4896" w:type="dxa"/>
            <w:vAlign w:val="center"/>
          </w:tcPr>
          <w:p w14:paraId="43F50647">
            <w:pPr>
              <w:spacing w:after="0" w:line="240" w:lineRule="auto"/>
            </w:pPr>
            <w:r>
              <w:rPr>
                <w:rFonts w:ascii="Aptos" w:hAnsi="Aptos"/>
                <w:b w:val="0"/>
                <w:sz w:val="15"/>
              </w:rPr>
              <w:t>FastAPI design, packaging, tests, registry/versioning, monitoring metrics, rollback and release plan.</w:t>
            </w:r>
          </w:p>
        </w:tc>
        <w:tc>
          <w:tcPr>
            <w:tcW w:w="792" w:type="dxa"/>
            <w:vAlign w:val="center"/>
          </w:tcPr>
          <w:p w14:paraId="1264CAA2">
            <w:pPr>
              <w:spacing w:after="0" w:line="240" w:lineRule="auto"/>
            </w:pPr>
            <w:r>
              <w:rPr>
                <w:rFonts w:ascii="Aptos" w:hAnsi="Aptos"/>
                <w:b w:val="0"/>
                <w:sz w:val="15"/>
              </w:rPr>
              <w:t>3.0</w:t>
            </w:r>
          </w:p>
        </w:tc>
        <w:tc>
          <w:tcPr>
            <w:tcW w:w="1944" w:type="dxa"/>
            <w:vAlign w:val="center"/>
          </w:tcPr>
          <w:p w14:paraId="6EC000E0">
            <w:pPr>
              <w:spacing w:after="0" w:line="240" w:lineRule="auto"/>
            </w:pPr>
            <w:r>
              <w:rPr>
                <w:rFonts w:ascii="Aptos" w:hAnsi="Aptos"/>
                <w:b w:val="0"/>
                <w:sz w:val="15"/>
              </w:rPr>
              <w:t>Deployment-ready design</w:t>
            </w:r>
          </w:p>
        </w:tc>
      </w:tr>
      <w:tr w14:paraId="76CF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47CE6BE">
            <w:pPr>
              <w:spacing w:after="0" w:line="240" w:lineRule="auto"/>
            </w:pPr>
            <w:r>
              <w:rPr>
                <w:rFonts w:ascii="Aptos" w:hAnsi="Aptos"/>
                <w:b w:val="0"/>
                <w:sz w:val="15"/>
              </w:rPr>
              <w:t>Phase 9</w:t>
            </w:r>
          </w:p>
        </w:tc>
        <w:tc>
          <w:tcPr>
            <w:tcW w:w="2088" w:type="dxa"/>
            <w:vAlign w:val="center"/>
          </w:tcPr>
          <w:p w14:paraId="4164D1C9">
            <w:pPr>
              <w:spacing w:after="0" w:line="240" w:lineRule="auto"/>
            </w:pPr>
            <w:r>
              <w:rPr>
                <w:rFonts w:ascii="Aptos" w:hAnsi="Aptos"/>
                <w:b w:val="0"/>
                <w:sz w:val="15"/>
              </w:rPr>
              <w:t>Documentation &amp; final review</w:t>
            </w:r>
          </w:p>
        </w:tc>
        <w:tc>
          <w:tcPr>
            <w:tcW w:w="4896" w:type="dxa"/>
            <w:vAlign w:val="center"/>
          </w:tcPr>
          <w:p w14:paraId="05FFDE6A">
            <w:pPr>
              <w:spacing w:after="0" w:line="240" w:lineRule="auto"/>
            </w:pPr>
            <w:r>
              <w:rPr>
                <w:rFonts w:ascii="Aptos" w:hAnsi="Aptos"/>
                <w:b w:val="0"/>
                <w:sz w:val="15"/>
              </w:rPr>
              <w:t>Consolidate technical report, limitations, roadmap, presentation/checklist and final quality review.</w:t>
            </w:r>
          </w:p>
        </w:tc>
        <w:tc>
          <w:tcPr>
            <w:tcW w:w="792" w:type="dxa"/>
            <w:vAlign w:val="center"/>
          </w:tcPr>
          <w:p w14:paraId="37DBF1FE">
            <w:pPr>
              <w:spacing w:after="0" w:line="240" w:lineRule="auto"/>
            </w:pPr>
            <w:r>
              <w:rPr>
                <w:rFonts w:ascii="Aptos" w:hAnsi="Aptos"/>
                <w:b w:val="0"/>
                <w:sz w:val="15"/>
              </w:rPr>
              <w:t>3.0</w:t>
            </w:r>
          </w:p>
        </w:tc>
        <w:tc>
          <w:tcPr>
            <w:tcW w:w="1944" w:type="dxa"/>
            <w:vAlign w:val="center"/>
          </w:tcPr>
          <w:p w14:paraId="056F8356">
            <w:pPr>
              <w:spacing w:after="0" w:line="240" w:lineRule="auto"/>
            </w:pPr>
            <w:r>
              <w:rPr>
                <w:rFonts w:ascii="Aptos" w:hAnsi="Aptos"/>
                <w:b w:val="0"/>
                <w:sz w:val="15"/>
              </w:rPr>
              <w:t>Final project package</w:t>
            </w:r>
          </w:p>
        </w:tc>
      </w:tr>
    </w:tbl>
    <w:p w14:paraId="4768461E"/>
    <w:p w14:paraId="762D3C0F">
      <w:pPr>
        <w:pStyle w:val="3"/>
      </w:pPr>
      <w:r>
        <w:t>8.1 Indicative Six-Week Calendar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4788"/>
        <w:gridCol w:w="4227"/>
      </w:tblGrid>
      <w:tr w14:paraId="43A8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9EAF7"/>
            <w:vAlign w:val="center"/>
          </w:tcPr>
          <w:p w14:paraId="18C5133A">
            <w:pPr>
              <w:spacing w:after="0" w:line="240" w:lineRule="auto"/>
            </w:pPr>
            <w:r>
              <w:rPr>
                <w:rFonts w:ascii="Aptos" w:hAnsi="Aptos"/>
                <w:b/>
                <w:sz w:val="17"/>
              </w:rPr>
              <w:t>Week</w:t>
            </w:r>
          </w:p>
        </w:tc>
        <w:tc>
          <w:tcPr>
            <w:tcW w:w="4896" w:type="dxa"/>
            <w:shd w:val="clear" w:color="auto" w:fill="D9EAF7"/>
            <w:vAlign w:val="center"/>
          </w:tcPr>
          <w:p w14:paraId="5E2DFF21">
            <w:pPr>
              <w:spacing w:after="0" w:line="240" w:lineRule="auto"/>
            </w:pPr>
            <w:r>
              <w:rPr>
                <w:rFonts w:ascii="Aptos" w:hAnsi="Aptos"/>
                <w:b/>
                <w:sz w:val="17"/>
              </w:rPr>
              <w:t>Focus</w:t>
            </w:r>
          </w:p>
        </w:tc>
        <w:tc>
          <w:tcPr>
            <w:tcW w:w="4320" w:type="dxa"/>
            <w:shd w:val="clear" w:color="auto" w:fill="D9EAF7"/>
            <w:vAlign w:val="center"/>
          </w:tcPr>
          <w:p w14:paraId="5CA06704">
            <w:pPr>
              <w:spacing w:after="0" w:line="240" w:lineRule="auto"/>
            </w:pPr>
            <w:r>
              <w:rPr>
                <w:rFonts w:ascii="Aptos" w:hAnsi="Aptos"/>
                <w:b/>
                <w:sz w:val="17"/>
              </w:rPr>
              <w:t>Milestone / Exit Criteria</w:t>
            </w:r>
          </w:p>
        </w:tc>
      </w:tr>
      <w:tr w14:paraId="4B00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61C8806">
            <w:pPr>
              <w:spacing w:after="0" w:line="240" w:lineRule="auto"/>
            </w:pPr>
            <w:r>
              <w:rPr>
                <w:rFonts w:ascii="Aptos" w:hAnsi="Aptos"/>
                <w:b w:val="0"/>
                <w:sz w:val="17"/>
              </w:rPr>
              <w:t>Week 1</w:t>
            </w:r>
          </w:p>
        </w:tc>
        <w:tc>
          <w:tcPr>
            <w:tcW w:w="4896" w:type="dxa"/>
            <w:vAlign w:val="center"/>
          </w:tcPr>
          <w:p w14:paraId="11552B2E">
            <w:pPr>
              <w:spacing w:after="0" w:line="240" w:lineRule="auto"/>
            </w:pPr>
            <w:r>
              <w:rPr>
                <w:rFonts w:ascii="Aptos" w:hAnsi="Aptos"/>
                <w:b w:val="0"/>
                <w:sz w:val="17"/>
              </w:rPr>
              <w:t>Problem definition, literature review, dataset selection</w:t>
            </w:r>
          </w:p>
        </w:tc>
        <w:tc>
          <w:tcPr>
            <w:tcW w:w="4320" w:type="dxa"/>
            <w:vAlign w:val="center"/>
          </w:tcPr>
          <w:p w14:paraId="1DEF31E1">
            <w:pPr>
              <w:spacing w:after="0" w:line="240" w:lineRule="auto"/>
            </w:pPr>
            <w:r>
              <w:rPr>
                <w:rFonts w:ascii="Aptos" w:hAnsi="Aptos"/>
                <w:b w:val="0"/>
                <w:sz w:val="17"/>
              </w:rPr>
              <w:t>M1: signed-off problem statement, target definition and dataset</w:t>
            </w:r>
          </w:p>
        </w:tc>
      </w:tr>
      <w:tr w14:paraId="619B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A051809">
            <w:pPr>
              <w:spacing w:after="0" w:line="240" w:lineRule="auto"/>
            </w:pPr>
            <w:r>
              <w:rPr>
                <w:rFonts w:ascii="Aptos" w:hAnsi="Aptos"/>
                <w:b w:val="0"/>
                <w:sz w:val="17"/>
              </w:rPr>
              <w:t>Week 2</w:t>
            </w:r>
          </w:p>
        </w:tc>
        <w:tc>
          <w:tcPr>
            <w:tcW w:w="4896" w:type="dxa"/>
            <w:vAlign w:val="center"/>
          </w:tcPr>
          <w:p w14:paraId="53AFCC36">
            <w:pPr>
              <w:spacing w:after="0" w:line="240" w:lineRule="auto"/>
            </w:pPr>
            <w:r>
              <w:rPr>
                <w:rFonts w:ascii="Aptos" w:hAnsi="Aptos"/>
                <w:b w:val="0"/>
                <w:sz w:val="17"/>
              </w:rPr>
              <w:t>Data acquisition, data dictionary, quality assessment</w:t>
            </w:r>
          </w:p>
        </w:tc>
        <w:tc>
          <w:tcPr>
            <w:tcW w:w="4320" w:type="dxa"/>
            <w:vAlign w:val="center"/>
          </w:tcPr>
          <w:p w14:paraId="362A7B92">
            <w:pPr>
              <w:spacing w:after="0" w:line="240" w:lineRule="auto"/>
            </w:pPr>
            <w:r>
              <w:rPr>
                <w:rFonts w:ascii="Aptos" w:hAnsi="Aptos"/>
                <w:b w:val="0"/>
                <w:sz w:val="17"/>
              </w:rPr>
              <w:t>M2: data-quality report and leakage checklist complete</w:t>
            </w:r>
          </w:p>
        </w:tc>
      </w:tr>
      <w:tr w14:paraId="1F17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69DA5EF">
            <w:pPr>
              <w:spacing w:after="0" w:line="240" w:lineRule="auto"/>
            </w:pPr>
            <w:r>
              <w:rPr>
                <w:rFonts w:ascii="Aptos" w:hAnsi="Aptos"/>
                <w:b w:val="0"/>
                <w:sz w:val="17"/>
              </w:rPr>
              <w:t>Week 3</w:t>
            </w:r>
          </w:p>
        </w:tc>
        <w:tc>
          <w:tcPr>
            <w:tcW w:w="4896" w:type="dxa"/>
            <w:vAlign w:val="center"/>
          </w:tcPr>
          <w:p w14:paraId="71044A82">
            <w:pPr>
              <w:spacing w:after="0" w:line="240" w:lineRule="auto"/>
            </w:pPr>
            <w:r>
              <w:rPr>
                <w:rFonts w:ascii="Aptos" w:hAnsi="Aptos"/>
                <w:b w:val="0"/>
                <w:sz w:val="17"/>
              </w:rPr>
              <w:t>EDA, preprocessing and feature engineering</w:t>
            </w:r>
          </w:p>
        </w:tc>
        <w:tc>
          <w:tcPr>
            <w:tcW w:w="4320" w:type="dxa"/>
            <w:vAlign w:val="center"/>
          </w:tcPr>
          <w:p w14:paraId="1D0E4C0C">
            <w:pPr>
              <w:spacing w:after="0" w:line="240" w:lineRule="auto"/>
            </w:pPr>
            <w:r>
              <w:rPr>
                <w:rFonts w:ascii="Aptos" w:hAnsi="Aptos"/>
                <w:b w:val="0"/>
                <w:sz w:val="17"/>
              </w:rPr>
              <w:t>M3: reproducible preprocessing pipeline</w:t>
            </w:r>
          </w:p>
        </w:tc>
      </w:tr>
      <w:tr w14:paraId="595C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vAlign w:val="center"/>
          </w:tcPr>
          <w:p w14:paraId="1476FB69">
            <w:pPr>
              <w:spacing w:after="0" w:line="240" w:lineRule="auto"/>
            </w:pPr>
            <w:r>
              <w:rPr>
                <w:rFonts w:ascii="Aptos" w:hAnsi="Aptos"/>
                <w:b w:val="0"/>
                <w:sz w:val="17"/>
              </w:rPr>
              <w:t>Week 4</w:t>
            </w:r>
          </w:p>
        </w:tc>
        <w:tc>
          <w:tcPr>
            <w:tcW w:w="4896" w:type="dxa"/>
            <w:vAlign w:val="center"/>
          </w:tcPr>
          <w:p w14:paraId="35B0D987">
            <w:pPr>
              <w:spacing w:after="0" w:line="240" w:lineRule="auto"/>
            </w:pPr>
            <w:r>
              <w:rPr>
                <w:rFonts w:ascii="Aptos" w:hAnsi="Aptos"/>
                <w:b w:val="0"/>
                <w:sz w:val="17"/>
              </w:rPr>
              <w:t>Baseline and candidate model development</w:t>
            </w:r>
          </w:p>
        </w:tc>
        <w:tc>
          <w:tcPr>
            <w:tcW w:w="4320" w:type="dxa"/>
            <w:vAlign w:val="center"/>
          </w:tcPr>
          <w:p w14:paraId="59850537">
            <w:pPr>
              <w:spacing w:after="0" w:line="240" w:lineRule="auto"/>
            </w:pPr>
            <w:r>
              <w:rPr>
                <w:rFonts w:ascii="Aptos" w:hAnsi="Aptos"/>
                <w:b w:val="0"/>
                <w:sz w:val="17"/>
              </w:rPr>
              <w:t>M4: model comparison shortlist</w:t>
            </w:r>
          </w:p>
        </w:tc>
      </w:tr>
      <w:tr w14:paraId="3ED8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7E2FBE0">
            <w:pPr>
              <w:spacing w:after="0" w:line="240" w:lineRule="auto"/>
            </w:pPr>
            <w:r>
              <w:rPr>
                <w:rFonts w:ascii="Aptos" w:hAnsi="Aptos"/>
                <w:b w:val="0"/>
                <w:sz w:val="17"/>
              </w:rPr>
              <w:t>Week 5</w:t>
            </w:r>
          </w:p>
        </w:tc>
        <w:tc>
          <w:tcPr>
            <w:tcW w:w="4896" w:type="dxa"/>
            <w:vAlign w:val="center"/>
          </w:tcPr>
          <w:p w14:paraId="38C01B1E">
            <w:pPr>
              <w:spacing w:after="0" w:line="240" w:lineRule="auto"/>
            </w:pPr>
            <w:r>
              <w:rPr>
                <w:rFonts w:ascii="Aptos" w:hAnsi="Aptos"/>
                <w:b w:val="0"/>
                <w:sz w:val="17"/>
              </w:rPr>
              <w:t>Tuning, calibration, explainability and governance</w:t>
            </w:r>
          </w:p>
        </w:tc>
        <w:tc>
          <w:tcPr>
            <w:tcW w:w="4320" w:type="dxa"/>
            <w:vAlign w:val="center"/>
          </w:tcPr>
          <w:p w14:paraId="2A194E35">
            <w:pPr>
              <w:spacing w:after="0" w:line="240" w:lineRule="auto"/>
            </w:pPr>
            <w:r>
              <w:rPr>
                <w:rFonts w:ascii="Aptos" w:hAnsi="Aptos"/>
                <w:b w:val="0"/>
                <w:sz w:val="17"/>
              </w:rPr>
              <w:t>M5: final candidate and model-risk review</w:t>
            </w:r>
          </w:p>
        </w:tc>
      </w:tr>
      <w:tr w14:paraId="2947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7B92C1B">
            <w:pPr>
              <w:spacing w:after="0" w:line="240" w:lineRule="auto"/>
            </w:pPr>
            <w:r>
              <w:rPr>
                <w:rFonts w:ascii="Aptos" w:hAnsi="Aptos"/>
                <w:b w:val="0"/>
                <w:sz w:val="17"/>
              </w:rPr>
              <w:t>Week 6</w:t>
            </w:r>
          </w:p>
        </w:tc>
        <w:tc>
          <w:tcPr>
            <w:tcW w:w="4896" w:type="dxa"/>
            <w:vAlign w:val="center"/>
          </w:tcPr>
          <w:p w14:paraId="173793C4">
            <w:pPr>
              <w:spacing w:after="0" w:line="240" w:lineRule="auto"/>
            </w:pPr>
            <w:r>
              <w:rPr>
                <w:rFonts w:ascii="Aptos" w:hAnsi="Aptos"/>
                <w:b w:val="0"/>
                <w:sz w:val="17"/>
              </w:rPr>
              <w:t>Deployment design, monitoring, documentation and final review</w:t>
            </w:r>
          </w:p>
        </w:tc>
        <w:tc>
          <w:tcPr>
            <w:tcW w:w="4320" w:type="dxa"/>
            <w:vAlign w:val="center"/>
          </w:tcPr>
          <w:p w14:paraId="1A319B13">
            <w:pPr>
              <w:spacing w:after="0" w:line="240" w:lineRule="auto"/>
            </w:pPr>
            <w:r>
              <w:rPr>
                <w:rFonts w:ascii="Aptos" w:hAnsi="Aptos"/>
                <w:b w:val="0"/>
                <w:sz w:val="17"/>
              </w:rPr>
              <w:t>M6: release-ready project package</w:t>
            </w:r>
          </w:p>
        </w:tc>
      </w:tr>
    </w:tbl>
    <w:p w14:paraId="64FC4CF0"/>
    <w:p w14:paraId="22137EFF">
      <w:pPr>
        <w:pStyle w:val="3"/>
      </w:pPr>
      <w:r>
        <w:t>8.2 Critical Path and Dependencies</w:t>
      </w:r>
    </w:p>
    <w:p w14:paraId="3F996177">
      <w:pPr>
        <w:pStyle w:val="23"/>
        <w:spacing w:after="40"/>
      </w:pPr>
      <w:r>
        <w:t>Target definition must be completed before feature engineering because the prediction window determines which fields are legal inputs.</w:t>
      </w:r>
    </w:p>
    <w:p w14:paraId="10847396">
      <w:pPr>
        <w:pStyle w:val="23"/>
        <w:spacing w:after="40"/>
      </w:pPr>
      <w:r>
        <w:t>Data availability/leakage review must be completed before training; otherwise validation results may be invalid.</w:t>
      </w:r>
    </w:p>
    <w:p w14:paraId="7B811B56">
      <w:pPr>
        <w:pStyle w:val="23"/>
        <w:spacing w:after="40"/>
      </w:pPr>
      <w:r>
        <w:t>Preprocessing must be encapsulated before cross-validation to prevent train/validation contamination.</w:t>
      </w:r>
    </w:p>
    <w:p w14:paraId="68662349">
      <w:pPr>
        <w:pStyle w:val="23"/>
        <w:spacing w:after="40"/>
      </w:pPr>
      <w:r>
        <w:t>The final model cannot be selected until the hold-out test protocol is frozen.</w:t>
      </w:r>
    </w:p>
    <w:p w14:paraId="1731E712">
      <w:pPr>
        <w:pStyle w:val="23"/>
        <w:spacing w:after="40"/>
      </w:pPr>
      <w:r>
        <w:t>Deployment packaging depends on a frozen preprocessing + model artifact.</w:t>
      </w:r>
    </w:p>
    <w:p w14:paraId="1868D2D4">
      <w:pPr>
        <w:pStyle w:val="23"/>
        <w:spacing w:after="40"/>
      </w:pPr>
      <w:r>
        <w:t>Monitoring thresholds depend on the final feature schema, model outputs and expected label-arrival process.</w:t>
      </w:r>
    </w:p>
    <w:p w14:paraId="7AB3FD7D">
      <w:pPr>
        <w:pStyle w:val="2"/>
      </w:pPr>
      <w:r>
        <w:t>9. Milestones and Deliverables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5341"/>
        <w:gridCol w:w="3034"/>
      </w:tblGrid>
      <w:tr w14:paraId="0E7E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29A62873">
            <w:pPr>
              <w:spacing w:after="0" w:line="240" w:lineRule="auto"/>
            </w:pPr>
            <w:r>
              <w:rPr>
                <w:rFonts w:ascii="Aptos" w:hAnsi="Aptos"/>
                <w:b/>
                <w:sz w:val="16"/>
              </w:rPr>
              <w:t>Milestone</w:t>
            </w:r>
          </w:p>
        </w:tc>
        <w:tc>
          <w:tcPr>
            <w:tcW w:w="5472" w:type="dxa"/>
            <w:shd w:val="clear" w:color="auto" w:fill="D9EAF7"/>
            <w:vAlign w:val="center"/>
          </w:tcPr>
          <w:p w14:paraId="5E21D758">
            <w:pPr>
              <w:spacing w:after="0" w:line="240" w:lineRule="auto"/>
            </w:pPr>
            <w:r>
              <w:rPr>
                <w:rFonts w:ascii="Aptos" w:hAnsi="Aptos"/>
                <w:b/>
                <w:sz w:val="16"/>
              </w:rPr>
              <w:t>Definition of Done</w:t>
            </w:r>
          </w:p>
        </w:tc>
        <w:tc>
          <w:tcPr>
            <w:tcW w:w="3096" w:type="dxa"/>
            <w:shd w:val="clear" w:color="auto" w:fill="D9EAF7"/>
            <w:vAlign w:val="center"/>
          </w:tcPr>
          <w:p w14:paraId="2D5BA1ED">
            <w:pPr>
              <w:spacing w:after="0" w:line="240" w:lineRule="auto"/>
            </w:pPr>
            <w:r>
              <w:rPr>
                <w:rFonts w:ascii="Aptos" w:hAnsi="Aptos"/>
                <w:b/>
                <w:sz w:val="16"/>
              </w:rPr>
              <w:t>Evidence / Artifact</w:t>
            </w:r>
          </w:p>
        </w:tc>
      </w:tr>
      <w:tr w14:paraId="1218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6A525FB">
            <w:pPr>
              <w:spacing w:after="0" w:line="240" w:lineRule="auto"/>
            </w:pPr>
            <w:r>
              <w:rPr>
                <w:rFonts w:ascii="Aptos" w:hAnsi="Aptos"/>
                <w:b w:val="0"/>
                <w:sz w:val="16"/>
              </w:rPr>
              <w:t>M1 — Problem approved</w:t>
            </w:r>
          </w:p>
        </w:tc>
        <w:tc>
          <w:tcPr>
            <w:tcW w:w="5472" w:type="dxa"/>
            <w:vAlign w:val="center"/>
          </w:tcPr>
          <w:p w14:paraId="75AFC987">
            <w:pPr>
              <w:spacing w:after="0" w:line="240" w:lineRule="auto"/>
            </w:pPr>
            <w:r>
              <w:rPr>
                <w:rFonts w:ascii="Aptos" w:hAnsi="Aptos"/>
                <w:b w:val="0"/>
                <w:sz w:val="16"/>
              </w:rPr>
              <w:t>Business objective, target, horizon, users and success metrics agreed.</w:t>
            </w:r>
          </w:p>
        </w:tc>
        <w:tc>
          <w:tcPr>
            <w:tcW w:w="3096" w:type="dxa"/>
            <w:vAlign w:val="center"/>
          </w:tcPr>
          <w:p w14:paraId="2280C471">
            <w:pPr>
              <w:spacing w:after="0" w:line="240" w:lineRule="auto"/>
            </w:pPr>
            <w:r>
              <w:rPr>
                <w:rFonts w:ascii="Aptos" w:hAnsi="Aptos"/>
                <w:b w:val="0"/>
                <w:sz w:val="16"/>
              </w:rPr>
              <w:t>Problem charter</w:t>
            </w:r>
          </w:p>
        </w:tc>
      </w:tr>
      <w:tr w14:paraId="489E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FA515DA">
            <w:pPr>
              <w:spacing w:after="0" w:line="240" w:lineRule="auto"/>
            </w:pPr>
            <w:r>
              <w:rPr>
                <w:rFonts w:ascii="Aptos" w:hAnsi="Aptos"/>
                <w:b w:val="0"/>
                <w:sz w:val="16"/>
              </w:rPr>
              <w:t>M2 — Data ready</w:t>
            </w:r>
          </w:p>
        </w:tc>
        <w:tc>
          <w:tcPr>
            <w:tcW w:w="5472" w:type="dxa"/>
            <w:vAlign w:val="center"/>
          </w:tcPr>
          <w:p w14:paraId="5B791015">
            <w:pPr>
              <w:spacing w:after="0" w:line="240" w:lineRule="auto"/>
            </w:pPr>
            <w:r>
              <w:rPr>
                <w:rFonts w:ascii="Aptos" w:hAnsi="Aptos"/>
                <w:b w:val="0"/>
                <w:sz w:val="16"/>
              </w:rPr>
              <w:t>Dataset versioned, profiled and documented; critical issues logged.</w:t>
            </w:r>
          </w:p>
        </w:tc>
        <w:tc>
          <w:tcPr>
            <w:tcW w:w="3096" w:type="dxa"/>
            <w:vAlign w:val="center"/>
          </w:tcPr>
          <w:p w14:paraId="6BFA6857">
            <w:pPr>
              <w:spacing w:after="0" w:line="240" w:lineRule="auto"/>
            </w:pPr>
            <w:r>
              <w:rPr>
                <w:rFonts w:ascii="Aptos" w:hAnsi="Aptos"/>
                <w:b w:val="0"/>
                <w:sz w:val="16"/>
              </w:rPr>
              <w:t>Data dictionary + quality report</w:t>
            </w:r>
          </w:p>
        </w:tc>
      </w:tr>
      <w:tr w14:paraId="5F4D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A0DAF54">
            <w:pPr>
              <w:spacing w:after="0" w:line="240" w:lineRule="auto"/>
            </w:pPr>
            <w:r>
              <w:rPr>
                <w:rFonts w:ascii="Aptos" w:hAnsi="Aptos"/>
                <w:b w:val="0"/>
                <w:sz w:val="16"/>
              </w:rPr>
              <w:t>M3 — Pipeline ready</w:t>
            </w:r>
          </w:p>
        </w:tc>
        <w:tc>
          <w:tcPr>
            <w:tcW w:w="5472" w:type="dxa"/>
            <w:vAlign w:val="center"/>
          </w:tcPr>
          <w:p w14:paraId="59537068">
            <w:pPr>
              <w:spacing w:after="0" w:line="240" w:lineRule="auto"/>
            </w:pPr>
            <w:r>
              <w:rPr>
                <w:rFonts w:ascii="Aptos" w:hAnsi="Aptos"/>
                <w:b w:val="0"/>
                <w:sz w:val="16"/>
              </w:rPr>
              <w:t>Preprocessing is reproducible and leakage-safe.</w:t>
            </w:r>
          </w:p>
        </w:tc>
        <w:tc>
          <w:tcPr>
            <w:tcW w:w="3096" w:type="dxa"/>
            <w:vAlign w:val="center"/>
          </w:tcPr>
          <w:p w14:paraId="18DE7FB4">
            <w:pPr>
              <w:spacing w:after="0" w:line="240" w:lineRule="auto"/>
            </w:pPr>
            <w:r>
              <w:rPr>
                <w:rFonts w:ascii="Aptos" w:hAnsi="Aptos"/>
                <w:b w:val="0"/>
                <w:sz w:val="16"/>
              </w:rPr>
              <w:t>Python pipeline + tests</w:t>
            </w:r>
          </w:p>
        </w:tc>
      </w:tr>
      <w:tr w14:paraId="1252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430814E">
            <w:pPr>
              <w:spacing w:after="0" w:line="240" w:lineRule="auto"/>
            </w:pPr>
            <w:r>
              <w:rPr>
                <w:rFonts w:ascii="Aptos" w:hAnsi="Aptos"/>
                <w:b w:val="0"/>
                <w:sz w:val="16"/>
              </w:rPr>
              <w:t>M4 — Model shortlist</w:t>
            </w:r>
          </w:p>
        </w:tc>
        <w:tc>
          <w:tcPr>
            <w:tcW w:w="5472" w:type="dxa"/>
            <w:vAlign w:val="center"/>
          </w:tcPr>
          <w:p w14:paraId="333D0179">
            <w:pPr>
              <w:spacing w:after="0" w:line="240" w:lineRule="auto"/>
            </w:pPr>
            <w:r>
              <w:rPr>
                <w:rFonts w:ascii="Aptos" w:hAnsi="Aptos"/>
                <w:b w:val="0"/>
                <w:sz w:val="16"/>
              </w:rPr>
              <w:t>Baseline and candidate models compared using CV.</w:t>
            </w:r>
          </w:p>
        </w:tc>
        <w:tc>
          <w:tcPr>
            <w:tcW w:w="3096" w:type="dxa"/>
            <w:vAlign w:val="center"/>
          </w:tcPr>
          <w:p w14:paraId="1B2012BF">
            <w:pPr>
              <w:spacing w:after="0" w:line="240" w:lineRule="auto"/>
            </w:pPr>
            <w:r>
              <w:rPr>
                <w:rFonts w:ascii="Aptos" w:hAnsi="Aptos"/>
                <w:b w:val="0"/>
                <w:sz w:val="16"/>
              </w:rPr>
              <w:t>Experiment tracking table</w:t>
            </w:r>
          </w:p>
        </w:tc>
      </w:tr>
      <w:tr w14:paraId="34AB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75135E8">
            <w:pPr>
              <w:spacing w:after="0" w:line="240" w:lineRule="auto"/>
            </w:pPr>
            <w:r>
              <w:rPr>
                <w:rFonts w:ascii="Aptos" w:hAnsi="Aptos"/>
                <w:b w:val="0"/>
                <w:sz w:val="16"/>
              </w:rPr>
              <w:t>M5 — Model approved</w:t>
            </w:r>
          </w:p>
        </w:tc>
        <w:tc>
          <w:tcPr>
            <w:tcW w:w="5472" w:type="dxa"/>
            <w:vAlign w:val="center"/>
          </w:tcPr>
          <w:p w14:paraId="4DD924F9">
            <w:pPr>
              <w:spacing w:after="0" w:line="240" w:lineRule="auto"/>
            </w:pPr>
            <w:r>
              <w:rPr>
                <w:rFonts w:ascii="Aptos" w:hAnsi="Aptos"/>
                <w:b w:val="0"/>
                <w:sz w:val="16"/>
              </w:rPr>
              <w:t>Final test, calibration, threshold and explainability checks complete.</w:t>
            </w:r>
          </w:p>
        </w:tc>
        <w:tc>
          <w:tcPr>
            <w:tcW w:w="3096" w:type="dxa"/>
            <w:vAlign w:val="center"/>
          </w:tcPr>
          <w:p w14:paraId="353F4152">
            <w:pPr>
              <w:spacing w:after="0" w:line="240" w:lineRule="auto"/>
            </w:pPr>
            <w:r>
              <w:rPr>
                <w:rFonts w:ascii="Aptos" w:hAnsi="Aptos"/>
                <w:b w:val="0"/>
                <w:sz w:val="16"/>
              </w:rPr>
              <w:t>Model evaluation report + model card</w:t>
            </w:r>
          </w:p>
        </w:tc>
      </w:tr>
      <w:tr w14:paraId="0766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B3898C0">
            <w:pPr>
              <w:spacing w:after="0" w:line="240" w:lineRule="auto"/>
            </w:pPr>
            <w:r>
              <w:rPr>
                <w:rFonts w:ascii="Aptos" w:hAnsi="Aptos"/>
                <w:b w:val="0"/>
                <w:sz w:val="16"/>
              </w:rPr>
              <w:t>M6 — Deployment ready</w:t>
            </w:r>
          </w:p>
        </w:tc>
        <w:tc>
          <w:tcPr>
            <w:tcW w:w="5472" w:type="dxa"/>
            <w:vAlign w:val="center"/>
          </w:tcPr>
          <w:p w14:paraId="6A84B9BF">
            <w:pPr>
              <w:spacing w:after="0" w:line="240" w:lineRule="auto"/>
            </w:pPr>
            <w:r>
              <w:rPr>
                <w:rFonts w:ascii="Aptos" w:hAnsi="Aptos"/>
                <w:b w:val="0"/>
                <w:sz w:val="16"/>
              </w:rPr>
              <w:t>API, artifact, monitoring and rollback design tested.</w:t>
            </w:r>
          </w:p>
        </w:tc>
        <w:tc>
          <w:tcPr>
            <w:tcW w:w="3096" w:type="dxa"/>
            <w:vAlign w:val="center"/>
          </w:tcPr>
          <w:p w14:paraId="3500DA81">
            <w:pPr>
              <w:spacing w:after="0" w:line="240" w:lineRule="auto"/>
            </w:pPr>
            <w:r>
              <w:rPr>
                <w:rFonts w:ascii="Aptos" w:hAnsi="Aptos"/>
                <w:b w:val="0"/>
                <w:sz w:val="16"/>
              </w:rPr>
              <w:t>API package + deployment checklist</w:t>
            </w:r>
          </w:p>
        </w:tc>
      </w:tr>
      <w:tr w14:paraId="1252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C956F01">
            <w:pPr>
              <w:spacing w:after="0" w:line="240" w:lineRule="auto"/>
            </w:pPr>
            <w:r>
              <w:rPr>
                <w:rFonts w:ascii="Aptos" w:hAnsi="Aptos"/>
                <w:b w:val="0"/>
                <w:sz w:val="16"/>
              </w:rPr>
              <w:t>M7 — Final submission</w:t>
            </w:r>
          </w:p>
        </w:tc>
        <w:tc>
          <w:tcPr>
            <w:tcW w:w="5472" w:type="dxa"/>
            <w:vAlign w:val="center"/>
          </w:tcPr>
          <w:p w14:paraId="7DFFFC58">
            <w:pPr>
              <w:spacing w:after="0" w:line="240" w:lineRule="auto"/>
            </w:pPr>
            <w:r>
              <w:rPr>
                <w:rFonts w:ascii="Aptos" w:hAnsi="Aptos"/>
                <w:b w:val="0"/>
                <w:sz w:val="16"/>
              </w:rPr>
              <w:t>All documentation is complete and internally consistent.</w:t>
            </w:r>
          </w:p>
        </w:tc>
        <w:tc>
          <w:tcPr>
            <w:tcW w:w="3096" w:type="dxa"/>
            <w:vAlign w:val="center"/>
          </w:tcPr>
          <w:p w14:paraId="592D2FE3">
            <w:pPr>
              <w:spacing w:after="0" w:line="240" w:lineRule="auto"/>
            </w:pPr>
            <w:r>
              <w:rPr>
                <w:rFonts w:ascii="Aptos" w:hAnsi="Aptos"/>
                <w:b w:val="0"/>
                <w:sz w:val="16"/>
              </w:rPr>
              <w:t>Final report + presentation materials</w:t>
            </w:r>
          </w:p>
        </w:tc>
      </w:tr>
    </w:tbl>
    <w:p w14:paraId="741E1B25"/>
    <w:p w14:paraId="54419D75">
      <w:pPr>
        <w:pStyle w:val="2"/>
      </w:pPr>
      <w:r>
        <w:t>10. Resource Requirements</w:t>
      </w:r>
    </w:p>
    <w:p w14:paraId="58DE4CA5">
      <w:pPr>
        <w:pStyle w:val="3"/>
      </w:pPr>
      <w:r>
        <w:t>10.1 Human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2"/>
        <w:gridCol w:w="2149"/>
        <w:gridCol w:w="5711"/>
      </w:tblGrid>
      <w:tr w14:paraId="14F3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vAlign w:val="center"/>
          </w:tcPr>
          <w:p w14:paraId="72314B0F">
            <w:pPr>
              <w:spacing w:after="0" w:line="240" w:lineRule="auto"/>
            </w:pPr>
            <w:r>
              <w:rPr>
                <w:rFonts w:ascii="Aptos" w:hAnsi="Aptos"/>
                <w:b/>
                <w:sz w:val="17"/>
              </w:rPr>
              <w:t>Role</w:t>
            </w:r>
          </w:p>
        </w:tc>
        <w:tc>
          <w:tcPr>
            <w:tcW w:w="2160" w:type="dxa"/>
            <w:shd w:val="clear" w:color="auto" w:fill="D9EAF7"/>
            <w:vAlign w:val="center"/>
          </w:tcPr>
          <w:p w14:paraId="61A8583F">
            <w:pPr>
              <w:spacing w:after="0" w:line="240" w:lineRule="auto"/>
            </w:pPr>
            <w:r>
              <w:rPr>
                <w:rFonts w:ascii="Aptos" w:hAnsi="Aptos"/>
                <w:b/>
                <w:sz w:val="17"/>
              </w:rPr>
              <w:t>Estimated Involvement</w:t>
            </w:r>
          </w:p>
        </w:tc>
        <w:tc>
          <w:tcPr>
            <w:tcW w:w="5760" w:type="dxa"/>
            <w:shd w:val="clear" w:color="auto" w:fill="D9EAF7"/>
            <w:vAlign w:val="center"/>
          </w:tcPr>
          <w:p w14:paraId="21458837">
            <w:pPr>
              <w:spacing w:after="0" w:line="240" w:lineRule="auto"/>
            </w:pPr>
            <w:r>
              <w:rPr>
                <w:rFonts w:ascii="Aptos" w:hAnsi="Aptos"/>
                <w:b/>
                <w:sz w:val="17"/>
              </w:rPr>
              <w:t>Responsibilities</w:t>
            </w:r>
          </w:p>
        </w:tc>
      </w:tr>
      <w:tr w14:paraId="77E9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AE02F95">
            <w:pPr>
              <w:spacing w:after="0" w:line="240" w:lineRule="auto"/>
            </w:pPr>
            <w:r>
              <w:rPr>
                <w:rFonts w:ascii="Aptos" w:hAnsi="Aptos"/>
                <w:b w:val="0"/>
                <w:sz w:val="17"/>
              </w:rPr>
              <w:t>ML/Data Scientist</w:t>
            </w:r>
          </w:p>
        </w:tc>
        <w:tc>
          <w:tcPr>
            <w:tcW w:w="2160" w:type="dxa"/>
            <w:vAlign w:val="center"/>
          </w:tcPr>
          <w:p w14:paraId="7C71DA59">
            <w:pPr>
              <w:spacing w:after="0" w:line="240" w:lineRule="auto"/>
            </w:pPr>
            <w:r>
              <w:rPr>
                <w:rFonts w:ascii="Aptos" w:hAnsi="Aptos"/>
                <w:b w:val="0"/>
                <w:sz w:val="17"/>
              </w:rPr>
              <w:t>Primary</w:t>
            </w:r>
          </w:p>
        </w:tc>
        <w:tc>
          <w:tcPr>
            <w:tcW w:w="5760" w:type="dxa"/>
            <w:vAlign w:val="center"/>
          </w:tcPr>
          <w:p w14:paraId="358D3CE5">
            <w:pPr>
              <w:spacing w:after="0" w:line="240" w:lineRule="auto"/>
            </w:pPr>
            <w:r>
              <w:rPr>
                <w:rFonts w:ascii="Aptos" w:hAnsi="Aptos"/>
                <w:b w:val="0"/>
                <w:sz w:val="17"/>
              </w:rPr>
              <w:t>EDA, feature engineering, modeling, evaluation, explainability</w:t>
            </w:r>
          </w:p>
        </w:tc>
      </w:tr>
      <w:tr w14:paraId="43C7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2FEF7AD">
            <w:pPr>
              <w:spacing w:after="0" w:line="240" w:lineRule="auto"/>
            </w:pPr>
            <w:r>
              <w:rPr>
                <w:rFonts w:ascii="Aptos" w:hAnsi="Aptos"/>
                <w:b w:val="0"/>
                <w:sz w:val="17"/>
              </w:rPr>
              <w:t>Data Engineer</w:t>
            </w:r>
          </w:p>
        </w:tc>
        <w:tc>
          <w:tcPr>
            <w:tcW w:w="2160" w:type="dxa"/>
            <w:vAlign w:val="center"/>
          </w:tcPr>
          <w:p w14:paraId="553B2713">
            <w:pPr>
              <w:spacing w:after="0" w:line="240" w:lineRule="auto"/>
            </w:pPr>
            <w:r>
              <w:rPr>
                <w:rFonts w:ascii="Aptos" w:hAnsi="Aptos"/>
                <w:b w:val="0"/>
                <w:sz w:val="17"/>
              </w:rPr>
              <w:t>As needed</w:t>
            </w:r>
          </w:p>
        </w:tc>
        <w:tc>
          <w:tcPr>
            <w:tcW w:w="5760" w:type="dxa"/>
            <w:vAlign w:val="center"/>
          </w:tcPr>
          <w:p w14:paraId="61D7A8C5">
            <w:pPr>
              <w:spacing w:after="0" w:line="240" w:lineRule="auto"/>
            </w:pPr>
            <w:r>
              <w:rPr>
                <w:rFonts w:ascii="Aptos" w:hAnsi="Aptos"/>
                <w:b w:val="0"/>
                <w:sz w:val="17"/>
              </w:rPr>
              <w:t>Data ingestion, validation, storage and pipeline integration</w:t>
            </w:r>
          </w:p>
        </w:tc>
      </w:tr>
      <w:tr w14:paraId="20DE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01043EE">
            <w:pPr>
              <w:spacing w:after="0" w:line="240" w:lineRule="auto"/>
            </w:pPr>
            <w:r>
              <w:rPr>
                <w:rFonts w:ascii="Aptos" w:hAnsi="Aptos"/>
                <w:b w:val="0"/>
                <w:sz w:val="17"/>
              </w:rPr>
              <w:t>ML Engineer</w:t>
            </w:r>
          </w:p>
        </w:tc>
        <w:tc>
          <w:tcPr>
            <w:tcW w:w="2160" w:type="dxa"/>
            <w:vAlign w:val="center"/>
          </w:tcPr>
          <w:p w14:paraId="72676799">
            <w:pPr>
              <w:spacing w:after="0" w:line="240" w:lineRule="auto"/>
            </w:pPr>
            <w:r>
              <w:rPr>
                <w:rFonts w:ascii="Aptos" w:hAnsi="Aptos"/>
                <w:b w:val="0"/>
                <w:sz w:val="17"/>
              </w:rPr>
              <w:t>As needed</w:t>
            </w:r>
          </w:p>
        </w:tc>
        <w:tc>
          <w:tcPr>
            <w:tcW w:w="5760" w:type="dxa"/>
            <w:vAlign w:val="center"/>
          </w:tcPr>
          <w:p w14:paraId="1655D0EA">
            <w:pPr>
              <w:spacing w:after="0" w:line="240" w:lineRule="auto"/>
            </w:pPr>
            <w:r>
              <w:rPr>
                <w:rFonts w:ascii="Aptos" w:hAnsi="Aptos"/>
                <w:b w:val="0"/>
                <w:sz w:val="17"/>
              </w:rPr>
              <w:t>Packaging, API, Docker, registry and deployment</w:t>
            </w:r>
          </w:p>
        </w:tc>
      </w:tr>
      <w:tr w14:paraId="4462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1659210">
            <w:pPr>
              <w:spacing w:after="0" w:line="240" w:lineRule="auto"/>
            </w:pPr>
            <w:r>
              <w:rPr>
                <w:rFonts w:ascii="Aptos" w:hAnsi="Aptos"/>
                <w:b w:val="0"/>
                <w:sz w:val="17"/>
              </w:rPr>
              <w:t>Business/Risk SME</w:t>
            </w:r>
          </w:p>
        </w:tc>
        <w:tc>
          <w:tcPr>
            <w:tcW w:w="2160" w:type="dxa"/>
            <w:vAlign w:val="center"/>
          </w:tcPr>
          <w:p w14:paraId="547F0B2B">
            <w:pPr>
              <w:spacing w:after="0" w:line="240" w:lineRule="auto"/>
            </w:pPr>
            <w:r>
              <w:rPr>
                <w:rFonts w:ascii="Aptos" w:hAnsi="Aptos"/>
                <w:b w:val="0"/>
                <w:sz w:val="17"/>
              </w:rPr>
              <w:t>2–4 review sessions</w:t>
            </w:r>
          </w:p>
        </w:tc>
        <w:tc>
          <w:tcPr>
            <w:tcW w:w="5760" w:type="dxa"/>
            <w:vAlign w:val="center"/>
          </w:tcPr>
          <w:p w14:paraId="399A415E">
            <w:pPr>
              <w:spacing w:after="0" w:line="240" w:lineRule="auto"/>
            </w:pPr>
            <w:r>
              <w:rPr>
                <w:rFonts w:ascii="Aptos" w:hAnsi="Aptos"/>
                <w:b w:val="0"/>
                <w:sz w:val="17"/>
              </w:rPr>
              <w:t>Target definition, business costs, thresholds and interpretation</w:t>
            </w:r>
          </w:p>
        </w:tc>
      </w:tr>
      <w:tr w14:paraId="77C7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BD5DC41">
            <w:pPr>
              <w:spacing w:after="0" w:line="240" w:lineRule="auto"/>
            </w:pPr>
            <w:r>
              <w:rPr>
                <w:rFonts w:ascii="Aptos" w:hAnsi="Aptos"/>
                <w:b w:val="0"/>
                <w:sz w:val="17"/>
              </w:rPr>
              <w:t>QA / Reviewer</w:t>
            </w:r>
          </w:p>
        </w:tc>
        <w:tc>
          <w:tcPr>
            <w:tcW w:w="2160" w:type="dxa"/>
            <w:vAlign w:val="center"/>
          </w:tcPr>
          <w:p w14:paraId="0A6300F5">
            <w:pPr>
              <w:spacing w:after="0" w:line="240" w:lineRule="auto"/>
            </w:pPr>
            <w:r>
              <w:rPr>
                <w:rFonts w:ascii="Aptos" w:hAnsi="Aptos"/>
                <w:b w:val="0"/>
                <w:sz w:val="17"/>
              </w:rPr>
              <w:t>Final phase</w:t>
            </w:r>
          </w:p>
        </w:tc>
        <w:tc>
          <w:tcPr>
            <w:tcW w:w="5760" w:type="dxa"/>
            <w:vAlign w:val="center"/>
          </w:tcPr>
          <w:p w14:paraId="2787C8D8">
            <w:pPr>
              <w:spacing w:after="0" w:line="240" w:lineRule="auto"/>
            </w:pPr>
            <w:r>
              <w:rPr>
                <w:rFonts w:ascii="Aptos" w:hAnsi="Aptos"/>
                <w:b w:val="0"/>
                <w:sz w:val="17"/>
              </w:rPr>
              <w:t>Test cases, reproducibility and release checklist</w:t>
            </w:r>
          </w:p>
        </w:tc>
      </w:tr>
    </w:tbl>
    <w:p w14:paraId="7E62F33A"/>
    <w:p w14:paraId="0D410641">
      <w:pPr>
        <w:pStyle w:val="3"/>
      </w:pPr>
      <w:r>
        <w:t>10.2 Software and Libraries</w:t>
      </w:r>
    </w:p>
    <w:p w14:paraId="0174F138">
      <w:pPr>
        <w:pStyle w:val="23"/>
        <w:spacing w:after="40"/>
      </w:pPr>
      <w:r>
        <w:t>Python 3.11+ recommended for a stable project environment.</w:t>
      </w:r>
    </w:p>
    <w:p w14:paraId="2333111F">
      <w:pPr>
        <w:pStyle w:val="23"/>
        <w:spacing w:after="40"/>
      </w:pPr>
      <w:r>
        <w:t>pandas and NumPy for data manipulation.</w:t>
      </w:r>
    </w:p>
    <w:p w14:paraId="240D8E5D">
      <w:pPr>
        <w:pStyle w:val="23"/>
        <w:spacing w:after="40"/>
      </w:pPr>
      <w:r>
        <w:t>scikit-learn for preprocessing, pipelines, cross-validation, model selection and evaluation.</w:t>
      </w:r>
    </w:p>
    <w:p w14:paraId="174E9F09">
      <w:pPr>
        <w:pStyle w:val="23"/>
        <w:spacing w:after="40"/>
      </w:pPr>
      <w:r>
        <w:t>matplotlib and seaborn for visualization.</w:t>
      </w:r>
    </w:p>
    <w:p w14:paraId="3CB1E14E">
      <w:pPr>
        <w:pStyle w:val="23"/>
        <w:spacing w:after="40"/>
      </w:pPr>
      <w:r>
        <w:t>SHAP for model explainability where compatible with the selected model.</w:t>
      </w:r>
    </w:p>
    <w:p w14:paraId="270B3B05">
      <w:pPr>
        <w:pStyle w:val="23"/>
        <w:spacing w:after="40"/>
      </w:pPr>
      <w:r>
        <w:t>MLflow for experiment tracking and model registry/lifecycle management. citeturn0search12turn0search14</w:t>
      </w:r>
    </w:p>
    <w:p w14:paraId="6BD2D4E5">
      <w:pPr>
        <w:pStyle w:val="23"/>
        <w:spacing w:after="40"/>
      </w:pPr>
      <w:r>
        <w:t>FastAPI and Pydantic for serving and request validation.</w:t>
      </w:r>
    </w:p>
    <w:p w14:paraId="089F5C68">
      <w:pPr>
        <w:pStyle w:val="23"/>
        <w:spacing w:after="40"/>
      </w:pPr>
      <w:r>
        <w:t>pytest for automated tests.</w:t>
      </w:r>
    </w:p>
    <w:p w14:paraId="5CA6FFD0">
      <w:pPr>
        <w:pStyle w:val="23"/>
        <w:spacing w:after="40"/>
      </w:pPr>
      <w:r>
        <w:t>Docker for reproducible packaging.</w:t>
      </w:r>
    </w:p>
    <w:p w14:paraId="0807B063">
      <w:pPr>
        <w:pStyle w:val="23"/>
        <w:spacing w:after="40"/>
      </w:pPr>
      <w:r>
        <w:t>Git/GitHub or an equivalent version-control platform.</w:t>
      </w:r>
    </w:p>
    <w:p w14:paraId="5A02B1FE">
      <w:pPr>
        <w:pStyle w:val="3"/>
      </w:pPr>
      <w:r>
        <w:t>10.3 Computational Resources</w:t>
      </w:r>
    </w:p>
    <w:p w14:paraId="70A828B4">
      <w:pPr>
        <w:pStyle w:val="23"/>
        <w:spacing w:after="40"/>
      </w:pPr>
      <w:r>
        <w:t>Developer workstation: 8+ GB RAM minimum; 16 GB recommended for comfortable EDA and tuning.</w:t>
      </w:r>
    </w:p>
    <w:p w14:paraId="145E47DE">
      <w:pPr>
        <w:pStyle w:val="23"/>
        <w:spacing w:after="40"/>
      </w:pPr>
      <w:r>
        <w:t>CPU: 4+ cores recommended for parallel cross-validation.</w:t>
      </w:r>
    </w:p>
    <w:p w14:paraId="3E8F2074">
      <w:pPr>
        <w:pStyle w:val="23"/>
        <w:spacing w:after="40"/>
      </w:pPr>
      <w:r>
        <w:t>GPU: not required for the initial tabular ML solution; optional for future deep-learning experimentation.</w:t>
      </w:r>
    </w:p>
    <w:p w14:paraId="09573F9B">
      <w:pPr>
        <w:pStyle w:val="23"/>
        <w:spacing w:after="40"/>
      </w:pPr>
      <w:r>
        <w:t>Storage: sufficient for raw data, processed datasets, experiment artifacts, logs and model versions.</w:t>
      </w:r>
    </w:p>
    <w:p w14:paraId="3872A84D">
      <w:pPr>
        <w:pStyle w:val="23"/>
        <w:spacing w:after="40"/>
      </w:pPr>
      <w:r>
        <w:t>Cloud compute: optional; useful when scaling hyperparameter searches or API deployment.</w:t>
      </w:r>
    </w:p>
    <w:p w14:paraId="5D4D3419">
      <w:pPr>
        <w:pStyle w:val="2"/>
      </w:pPr>
      <w:r>
        <w:t>11. Risk Management</w:t>
      </w:r>
    </w:p>
    <w:p w14:paraId="494E3012">
      <w:r>
        <w:t>Risk management is treated as a continuous workstream. The project should maintain a risk register from Week 1 and review it at each milestone.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1138"/>
        <w:gridCol w:w="1032"/>
        <w:gridCol w:w="4929"/>
        <w:gridCol w:w="1345"/>
      </w:tblGrid>
      <w:tr w14:paraId="331A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7EB004E2">
            <w:pPr>
              <w:spacing w:after="0" w:line="240" w:lineRule="auto"/>
            </w:pPr>
            <w:r>
              <w:rPr>
                <w:rFonts w:ascii="Aptos" w:hAnsi="Aptos"/>
                <w:b/>
                <w:sz w:val="14"/>
              </w:rPr>
              <w:t>Risk</w:t>
            </w:r>
          </w:p>
        </w:tc>
        <w:tc>
          <w:tcPr>
            <w:tcW w:w="1152" w:type="dxa"/>
            <w:shd w:val="clear" w:color="auto" w:fill="D9EAF7"/>
            <w:vAlign w:val="center"/>
          </w:tcPr>
          <w:p w14:paraId="2187A7AD">
            <w:pPr>
              <w:spacing w:after="0" w:line="240" w:lineRule="auto"/>
            </w:pPr>
            <w:r>
              <w:rPr>
                <w:rFonts w:ascii="Aptos" w:hAnsi="Aptos"/>
                <w:b/>
                <w:sz w:val="14"/>
              </w:rPr>
              <w:t>Likelihood</w:t>
            </w:r>
          </w:p>
        </w:tc>
        <w:tc>
          <w:tcPr>
            <w:tcW w:w="1080" w:type="dxa"/>
            <w:shd w:val="clear" w:color="auto" w:fill="D9EAF7"/>
            <w:vAlign w:val="center"/>
          </w:tcPr>
          <w:p w14:paraId="4690D904">
            <w:pPr>
              <w:spacing w:after="0" w:line="240" w:lineRule="auto"/>
            </w:pPr>
            <w:r>
              <w:rPr>
                <w:rFonts w:ascii="Aptos" w:hAnsi="Aptos"/>
                <w:b/>
                <w:sz w:val="14"/>
              </w:rPr>
              <w:t>Impact</w:t>
            </w:r>
          </w:p>
        </w:tc>
        <w:tc>
          <w:tcPr>
            <w:tcW w:w="5472" w:type="dxa"/>
            <w:shd w:val="clear" w:color="auto" w:fill="D9EAF7"/>
            <w:vAlign w:val="center"/>
          </w:tcPr>
          <w:p w14:paraId="2AC4867E">
            <w:pPr>
              <w:spacing w:after="0" w:line="240" w:lineRule="auto"/>
            </w:pPr>
            <w:r>
              <w:rPr>
                <w:rFonts w:ascii="Aptos" w:hAnsi="Aptos"/>
                <w:b/>
                <w:sz w:val="14"/>
              </w:rPr>
              <w:t>Mitigation</w:t>
            </w:r>
          </w:p>
        </w:tc>
        <w:tc>
          <w:tcPr>
            <w:tcW w:w="1440" w:type="dxa"/>
            <w:shd w:val="clear" w:color="auto" w:fill="D9EAF7"/>
            <w:vAlign w:val="center"/>
          </w:tcPr>
          <w:p w14:paraId="30450C2C">
            <w:pPr>
              <w:spacing w:after="0" w:line="240" w:lineRule="auto"/>
            </w:pPr>
            <w:r>
              <w:rPr>
                <w:rFonts w:ascii="Aptos" w:hAnsi="Aptos"/>
                <w:b/>
                <w:sz w:val="14"/>
              </w:rPr>
              <w:t>Owner</w:t>
            </w:r>
          </w:p>
        </w:tc>
      </w:tr>
      <w:tr w14:paraId="7899B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C92E038">
            <w:pPr>
              <w:spacing w:after="0" w:line="240" w:lineRule="auto"/>
            </w:pPr>
            <w:r>
              <w:rPr>
                <w:rFonts w:ascii="Aptos" w:hAnsi="Aptos"/>
                <w:b w:val="0"/>
                <w:sz w:val="14"/>
              </w:rPr>
              <w:t>Target leakage</w:t>
            </w:r>
          </w:p>
        </w:tc>
        <w:tc>
          <w:tcPr>
            <w:tcW w:w="1152" w:type="dxa"/>
            <w:vAlign w:val="center"/>
          </w:tcPr>
          <w:p w14:paraId="1AFD9735">
            <w:pPr>
              <w:spacing w:after="0" w:line="240" w:lineRule="auto"/>
            </w:pPr>
            <w:r>
              <w:rPr>
                <w:rFonts w:ascii="Aptos" w:hAnsi="Aptos"/>
                <w:b w:val="0"/>
                <w:sz w:val="14"/>
              </w:rPr>
              <w:t>Medium</w:t>
            </w:r>
          </w:p>
        </w:tc>
        <w:tc>
          <w:tcPr>
            <w:tcW w:w="1080" w:type="dxa"/>
            <w:vAlign w:val="center"/>
          </w:tcPr>
          <w:p w14:paraId="34348DDA">
            <w:pPr>
              <w:spacing w:after="0" w:line="240" w:lineRule="auto"/>
            </w:pPr>
            <w:r>
              <w:rPr>
                <w:rFonts w:ascii="Aptos" w:hAnsi="Aptos"/>
                <w:b w:val="0"/>
                <w:sz w:val="14"/>
              </w:rPr>
              <w:t>Critical</w:t>
            </w:r>
          </w:p>
        </w:tc>
        <w:tc>
          <w:tcPr>
            <w:tcW w:w="5472" w:type="dxa"/>
            <w:vAlign w:val="center"/>
          </w:tcPr>
          <w:p w14:paraId="4FECF7C2">
            <w:pPr>
              <w:spacing w:after="0" w:line="240" w:lineRule="auto"/>
            </w:pPr>
            <w:r>
              <w:rPr>
                <w:rFonts w:ascii="Aptos" w:hAnsi="Aptos"/>
                <w:b w:val="0"/>
                <w:sz w:val="14"/>
              </w:rPr>
              <w:t>Define feature availability by scoring date; perform leakage review before training.</w:t>
            </w:r>
          </w:p>
        </w:tc>
        <w:tc>
          <w:tcPr>
            <w:tcW w:w="1440" w:type="dxa"/>
            <w:vAlign w:val="center"/>
          </w:tcPr>
          <w:p w14:paraId="100464EE">
            <w:pPr>
              <w:spacing w:after="0" w:line="240" w:lineRule="auto"/>
            </w:pPr>
            <w:r>
              <w:rPr>
                <w:rFonts w:ascii="Aptos" w:hAnsi="Aptos"/>
                <w:b w:val="0"/>
                <w:sz w:val="14"/>
              </w:rPr>
              <w:t>ML Scientist</w:t>
            </w:r>
          </w:p>
        </w:tc>
      </w:tr>
      <w:tr w14:paraId="1906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8A243C8">
            <w:pPr>
              <w:spacing w:after="0" w:line="240" w:lineRule="auto"/>
            </w:pPr>
            <w:r>
              <w:rPr>
                <w:rFonts w:ascii="Aptos" w:hAnsi="Aptos"/>
                <w:b w:val="0"/>
                <w:sz w:val="14"/>
              </w:rPr>
              <w:t>Class imbalance</w:t>
            </w:r>
          </w:p>
        </w:tc>
        <w:tc>
          <w:tcPr>
            <w:tcW w:w="1152" w:type="dxa"/>
            <w:vAlign w:val="center"/>
          </w:tcPr>
          <w:p w14:paraId="576A17EA">
            <w:pPr>
              <w:spacing w:after="0" w:line="240" w:lineRule="auto"/>
            </w:pPr>
            <w:r>
              <w:rPr>
                <w:rFonts w:ascii="Aptos" w:hAnsi="Aptos"/>
                <w:b w:val="0"/>
                <w:sz w:val="14"/>
              </w:rPr>
              <w:t>High</w:t>
            </w:r>
          </w:p>
        </w:tc>
        <w:tc>
          <w:tcPr>
            <w:tcW w:w="1080" w:type="dxa"/>
            <w:vAlign w:val="center"/>
          </w:tcPr>
          <w:p w14:paraId="4DF9AAE7">
            <w:pPr>
              <w:spacing w:after="0" w:line="240" w:lineRule="auto"/>
            </w:pPr>
            <w:r>
              <w:rPr>
                <w:rFonts w:ascii="Aptos" w:hAnsi="Aptos"/>
                <w:b w:val="0"/>
                <w:sz w:val="14"/>
              </w:rPr>
              <w:t>High</w:t>
            </w:r>
          </w:p>
        </w:tc>
        <w:tc>
          <w:tcPr>
            <w:tcW w:w="5472" w:type="dxa"/>
            <w:vAlign w:val="center"/>
          </w:tcPr>
          <w:p w14:paraId="27311BD3">
            <w:pPr>
              <w:spacing w:after="0" w:line="240" w:lineRule="auto"/>
            </w:pPr>
            <w:r>
              <w:rPr>
                <w:rFonts w:ascii="Aptos" w:hAnsi="Aptos"/>
                <w:b w:val="0"/>
                <w:sz w:val="14"/>
              </w:rPr>
              <w:t>Use PR-AUC, class weighting/resampling only inside CV, threshold tuning and calibration.</w:t>
            </w:r>
          </w:p>
        </w:tc>
        <w:tc>
          <w:tcPr>
            <w:tcW w:w="1440" w:type="dxa"/>
            <w:vAlign w:val="center"/>
          </w:tcPr>
          <w:p w14:paraId="23BF2DDB">
            <w:pPr>
              <w:spacing w:after="0" w:line="240" w:lineRule="auto"/>
            </w:pPr>
            <w:r>
              <w:rPr>
                <w:rFonts w:ascii="Aptos" w:hAnsi="Aptos"/>
                <w:b w:val="0"/>
                <w:sz w:val="14"/>
              </w:rPr>
              <w:t>ML Scientist</w:t>
            </w:r>
          </w:p>
        </w:tc>
      </w:tr>
      <w:tr w14:paraId="3CB3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044C04F">
            <w:pPr>
              <w:spacing w:after="0" w:line="240" w:lineRule="auto"/>
            </w:pPr>
            <w:r>
              <w:rPr>
                <w:rFonts w:ascii="Aptos" w:hAnsi="Aptos"/>
                <w:b w:val="0"/>
                <w:sz w:val="14"/>
              </w:rPr>
              <w:t>Poor data quality</w:t>
            </w:r>
          </w:p>
        </w:tc>
        <w:tc>
          <w:tcPr>
            <w:tcW w:w="1152" w:type="dxa"/>
            <w:vAlign w:val="center"/>
          </w:tcPr>
          <w:p w14:paraId="15EC9CED">
            <w:pPr>
              <w:spacing w:after="0" w:line="240" w:lineRule="auto"/>
            </w:pPr>
            <w:r>
              <w:rPr>
                <w:rFonts w:ascii="Aptos" w:hAnsi="Aptos"/>
                <w:b w:val="0"/>
                <w:sz w:val="14"/>
              </w:rPr>
              <w:t>High</w:t>
            </w:r>
          </w:p>
        </w:tc>
        <w:tc>
          <w:tcPr>
            <w:tcW w:w="1080" w:type="dxa"/>
            <w:vAlign w:val="center"/>
          </w:tcPr>
          <w:p w14:paraId="2FFF15DE">
            <w:pPr>
              <w:spacing w:after="0" w:line="240" w:lineRule="auto"/>
            </w:pPr>
            <w:r>
              <w:rPr>
                <w:rFonts w:ascii="Aptos" w:hAnsi="Aptos"/>
                <w:b w:val="0"/>
                <w:sz w:val="14"/>
              </w:rPr>
              <w:t>High</w:t>
            </w:r>
          </w:p>
        </w:tc>
        <w:tc>
          <w:tcPr>
            <w:tcW w:w="5472" w:type="dxa"/>
            <w:vAlign w:val="center"/>
          </w:tcPr>
          <w:p w14:paraId="787807C6">
            <w:pPr>
              <w:spacing w:after="0" w:line="240" w:lineRule="auto"/>
            </w:pPr>
            <w:r>
              <w:rPr>
                <w:rFonts w:ascii="Aptos" w:hAnsi="Aptos"/>
                <w:b w:val="0"/>
                <w:sz w:val="14"/>
              </w:rPr>
              <w:t>Automated validation, profiling and documented remediation rules.</w:t>
            </w:r>
          </w:p>
        </w:tc>
        <w:tc>
          <w:tcPr>
            <w:tcW w:w="1440" w:type="dxa"/>
            <w:vAlign w:val="center"/>
          </w:tcPr>
          <w:p w14:paraId="49F2028D">
            <w:pPr>
              <w:spacing w:after="0" w:line="240" w:lineRule="auto"/>
            </w:pPr>
            <w:r>
              <w:rPr>
                <w:rFonts w:ascii="Aptos" w:hAnsi="Aptos"/>
                <w:b w:val="0"/>
                <w:sz w:val="14"/>
              </w:rPr>
              <w:t>Data Engineer</w:t>
            </w:r>
          </w:p>
        </w:tc>
      </w:tr>
      <w:tr w14:paraId="59E7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37C7C7F">
            <w:pPr>
              <w:spacing w:after="0" w:line="240" w:lineRule="auto"/>
            </w:pPr>
            <w:r>
              <w:rPr>
                <w:rFonts w:ascii="Aptos" w:hAnsi="Aptos"/>
                <w:b w:val="0"/>
                <w:sz w:val="14"/>
              </w:rPr>
              <w:t>Overfitting</w:t>
            </w:r>
          </w:p>
        </w:tc>
        <w:tc>
          <w:tcPr>
            <w:tcW w:w="1152" w:type="dxa"/>
            <w:vAlign w:val="center"/>
          </w:tcPr>
          <w:p w14:paraId="05C09CED">
            <w:pPr>
              <w:spacing w:after="0" w:line="240" w:lineRule="auto"/>
            </w:pPr>
            <w:r>
              <w:rPr>
                <w:rFonts w:ascii="Aptos" w:hAnsi="Aptos"/>
                <w:b w:val="0"/>
                <w:sz w:val="14"/>
              </w:rPr>
              <w:t>Medium</w:t>
            </w:r>
          </w:p>
        </w:tc>
        <w:tc>
          <w:tcPr>
            <w:tcW w:w="1080" w:type="dxa"/>
            <w:vAlign w:val="center"/>
          </w:tcPr>
          <w:p w14:paraId="22A37ADA">
            <w:pPr>
              <w:spacing w:after="0" w:line="240" w:lineRule="auto"/>
            </w:pPr>
            <w:r>
              <w:rPr>
                <w:rFonts w:ascii="Aptos" w:hAnsi="Aptos"/>
                <w:b w:val="0"/>
                <w:sz w:val="14"/>
              </w:rPr>
              <w:t>High</w:t>
            </w:r>
          </w:p>
        </w:tc>
        <w:tc>
          <w:tcPr>
            <w:tcW w:w="5472" w:type="dxa"/>
            <w:vAlign w:val="center"/>
          </w:tcPr>
          <w:p w14:paraId="7F732B20">
            <w:pPr>
              <w:spacing w:after="0" w:line="240" w:lineRule="auto"/>
            </w:pPr>
            <w:r>
              <w:rPr>
                <w:rFonts w:ascii="Aptos" w:hAnsi="Aptos"/>
                <w:b w:val="0"/>
                <w:sz w:val="14"/>
              </w:rPr>
              <w:t>Cross-validation, constrained models, hold-out test set and simplicity preference.</w:t>
            </w:r>
          </w:p>
        </w:tc>
        <w:tc>
          <w:tcPr>
            <w:tcW w:w="1440" w:type="dxa"/>
            <w:vAlign w:val="center"/>
          </w:tcPr>
          <w:p w14:paraId="2AC8019B">
            <w:pPr>
              <w:spacing w:after="0" w:line="240" w:lineRule="auto"/>
            </w:pPr>
            <w:r>
              <w:rPr>
                <w:rFonts w:ascii="Aptos" w:hAnsi="Aptos"/>
                <w:b w:val="0"/>
                <w:sz w:val="14"/>
              </w:rPr>
              <w:t>ML Scientist</w:t>
            </w:r>
          </w:p>
        </w:tc>
      </w:tr>
      <w:tr w14:paraId="07FD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E68D043">
            <w:pPr>
              <w:spacing w:after="0" w:line="240" w:lineRule="auto"/>
            </w:pPr>
            <w:r>
              <w:rPr>
                <w:rFonts w:ascii="Aptos" w:hAnsi="Aptos"/>
                <w:b w:val="0"/>
                <w:sz w:val="14"/>
              </w:rPr>
              <w:t>Probability miscalibration</w:t>
            </w:r>
          </w:p>
        </w:tc>
        <w:tc>
          <w:tcPr>
            <w:tcW w:w="1152" w:type="dxa"/>
            <w:vAlign w:val="center"/>
          </w:tcPr>
          <w:p w14:paraId="06DCA317">
            <w:pPr>
              <w:spacing w:after="0" w:line="240" w:lineRule="auto"/>
            </w:pPr>
            <w:r>
              <w:rPr>
                <w:rFonts w:ascii="Aptos" w:hAnsi="Aptos"/>
                <w:b w:val="0"/>
                <w:sz w:val="14"/>
              </w:rPr>
              <w:t>Medium</w:t>
            </w:r>
          </w:p>
        </w:tc>
        <w:tc>
          <w:tcPr>
            <w:tcW w:w="1080" w:type="dxa"/>
            <w:vAlign w:val="center"/>
          </w:tcPr>
          <w:p w14:paraId="75F38348">
            <w:pPr>
              <w:spacing w:after="0" w:line="240" w:lineRule="auto"/>
            </w:pPr>
            <w:r>
              <w:rPr>
                <w:rFonts w:ascii="Aptos" w:hAnsi="Aptos"/>
                <w:b w:val="0"/>
                <w:sz w:val="14"/>
              </w:rPr>
              <w:t>High</w:t>
            </w:r>
          </w:p>
        </w:tc>
        <w:tc>
          <w:tcPr>
            <w:tcW w:w="5472" w:type="dxa"/>
            <w:vAlign w:val="center"/>
          </w:tcPr>
          <w:p w14:paraId="7E55619B">
            <w:pPr>
              <w:spacing w:after="0" w:line="240" w:lineRule="auto"/>
            </w:pPr>
            <w:r>
              <w:rPr>
                <w:rFonts w:ascii="Aptos" w:hAnsi="Aptos"/>
                <w:b w:val="0"/>
                <w:sz w:val="14"/>
              </w:rPr>
              <w:t>Calibration curves and calibration methods; validate on unseen data.</w:t>
            </w:r>
          </w:p>
        </w:tc>
        <w:tc>
          <w:tcPr>
            <w:tcW w:w="1440" w:type="dxa"/>
            <w:vAlign w:val="center"/>
          </w:tcPr>
          <w:p w14:paraId="72CB701C">
            <w:pPr>
              <w:spacing w:after="0" w:line="240" w:lineRule="auto"/>
            </w:pPr>
            <w:r>
              <w:rPr>
                <w:rFonts w:ascii="Aptos" w:hAnsi="Aptos"/>
                <w:b w:val="0"/>
                <w:sz w:val="14"/>
              </w:rPr>
              <w:t>ML Scientist</w:t>
            </w:r>
          </w:p>
        </w:tc>
      </w:tr>
      <w:tr w14:paraId="4090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99AA612">
            <w:pPr>
              <w:spacing w:after="0" w:line="240" w:lineRule="auto"/>
            </w:pPr>
            <w:r>
              <w:rPr>
                <w:rFonts w:ascii="Aptos" w:hAnsi="Aptos"/>
                <w:b w:val="0"/>
                <w:sz w:val="14"/>
              </w:rPr>
              <w:t>Model bias / unfair outcomes</w:t>
            </w:r>
          </w:p>
        </w:tc>
        <w:tc>
          <w:tcPr>
            <w:tcW w:w="1152" w:type="dxa"/>
            <w:vAlign w:val="center"/>
          </w:tcPr>
          <w:p w14:paraId="477A75A2">
            <w:pPr>
              <w:spacing w:after="0" w:line="240" w:lineRule="auto"/>
            </w:pPr>
            <w:r>
              <w:rPr>
                <w:rFonts w:ascii="Aptos" w:hAnsi="Aptos"/>
                <w:b w:val="0"/>
                <w:sz w:val="14"/>
              </w:rPr>
              <w:t>Medium</w:t>
            </w:r>
          </w:p>
        </w:tc>
        <w:tc>
          <w:tcPr>
            <w:tcW w:w="1080" w:type="dxa"/>
            <w:vAlign w:val="center"/>
          </w:tcPr>
          <w:p w14:paraId="1964CD89">
            <w:pPr>
              <w:spacing w:after="0" w:line="240" w:lineRule="auto"/>
            </w:pPr>
            <w:r>
              <w:rPr>
                <w:rFonts w:ascii="Aptos" w:hAnsi="Aptos"/>
                <w:b w:val="0"/>
                <w:sz w:val="14"/>
              </w:rPr>
              <w:t>High</w:t>
            </w:r>
          </w:p>
        </w:tc>
        <w:tc>
          <w:tcPr>
            <w:tcW w:w="5472" w:type="dxa"/>
            <w:vAlign w:val="center"/>
          </w:tcPr>
          <w:p w14:paraId="799D99A6">
            <w:pPr>
              <w:spacing w:after="0" w:line="240" w:lineRule="auto"/>
            </w:pPr>
            <w:r>
              <w:rPr>
                <w:rFonts w:ascii="Aptos" w:hAnsi="Aptos"/>
                <w:b w:val="0"/>
                <w:sz w:val="14"/>
              </w:rPr>
              <w:t>Segment-level performance checks, governance review and human oversight.</w:t>
            </w:r>
          </w:p>
        </w:tc>
        <w:tc>
          <w:tcPr>
            <w:tcW w:w="1440" w:type="dxa"/>
            <w:vAlign w:val="center"/>
          </w:tcPr>
          <w:p w14:paraId="6B6D5375">
            <w:pPr>
              <w:spacing w:after="0" w:line="240" w:lineRule="auto"/>
            </w:pPr>
            <w:r>
              <w:rPr>
                <w:rFonts w:ascii="Aptos" w:hAnsi="Aptos"/>
                <w:b w:val="0"/>
                <w:sz w:val="14"/>
              </w:rPr>
              <w:t>Risk SME</w:t>
            </w:r>
          </w:p>
        </w:tc>
      </w:tr>
      <w:tr w14:paraId="7953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DD01902">
            <w:pPr>
              <w:spacing w:after="0" w:line="240" w:lineRule="auto"/>
            </w:pPr>
            <w:r>
              <w:rPr>
                <w:rFonts w:ascii="Aptos" w:hAnsi="Aptos"/>
                <w:b w:val="0"/>
                <w:sz w:val="14"/>
              </w:rPr>
              <w:t>Data drift after deployment</w:t>
            </w:r>
          </w:p>
        </w:tc>
        <w:tc>
          <w:tcPr>
            <w:tcW w:w="1152" w:type="dxa"/>
            <w:vAlign w:val="center"/>
          </w:tcPr>
          <w:p w14:paraId="61B3A608">
            <w:pPr>
              <w:spacing w:after="0" w:line="240" w:lineRule="auto"/>
            </w:pPr>
            <w:r>
              <w:rPr>
                <w:rFonts w:ascii="Aptos" w:hAnsi="Aptos"/>
                <w:b w:val="0"/>
                <w:sz w:val="14"/>
              </w:rPr>
              <w:t>Medium</w:t>
            </w:r>
          </w:p>
        </w:tc>
        <w:tc>
          <w:tcPr>
            <w:tcW w:w="1080" w:type="dxa"/>
            <w:vAlign w:val="center"/>
          </w:tcPr>
          <w:p w14:paraId="301A0717">
            <w:pPr>
              <w:spacing w:after="0" w:line="240" w:lineRule="auto"/>
            </w:pPr>
            <w:r>
              <w:rPr>
                <w:rFonts w:ascii="Aptos" w:hAnsi="Aptos"/>
                <w:b w:val="0"/>
                <w:sz w:val="14"/>
              </w:rPr>
              <w:t>High</w:t>
            </w:r>
          </w:p>
        </w:tc>
        <w:tc>
          <w:tcPr>
            <w:tcW w:w="5472" w:type="dxa"/>
            <w:vAlign w:val="center"/>
          </w:tcPr>
          <w:p w14:paraId="7528C4CF">
            <w:pPr>
              <w:spacing w:after="0" w:line="240" w:lineRule="auto"/>
            </w:pPr>
            <w:r>
              <w:rPr>
                <w:rFonts w:ascii="Aptos" w:hAnsi="Aptos"/>
                <w:b w:val="0"/>
                <w:sz w:val="14"/>
              </w:rPr>
              <w:t>Feature and prediction monitoring with retraining triggers.</w:t>
            </w:r>
          </w:p>
        </w:tc>
        <w:tc>
          <w:tcPr>
            <w:tcW w:w="1440" w:type="dxa"/>
            <w:vAlign w:val="center"/>
          </w:tcPr>
          <w:p w14:paraId="08716907">
            <w:pPr>
              <w:spacing w:after="0" w:line="240" w:lineRule="auto"/>
            </w:pPr>
            <w:r>
              <w:rPr>
                <w:rFonts w:ascii="Aptos" w:hAnsi="Aptos"/>
                <w:b w:val="0"/>
                <w:sz w:val="14"/>
              </w:rPr>
              <w:t>ML Engineer</w:t>
            </w:r>
          </w:p>
        </w:tc>
      </w:tr>
      <w:tr w14:paraId="61E8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A55980D">
            <w:pPr>
              <w:spacing w:after="0" w:line="240" w:lineRule="auto"/>
            </w:pPr>
            <w:r>
              <w:rPr>
                <w:rFonts w:ascii="Aptos" w:hAnsi="Aptos"/>
                <w:b w:val="0"/>
                <w:sz w:val="14"/>
              </w:rPr>
              <w:t>Reproducibility failure</w:t>
            </w:r>
          </w:p>
        </w:tc>
        <w:tc>
          <w:tcPr>
            <w:tcW w:w="1152" w:type="dxa"/>
            <w:vAlign w:val="center"/>
          </w:tcPr>
          <w:p w14:paraId="3952AF5D">
            <w:pPr>
              <w:spacing w:after="0" w:line="240" w:lineRule="auto"/>
            </w:pPr>
            <w:r>
              <w:rPr>
                <w:rFonts w:ascii="Aptos" w:hAnsi="Aptos"/>
                <w:b w:val="0"/>
                <w:sz w:val="14"/>
              </w:rPr>
              <w:t>Medium</w:t>
            </w:r>
          </w:p>
        </w:tc>
        <w:tc>
          <w:tcPr>
            <w:tcW w:w="1080" w:type="dxa"/>
            <w:vAlign w:val="center"/>
          </w:tcPr>
          <w:p w14:paraId="3D77D944">
            <w:pPr>
              <w:spacing w:after="0" w:line="240" w:lineRule="auto"/>
            </w:pPr>
            <w:r>
              <w:rPr>
                <w:rFonts w:ascii="Aptos" w:hAnsi="Aptos"/>
                <w:b w:val="0"/>
                <w:sz w:val="14"/>
              </w:rPr>
              <w:t>Medium</w:t>
            </w:r>
          </w:p>
        </w:tc>
        <w:tc>
          <w:tcPr>
            <w:tcW w:w="5472" w:type="dxa"/>
            <w:vAlign w:val="center"/>
          </w:tcPr>
          <w:p w14:paraId="23D54896">
            <w:pPr>
              <w:spacing w:after="0" w:line="240" w:lineRule="auto"/>
            </w:pPr>
            <w:r>
              <w:rPr>
                <w:rFonts w:ascii="Aptos" w:hAnsi="Aptos"/>
                <w:b w:val="0"/>
                <w:sz w:val="14"/>
              </w:rPr>
              <w:t>Pinned dependencies, seeds, versioned data/model/code and experiment tracking.</w:t>
            </w:r>
          </w:p>
        </w:tc>
        <w:tc>
          <w:tcPr>
            <w:tcW w:w="1440" w:type="dxa"/>
            <w:vAlign w:val="center"/>
          </w:tcPr>
          <w:p w14:paraId="07AE9689">
            <w:pPr>
              <w:spacing w:after="0" w:line="240" w:lineRule="auto"/>
            </w:pPr>
            <w:r>
              <w:rPr>
                <w:rFonts w:ascii="Aptos" w:hAnsi="Aptos"/>
                <w:b w:val="0"/>
                <w:sz w:val="14"/>
              </w:rPr>
              <w:t>ML Engineer</w:t>
            </w:r>
          </w:p>
        </w:tc>
      </w:tr>
      <w:tr w14:paraId="737A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5A0C26E">
            <w:pPr>
              <w:spacing w:after="0" w:line="240" w:lineRule="auto"/>
            </w:pPr>
            <w:r>
              <w:rPr>
                <w:rFonts w:ascii="Aptos" w:hAnsi="Aptos"/>
                <w:b w:val="0"/>
                <w:sz w:val="14"/>
              </w:rPr>
              <w:t>API/security failure</w:t>
            </w:r>
          </w:p>
        </w:tc>
        <w:tc>
          <w:tcPr>
            <w:tcW w:w="1152" w:type="dxa"/>
            <w:vAlign w:val="center"/>
          </w:tcPr>
          <w:p w14:paraId="16627523">
            <w:pPr>
              <w:spacing w:after="0" w:line="240" w:lineRule="auto"/>
            </w:pPr>
            <w:r>
              <w:rPr>
                <w:rFonts w:ascii="Aptos" w:hAnsi="Aptos"/>
                <w:b w:val="0"/>
                <w:sz w:val="14"/>
              </w:rPr>
              <w:t>Low–Medium</w:t>
            </w:r>
          </w:p>
        </w:tc>
        <w:tc>
          <w:tcPr>
            <w:tcW w:w="1080" w:type="dxa"/>
            <w:vAlign w:val="center"/>
          </w:tcPr>
          <w:p w14:paraId="63149B7E">
            <w:pPr>
              <w:spacing w:after="0" w:line="240" w:lineRule="auto"/>
            </w:pPr>
            <w:r>
              <w:rPr>
                <w:rFonts w:ascii="Aptos" w:hAnsi="Aptos"/>
                <w:b w:val="0"/>
                <w:sz w:val="14"/>
              </w:rPr>
              <w:t>High</w:t>
            </w:r>
          </w:p>
        </w:tc>
        <w:tc>
          <w:tcPr>
            <w:tcW w:w="5472" w:type="dxa"/>
            <w:vAlign w:val="center"/>
          </w:tcPr>
          <w:p w14:paraId="335D069B">
            <w:pPr>
              <w:spacing w:after="0" w:line="240" w:lineRule="auto"/>
            </w:pPr>
            <w:r>
              <w:rPr>
                <w:rFonts w:ascii="Aptos" w:hAnsi="Aptos"/>
                <w:b w:val="0"/>
                <w:sz w:val="14"/>
              </w:rPr>
              <w:t>Input validation, authentication, secrets management and dependency scanning.</w:t>
            </w:r>
          </w:p>
        </w:tc>
        <w:tc>
          <w:tcPr>
            <w:tcW w:w="1440" w:type="dxa"/>
            <w:vAlign w:val="center"/>
          </w:tcPr>
          <w:p w14:paraId="0E6DFE89">
            <w:pPr>
              <w:spacing w:after="0" w:line="240" w:lineRule="auto"/>
            </w:pPr>
            <w:r>
              <w:rPr>
                <w:rFonts w:ascii="Aptos" w:hAnsi="Aptos"/>
                <w:b w:val="0"/>
                <w:sz w:val="14"/>
              </w:rPr>
              <w:t>ML Engineer</w:t>
            </w:r>
          </w:p>
        </w:tc>
      </w:tr>
      <w:tr w14:paraId="68E9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6F89EFB">
            <w:pPr>
              <w:spacing w:after="0" w:line="240" w:lineRule="auto"/>
            </w:pPr>
            <w:r>
              <w:rPr>
                <w:rFonts w:ascii="Aptos" w:hAnsi="Aptos"/>
                <w:b w:val="0"/>
                <w:sz w:val="14"/>
              </w:rPr>
              <w:t>Unclear business threshold</w:t>
            </w:r>
          </w:p>
        </w:tc>
        <w:tc>
          <w:tcPr>
            <w:tcW w:w="1152" w:type="dxa"/>
            <w:vAlign w:val="center"/>
          </w:tcPr>
          <w:p w14:paraId="3D4D8A76">
            <w:pPr>
              <w:spacing w:after="0" w:line="240" w:lineRule="auto"/>
            </w:pPr>
            <w:r>
              <w:rPr>
                <w:rFonts w:ascii="Aptos" w:hAnsi="Aptos"/>
                <w:b w:val="0"/>
                <w:sz w:val="14"/>
              </w:rPr>
              <w:t>Medium</w:t>
            </w:r>
          </w:p>
        </w:tc>
        <w:tc>
          <w:tcPr>
            <w:tcW w:w="1080" w:type="dxa"/>
            <w:vAlign w:val="center"/>
          </w:tcPr>
          <w:p w14:paraId="21205726">
            <w:pPr>
              <w:spacing w:after="0" w:line="240" w:lineRule="auto"/>
            </w:pPr>
            <w:r>
              <w:rPr>
                <w:rFonts w:ascii="Aptos" w:hAnsi="Aptos"/>
                <w:b w:val="0"/>
                <w:sz w:val="14"/>
              </w:rPr>
              <w:t>High</w:t>
            </w:r>
          </w:p>
        </w:tc>
        <w:tc>
          <w:tcPr>
            <w:tcW w:w="5472" w:type="dxa"/>
            <w:vAlign w:val="center"/>
          </w:tcPr>
          <w:p w14:paraId="26F53AFF">
            <w:pPr>
              <w:spacing w:after="0" w:line="240" w:lineRule="auto"/>
            </w:pPr>
            <w:r>
              <w:rPr>
                <w:rFonts w:ascii="Aptos" w:hAnsi="Aptos"/>
                <w:b w:val="0"/>
                <w:sz w:val="14"/>
              </w:rPr>
              <w:t>Use explicit intervention capacity and cost matrix; obtain SME approval.</w:t>
            </w:r>
          </w:p>
        </w:tc>
        <w:tc>
          <w:tcPr>
            <w:tcW w:w="1440" w:type="dxa"/>
            <w:vAlign w:val="center"/>
          </w:tcPr>
          <w:p w14:paraId="411E21BD">
            <w:pPr>
              <w:spacing w:after="0" w:line="240" w:lineRule="auto"/>
            </w:pPr>
            <w:r>
              <w:rPr>
                <w:rFonts w:ascii="Aptos" w:hAnsi="Aptos"/>
                <w:b w:val="0"/>
                <w:sz w:val="14"/>
              </w:rPr>
              <w:t>Risk SME</w:t>
            </w:r>
          </w:p>
        </w:tc>
      </w:tr>
      <w:tr w14:paraId="2520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D4F21BC">
            <w:pPr>
              <w:spacing w:after="0" w:line="240" w:lineRule="auto"/>
            </w:pPr>
            <w:r>
              <w:rPr>
                <w:rFonts w:ascii="Aptos" w:hAnsi="Aptos"/>
                <w:b w:val="0"/>
                <w:sz w:val="14"/>
              </w:rPr>
              <w:t>Public dataset limitations</w:t>
            </w:r>
          </w:p>
        </w:tc>
        <w:tc>
          <w:tcPr>
            <w:tcW w:w="1152" w:type="dxa"/>
            <w:vAlign w:val="center"/>
          </w:tcPr>
          <w:p w14:paraId="5B700CBF">
            <w:pPr>
              <w:spacing w:after="0" w:line="240" w:lineRule="auto"/>
            </w:pPr>
            <w:r>
              <w:rPr>
                <w:rFonts w:ascii="Aptos" w:hAnsi="Aptos"/>
                <w:b w:val="0"/>
                <w:sz w:val="14"/>
              </w:rPr>
              <w:t>High</w:t>
            </w:r>
          </w:p>
        </w:tc>
        <w:tc>
          <w:tcPr>
            <w:tcW w:w="1080" w:type="dxa"/>
            <w:vAlign w:val="center"/>
          </w:tcPr>
          <w:p w14:paraId="57D35FEC">
            <w:pPr>
              <w:spacing w:after="0" w:line="240" w:lineRule="auto"/>
            </w:pPr>
            <w:r>
              <w:rPr>
                <w:rFonts w:ascii="Aptos" w:hAnsi="Aptos"/>
                <w:b w:val="0"/>
                <w:sz w:val="14"/>
              </w:rPr>
              <w:t>Medium</w:t>
            </w:r>
          </w:p>
        </w:tc>
        <w:tc>
          <w:tcPr>
            <w:tcW w:w="5472" w:type="dxa"/>
            <w:vAlign w:val="center"/>
          </w:tcPr>
          <w:p w14:paraId="7C2D7630">
            <w:pPr>
              <w:spacing w:after="0" w:line="240" w:lineRule="auto"/>
            </w:pPr>
            <w:r>
              <w:rPr>
                <w:rFonts w:ascii="Aptos" w:hAnsi="Aptos"/>
                <w:b w:val="0"/>
                <w:sz w:val="14"/>
              </w:rPr>
              <w:t>Treat benchmark results as research evidence, not proof of production performance.</w:t>
            </w:r>
          </w:p>
        </w:tc>
        <w:tc>
          <w:tcPr>
            <w:tcW w:w="1440" w:type="dxa"/>
            <w:vAlign w:val="center"/>
          </w:tcPr>
          <w:p w14:paraId="7894982F">
            <w:pPr>
              <w:spacing w:after="0" w:line="240" w:lineRule="auto"/>
            </w:pPr>
            <w:r>
              <w:rPr>
                <w:rFonts w:ascii="Aptos" w:hAnsi="Aptos"/>
                <w:b w:val="0"/>
                <w:sz w:val="14"/>
              </w:rPr>
              <w:t>Project Lead</w:t>
            </w:r>
          </w:p>
        </w:tc>
      </w:tr>
      <w:tr w14:paraId="30E9D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DD20196">
            <w:pPr>
              <w:spacing w:after="0" w:line="240" w:lineRule="auto"/>
            </w:pPr>
            <w:r>
              <w:rPr>
                <w:rFonts w:ascii="Aptos" w:hAnsi="Aptos"/>
                <w:b w:val="0"/>
                <w:sz w:val="14"/>
              </w:rPr>
              <w:t>Deployment delay</w:t>
            </w:r>
          </w:p>
        </w:tc>
        <w:tc>
          <w:tcPr>
            <w:tcW w:w="1152" w:type="dxa"/>
            <w:vAlign w:val="center"/>
          </w:tcPr>
          <w:p w14:paraId="5D10D097">
            <w:pPr>
              <w:spacing w:after="0" w:line="240" w:lineRule="auto"/>
            </w:pPr>
            <w:r>
              <w:rPr>
                <w:rFonts w:ascii="Aptos" w:hAnsi="Aptos"/>
                <w:b w:val="0"/>
                <w:sz w:val="14"/>
              </w:rPr>
              <w:t>Medium</w:t>
            </w:r>
          </w:p>
        </w:tc>
        <w:tc>
          <w:tcPr>
            <w:tcW w:w="1080" w:type="dxa"/>
            <w:vAlign w:val="center"/>
          </w:tcPr>
          <w:p w14:paraId="09AF578E">
            <w:pPr>
              <w:spacing w:after="0" w:line="240" w:lineRule="auto"/>
            </w:pPr>
            <w:r>
              <w:rPr>
                <w:rFonts w:ascii="Aptos" w:hAnsi="Aptos"/>
                <w:b w:val="0"/>
                <w:sz w:val="14"/>
              </w:rPr>
              <w:t>Medium</w:t>
            </w:r>
          </w:p>
        </w:tc>
        <w:tc>
          <w:tcPr>
            <w:tcW w:w="5472" w:type="dxa"/>
            <w:vAlign w:val="center"/>
          </w:tcPr>
          <w:p w14:paraId="1E3354B4">
            <w:pPr>
              <w:spacing w:after="0" w:line="240" w:lineRule="auto"/>
            </w:pPr>
            <w:r>
              <w:rPr>
                <w:rFonts w:ascii="Aptos" w:hAnsi="Aptos"/>
                <w:b w:val="0"/>
                <w:sz w:val="14"/>
              </w:rPr>
              <w:t>Start API contract and packaging before final model selection.</w:t>
            </w:r>
          </w:p>
        </w:tc>
        <w:tc>
          <w:tcPr>
            <w:tcW w:w="1440" w:type="dxa"/>
            <w:vAlign w:val="center"/>
          </w:tcPr>
          <w:p w14:paraId="49DE07C5">
            <w:pPr>
              <w:spacing w:after="0" w:line="240" w:lineRule="auto"/>
            </w:pPr>
            <w:r>
              <w:rPr>
                <w:rFonts w:ascii="Aptos" w:hAnsi="Aptos"/>
                <w:b w:val="0"/>
                <w:sz w:val="14"/>
              </w:rPr>
              <w:t>ML Engineer</w:t>
            </w:r>
          </w:p>
        </w:tc>
      </w:tr>
    </w:tbl>
    <w:p w14:paraId="6B6ACCD3"/>
    <w:p w14:paraId="1F1FDDA1">
      <w:pPr>
        <w:pStyle w:val="2"/>
      </w:pPr>
      <w:r>
        <w:t>12. Quality Assurance and Testing Strategy</w:t>
      </w:r>
    </w:p>
    <w:p w14:paraId="391A14F9">
      <w:pPr>
        <w:pStyle w:val="23"/>
        <w:spacing w:after="40"/>
      </w:pPr>
      <w:r>
        <w:t>Unit tests for feature transformations and custom functions.</w:t>
      </w:r>
    </w:p>
    <w:p w14:paraId="11EBE8BE">
      <w:pPr>
        <w:pStyle w:val="23"/>
        <w:spacing w:after="40"/>
      </w:pPr>
      <w:r>
        <w:t>Schema tests for required columns, datatypes, allowed ranges and missingness.</w:t>
      </w:r>
    </w:p>
    <w:p w14:paraId="63C09D94">
      <w:pPr>
        <w:pStyle w:val="23"/>
        <w:spacing w:after="40"/>
      </w:pPr>
      <w:r>
        <w:t>Data leakage tests for post-outcome or future-period variables.</w:t>
      </w:r>
    </w:p>
    <w:p w14:paraId="703609B2">
      <w:pPr>
        <w:pStyle w:val="23"/>
        <w:spacing w:after="40"/>
      </w:pPr>
      <w:r>
        <w:t>Pipeline tests ensuring preprocessing is fitted only on training folds.</w:t>
      </w:r>
    </w:p>
    <w:p w14:paraId="7E35ADE0">
      <w:pPr>
        <w:pStyle w:val="23"/>
        <w:spacing w:after="40"/>
      </w:pPr>
      <w:r>
        <w:t>Model smoke tests for training and inference.</w:t>
      </w:r>
    </w:p>
    <w:p w14:paraId="166A7E6F">
      <w:pPr>
        <w:pStyle w:val="23"/>
        <w:spacing w:after="40"/>
      </w:pPr>
      <w:r>
        <w:t>API tests for valid, invalid and boundary-value requests.</w:t>
      </w:r>
    </w:p>
    <w:p w14:paraId="3EA2BFA3">
      <w:pPr>
        <w:pStyle w:val="23"/>
        <w:spacing w:after="40"/>
      </w:pPr>
      <w:r>
        <w:t>Regression tests to ensure a new model does not silently degrade critical metrics.</w:t>
      </w:r>
    </w:p>
    <w:p w14:paraId="7CD0B700">
      <w:pPr>
        <w:pStyle w:val="23"/>
        <w:spacing w:after="40"/>
      </w:pPr>
      <w:r>
        <w:t>Reproducibility test: same dataset version + code + environment should produce the same or acceptably equivalent results.</w:t>
      </w:r>
    </w:p>
    <w:p w14:paraId="6F5419A7">
      <w:pPr>
        <w:pStyle w:val="23"/>
        <w:spacing w:after="40"/>
      </w:pPr>
      <w:r>
        <w:t>Security checks for secrets, logs and personally identifiable information.</w:t>
      </w:r>
    </w:p>
    <w:p w14:paraId="55D9F491">
      <w:pPr>
        <w:pStyle w:val="2"/>
      </w:pPr>
      <w:r>
        <w:t>13. Documentation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gridCol w:w="1978"/>
        <w:gridCol w:w="5619"/>
      </w:tblGrid>
      <w:tr w14:paraId="2083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vAlign w:val="center"/>
          </w:tcPr>
          <w:p w14:paraId="45416759">
            <w:pPr>
              <w:spacing w:after="0" w:line="240" w:lineRule="auto"/>
            </w:pPr>
            <w:r>
              <w:rPr>
                <w:rFonts w:ascii="Aptos" w:hAnsi="Aptos"/>
                <w:b/>
                <w:sz w:val="16"/>
              </w:rPr>
              <w:t>Document / Artifact</w:t>
            </w:r>
          </w:p>
        </w:tc>
        <w:tc>
          <w:tcPr>
            <w:tcW w:w="2016" w:type="dxa"/>
            <w:shd w:val="clear" w:color="auto" w:fill="D9EAF7"/>
            <w:vAlign w:val="center"/>
          </w:tcPr>
          <w:p w14:paraId="608EE8F9">
            <w:pPr>
              <w:spacing w:after="0" w:line="240" w:lineRule="auto"/>
            </w:pPr>
            <w:r>
              <w:rPr>
                <w:rFonts w:ascii="Aptos" w:hAnsi="Aptos"/>
                <w:b/>
                <w:sz w:val="16"/>
              </w:rPr>
              <w:t>When Created</w:t>
            </w:r>
          </w:p>
        </w:tc>
        <w:tc>
          <w:tcPr>
            <w:tcW w:w="5760" w:type="dxa"/>
            <w:shd w:val="clear" w:color="auto" w:fill="D9EAF7"/>
            <w:vAlign w:val="center"/>
          </w:tcPr>
          <w:p w14:paraId="2C699F20">
            <w:pPr>
              <w:spacing w:after="0" w:line="240" w:lineRule="auto"/>
            </w:pPr>
            <w:r>
              <w:rPr>
                <w:rFonts w:ascii="Aptos" w:hAnsi="Aptos"/>
                <w:b/>
                <w:sz w:val="16"/>
              </w:rPr>
              <w:t>Purpose</w:t>
            </w:r>
          </w:p>
        </w:tc>
      </w:tr>
      <w:tr w14:paraId="7D2D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6248BC1">
            <w:pPr>
              <w:spacing w:after="0" w:line="240" w:lineRule="auto"/>
            </w:pPr>
            <w:r>
              <w:rPr>
                <w:rFonts w:ascii="Aptos" w:hAnsi="Aptos"/>
                <w:b w:val="0"/>
                <w:sz w:val="16"/>
              </w:rPr>
              <w:t>Project charter</w:t>
            </w:r>
          </w:p>
        </w:tc>
        <w:tc>
          <w:tcPr>
            <w:tcW w:w="2016" w:type="dxa"/>
            <w:vAlign w:val="center"/>
          </w:tcPr>
          <w:p w14:paraId="4E48B6BA">
            <w:pPr>
              <w:spacing w:after="0" w:line="240" w:lineRule="auto"/>
            </w:pPr>
            <w:r>
              <w:rPr>
                <w:rFonts w:ascii="Aptos" w:hAnsi="Aptos"/>
                <w:b w:val="0"/>
                <w:sz w:val="16"/>
              </w:rPr>
              <w:t>Week 1</w:t>
            </w:r>
          </w:p>
        </w:tc>
        <w:tc>
          <w:tcPr>
            <w:tcW w:w="5760" w:type="dxa"/>
            <w:vAlign w:val="center"/>
          </w:tcPr>
          <w:p w14:paraId="015F4DC5">
            <w:pPr>
              <w:spacing w:after="0" w:line="240" w:lineRule="auto"/>
            </w:pPr>
            <w:r>
              <w:rPr>
                <w:rFonts w:ascii="Aptos" w:hAnsi="Aptos"/>
                <w:b w:val="0"/>
                <w:sz w:val="16"/>
              </w:rPr>
              <w:t>Problem, scope, users, target and success criteria</w:t>
            </w:r>
          </w:p>
        </w:tc>
      </w:tr>
      <w:tr w14:paraId="79E1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085A98C">
            <w:pPr>
              <w:spacing w:after="0" w:line="240" w:lineRule="auto"/>
            </w:pPr>
            <w:r>
              <w:rPr>
                <w:rFonts w:ascii="Aptos" w:hAnsi="Aptos"/>
                <w:b w:val="0"/>
                <w:sz w:val="16"/>
              </w:rPr>
              <w:t>Literature/source log</w:t>
            </w:r>
          </w:p>
        </w:tc>
        <w:tc>
          <w:tcPr>
            <w:tcW w:w="2016" w:type="dxa"/>
            <w:vAlign w:val="center"/>
          </w:tcPr>
          <w:p w14:paraId="700F0D01">
            <w:pPr>
              <w:spacing w:after="0" w:line="240" w:lineRule="auto"/>
            </w:pPr>
            <w:r>
              <w:rPr>
                <w:rFonts w:ascii="Aptos" w:hAnsi="Aptos"/>
                <w:b w:val="0"/>
                <w:sz w:val="16"/>
              </w:rPr>
              <w:t>Week 1</w:t>
            </w:r>
          </w:p>
        </w:tc>
        <w:tc>
          <w:tcPr>
            <w:tcW w:w="5760" w:type="dxa"/>
            <w:vAlign w:val="center"/>
          </w:tcPr>
          <w:p w14:paraId="62480BE4">
            <w:pPr>
              <w:spacing w:after="0" w:line="240" w:lineRule="auto"/>
            </w:pPr>
            <w:r>
              <w:rPr>
                <w:rFonts w:ascii="Aptos" w:hAnsi="Aptos"/>
                <w:b w:val="0"/>
                <w:sz w:val="16"/>
              </w:rPr>
              <w:t>Evidence and public references</w:t>
            </w:r>
          </w:p>
        </w:tc>
      </w:tr>
      <w:tr w14:paraId="2D4C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A20C722">
            <w:pPr>
              <w:spacing w:after="0" w:line="240" w:lineRule="auto"/>
            </w:pPr>
            <w:r>
              <w:rPr>
                <w:rFonts w:ascii="Aptos" w:hAnsi="Aptos"/>
                <w:b w:val="0"/>
                <w:sz w:val="16"/>
              </w:rPr>
              <w:t>Data dictionary</w:t>
            </w:r>
          </w:p>
        </w:tc>
        <w:tc>
          <w:tcPr>
            <w:tcW w:w="2016" w:type="dxa"/>
            <w:vAlign w:val="center"/>
          </w:tcPr>
          <w:p w14:paraId="6CDA0E69">
            <w:pPr>
              <w:spacing w:after="0" w:line="240" w:lineRule="auto"/>
            </w:pPr>
            <w:r>
              <w:rPr>
                <w:rFonts w:ascii="Aptos" w:hAnsi="Aptos"/>
                <w:b w:val="0"/>
                <w:sz w:val="16"/>
              </w:rPr>
              <w:t>Week 2</w:t>
            </w:r>
          </w:p>
        </w:tc>
        <w:tc>
          <w:tcPr>
            <w:tcW w:w="5760" w:type="dxa"/>
            <w:vAlign w:val="center"/>
          </w:tcPr>
          <w:p w14:paraId="4B89D477">
            <w:pPr>
              <w:spacing w:after="0" w:line="240" w:lineRule="auto"/>
            </w:pPr>
            <w:r>
              <w:rPr>
                <w:rFonts w:ascii="Aptos" w:hAnsi="Aptos"/>
                <w:b w:val="0"/>
                <w:sz w:val="16"/>
              </w:rPr>
              <w:t>Field definitions and data availability</w:t>
            </w:r>
          </w:p>
        </w:tc>
      </w:tr>
      <w:tr w14:paraId="1046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4D1EFFB">
            <w:pPr>
              <w:spacing w:after="0" w:line="240" w:lineRule="auto"/>
            </w:pPr>
            <w:r>
              <w:rPr>
                <w:rFonts w:ascii="Aptos" w:hAnsi="Aptos"/>
                <w:b w:val="0"/>
                <w:sz w:val="16"/>
              </w:rPr>
              <w:t>EDA report</w:t>
            </w:r>
          </w:p>
        </w:tc>
        <w:tc>
          <w:tcPr>
            <w:tcW w:w="2016" w:type="dxa"/>
            <w:vAlign w:val="center"/>
          </w:tcPr>
          <w:p w14:paraId="61FE9A6B">
            <w:pPr>
              <w:spacing w:after="0" w:line="240" w:lineRule="auto"/>
            </w:pPr>
            <w:r>
              <w:rPr>
                <w:rFonts w:ascii="Aptos" w:hAnsi="Aptos"/>
                <w:b w:val="0"/>
                <w:sz w:val="16"/>
              </w:rPr>
              <w:t>Week 2–3</w:t>
            </w:r>
          </w:p>
        </w:tc>
        <w:tc>
          <w:tcPr>
            <w:tcW w:w="5760" w:type="dxa"/>
            <w:vAlign w:val="center"/>
          </w:tcPr>
          <w:p w14:paraId="20103B33">
            <w:pPr>
              <w:spacing w:after="0" w:line="240" w:lineRule="auto"/>
            </w:pPr>
            <w:r>
              <w:rPr>
                <w:rFonts w:ascii="Aptos" w:hAnsi="Aptos"/>
                <w:b w:val="0"/>
                <w:sz w:val="16"/>
              </w:rPr>
              <w:t>Data quality and analytical findings</w:t>
            </w:r>
          </w:p>
        </w:tc>
      </w:tr>
      <w:tr w14:paraId="681C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3B41B81">
            <w:pPr>
              <w:spacing w:after="0" w:line="240" w:lineRule="auto"/>
            </w:pPr>
            <w:r>
              <w:rPr>
                <w:rFonts w:ascii="Aptos" w:hAnsi="Aptos"/>
                <w:b w:val="0"/>
                <w:sz w:val="16"/>
              </w:rPr>
              <w:t>Experiment log</w:t>
            </w:r>
          </w:p>
        </w:tc>
        <w:tc>
          <w:tcPr>
            <w:tcW w:w="2016" w:type="dxa"/>
            <w:vAlign w:val="center"/>
          </w:tcPr>
          <w:p w14:paraId="3B50DAA7">
            <w:pPr>
              <w:spacing w:after="0" w:line="240" w:lineRule="auto"/>
            </w:pPr>
            <w:r>
              <w:rPr>
                <w:rFonts w:ascii="Aptos" w:hAnsi="Aptos"/>
                <w:b w:val="0"/>
                <w:sz w:val="16"/>
              </w:rPr>
              <w:t>Week 4–5</w:t>
            </w:r>
          </w:p>
        </w:tc>
        <w:tc>
          <w:tcPr>
            <w:tcW w:w="5760" w:type="dxa"/>
            <w:vAlign w:val="center"/>
          </w:tcPr>
          <w:p w14:paraId="163CB206">
            <w:pPr>
              <w:spacing w:after="0" w:line="240" w:lineRule="auto"/>
            </w:pPr>
            <w:r>
              <w:rPr>
                <w:rFonts w:ascii="Aptos" w:hAnsi="Aptos"/>
                <w:b w:val="0"/>
                <w:sz w:val="16"/>
              </w:rPr>
              <w:t>Model configurations and results</w:t>
            </w:r>
          </w:p>
        </w:tc>
      </w:tr>
      <w:tr w14:paraId="0ACF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3239C57">
            <w:pPr>
              <w:spacing w:after="0" w:line="240" w:lineRule="auto"/>
            </w:pPr>
            <w:r>
              <w:rPr>
                <w:rFonts w:ascii="Aptos" w:hAnsi="Aptos"/>
                <w:b w:val="0"/>
                <w:sz w:val="16"/>
              </w:rPr>
              <w:t>Model card</w:t>
            </w:r>
          </w:p>
        </w:tc>
        <w:tc>
          <w:tcPr>
            <w:tcW w:w="2016" w:type="dxa"/>
            <w:vAlign w:val="center"/>
          </w:tcPr>
          <w:p w14:paraId="0A860FF5">
            <w:pPr>
              <w:spacing w:after="0" w:line="240" w:lineRule="auto"/>
            </w:pPr>
            <w:r>
              <w:rPr>
                <w:rFonts w:ascii="Aptos" w:hAnsi="Aptos"/>
                <w:b w:val="0"/>
                <w:sz w:val="16"/>
              </w:rPr>
              <w:t>Week 5</w:t>
            </w:r>
          </w:p>
        </w:tc>
        <w:tc>
          <w:tcPr>
            <w:tcW w:w="5760" w:type="dxa"/>
            <w:vAlign w:val="center"/>
          </w:tcPr>
          <w:p w14:paraId="5A89D1AA">
            <w:pPr>
              <w:spacing w:after="0" w:line="240" w:lineRule="auto"/>
            </w:pPr>
            <w:r>
              <w:rPr>
                <w:rFonts w:ascii="Aptos" w:hAnsi="Aptos"/>
                <w:b w:val="0"/>
                <w:sz w:val="16"/>
              </w:rPr>
              <w:t>Intended use, performance, limitations and risks</w:t>
            </w:r>
          </w:p>
        </w:tc>
      </w:tr>
      <w:tr w14:paraId="3D0D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9717A2C">
            <w:pPr>
              <w:spacing w:after="0" w:line="240" w:lineRule="auto"/>
            </w:pPr>
            <w:r>
              <w:rPr>
                <w:rFonts w:ascii="Aptos" w:hAnsi="Aptos"/>
                <w:b w:val="0"/>
                <w:sz w:val="16"/>
              </w:rPr>
              <w:t>API specification</w:t>
            </w:r>
          </w:p>
        </w:tc>
        <w:tc>
          <w:tcPr>
            <w:tcW w:w="2016" w:type="dxa"/>
            <w:vAlign w:val="center"/>
          </w:tcPr>
          <w:p w14:paraId="21636AD2">
            <w:pPr>
              <w:spacing w:after="0" w:line="240" w:lineRule="auto"/>
            </w:pPr>
            <w:r>
              <w:rPr>
                <w:rFonts w:ascii="Aptos" w:hAnsi="Aptos"/>
                <w:b w:val="0"/>
                <w:sz w:val="16"/>
              </w:rPr>
              <w:t>Week 6</w:t>
            </w:r>
          </w:p>
        </w:tc>
        <w:tc>
          <w:tcPr>
            <w:tcW w:w="5760" w:type="dxa"/>
            <w:vAlign w:val="center"/>
          </w:tcPr>
          <w:p w14:paraId="514C5CB9">
            <w:pPr>
              <w:spacing w:after="0" w:line="240" w:lineRule="auto"/>
            </w:pPr>
            <w:r>
              <w:rPr>
                <w:rFonts w:ascii="Aptos" w:hAnsi="Aptos"/>
                <w:b w:val="0"/>
                <w:sz w:val="16"/>
              </w:rPr>
              <w:t>Input/output contract</w:t>
            </w:r>
          </w:p>
        </w:tc>
      </w:tr>
      <w:tr w14:paraId="79F3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F8C621E">
            <w:pPr>
              <w:spacing w:after="0" w:line="240" w:lineRule="auto"/>
            </w:pPr>
            <w:r>
              <w:rPr>
                <w:rFonts w:ascii="Aptos" w:hAnsi="Aptos"/>
                <w:b w:val="0"/>
                <w:sz w:val="16"/>
              </w:rPr>
              <w:t>Monitoring runbook</w:t>
            </w:r>
          </w:p>
        </w:tc>
        <w:tc>
          <w:tcPr>
            <w:tcW w:w="2016" w:type="dxa"/>
            <w:vAlign w:val="center"/>
          </w:tcPr>
          <w:p w14:paraId="20B3254E">
            <w:pPr>
              <w:spacing w:after="0" w:line="240" w:lineRule="auto"/>
            </w:pPr>
            <w:r>
              <w:rPr>
                <w:rFonts w:ascii="Aptos" w:hAnsi="Aptos"/>
                <w:b w:val="0"/>
                <w:sz w:val="16"/>
              </w:rPr>
              <w:t>Week 6</w:t>
            </w:r>
          </w:p>
        </w:tc>
        <w:tc>
          <w:tcPr>
            <w:tcW w:w="5760" w:type="dxa"/>
            <w:vAlign w:val="center"/>
          </w:tcPr>
          <w:p w14:paraId="3801AF68">
            <w:pPr>
              <w:spacing w:after="0" w:line="240" w:lineRule="auto"/>
            </w:pPr>
            <w:r>
              <w:rPr>
                <w:rFonts w:ascii="Aptos" w:hAnsi="Aptos"/>
                <w:b w:val="0"/>
                <w:sz w:val="16"/>
              </w:rPr>
              <w:t>Operational alerts and actions</w:t>
            </w:r>
          </w:p>
        </w:tc>
      </w:tr>
      <w:tr w14:paraId="4A2E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3AAFD63">
            <w:pPr>
              <w:spacing w:after="0" w:line="240" w:lineRule="auto"/>
            </w:pPr>
            <w:r>
              <w:rPr>
                <w:rFonts w:ascii="Aptos" w:hAnsi="Aptos"/>
                <w:b w:val="0"/>
                <w:sz w:val="16"/>
              </w:rPr>
              <w:t>Final project report</w:t>
            </w:r>
          </w:p>
        </w:tc>
        <w:tc>
          <w:tcPr>
            <w:tcW w:w="2016" w:type="dxa"/>
            <w:vAlign w:val="center"/>
          </w:tcPr>
          <w:p w14:paraId="0FD9DE15">
            <w:pPr>
              <w:spacing w:after="0" w:line="240" w:lineRule="auto"/>
            </w:pPr>
            <w:r>
              <w:rPr>
                <w:rFonts w:ascii="Aptos" w:hAnsi="Aptos"/>
                <w:b w:val="0"/>
                <w:sz w:val="16"/>
              </w:rPr>
              <w:t>Week 6</w:t>
            </w:r>
          </w:p>
        </w:tc>
        <w:tc>
          <w:tcPr>
            <w:tcW w:w="5760" w:type="dxa"/>
            <w:vAlign w:val="center"/>
          </w:tcPr>
          <w:p w14:paraId="5543F3C3">
            <w:pPr>
              <w:spacing w:after="0" w:line="240" w:lineRule="auto"/>
            </w:pPr>
            <w:r>
              <w:rPr>
                <w:rFonts w:ascii="Aptos" w:hAnsi="Aptos"/>
                <w:b w:val="0"/>
                <w:sz w:val="16"/>
              </w:rPr>
              <w:t>Complete end-to-end narrative</w:t>
            </w:r>
          </w:p>
        </w:tc>
      </w:tr>
    </w:tbl>
    <w:p w14:paraId="17657911"/>
    <w:p w14:paraId="27A8176B">
      <w:pPr>
        <w:pStyle w:val="2"/>
      </w:pPr>
      <w:r>
        <w:t>14. Strategic Implementation Roadmap</w:t>
      </w:r>
    </w:p>
    <w:p w14:paraId="73D59E18">
      <w:pPr>
        <w:pStyle w:val="3"/>
      </w:pPr>
      <w:r>
        <w:t>14.1 Phase A — Foundation</w:t>
      </w:r>
    </w:p>
    <w:p w14:paraId="3D7A912A">
      <w:r>
        <w:t>Establish the problem, data contract, governance requirements and baseline evaluation protocol. The strategic objective is to avoid building a technically strong model for an incorrectly defined business problem.</w:t>
      </w:r>
    </w:p>
    <w:p w14:paraId="4350672C">
      <w:pPr>
        <w:pStyle w:val="3"/>
      </w:pPr>
      <w:r>
        <w:t>14.2 Phase B — Model Development</w:t>
      </w:r>
    </w:p>
    <w:p w14:paraId="7168CACE">
      <w:r>
        <w:t>Build a transparent baseline first, then introduce nonlinear models. Select the final model based on a combination of predictive quality, calibration, stability, explainability, operational cost and governance requirements—not leaderboard performance alone.</w:t>
      </w:r>
    </w:p>
    <w:p w14:paraId="1C37F463">
      <w:pPr>
        <w:pStyle w:val="3"/>
      </w:pPr>
      <w:r>
        <w:t>14.3 Phase C — Controlled Deployment</w:t>
      </w:r>
    </w:p>
    <w:p w14:paraId="0E4C7108">
      <w:r>
        <w:t>Deploy the scoring API in a controlled environment. Compare model predictions with existing risk processes, run shadow scoring where feasible, validate latency and data contracts, and obtain stakeholder approval before using the score operationally.</w:t>
      </w:r>
    </w:p>
    <w:p w14:paraId="498F54C6">
      <w:pPr>
        <w:pStyle w:val="3"/>
      </w:pPr>
      <w:r>
        <w:t>14.4 Phase D — Monitoring and Continuous Improvement</w:t>
      </w:r>
    </w:p>
    <w:p w14:paraId="4C41852E">
      <w:r>
        <w:t>After deployment, monitor data drift, prediction drift, model performance when labels arrive, calibration, operational outcomes and service health. Retraining should be triggered by evidence and governed change control rather than by a fixed calendar alone.</w:t>
      </w:r>
    </w:p>
    <w:p w14:paraId="6F7CE6DF">
      <w:pPr>
        <w:pStyle w:val="2"/>
      </w:pPr>
      <w:r>
        <w:t>15. Future Enhancements</w:t>
      </w:r>
    </w:p>
    <w:p w14:paraId="458D9542">
      <w:pPr>
        <w:pStyle w:val="23"/>
        <w:spacing w:after="40"/>
      </w:pPr>
      <w:r>
        <w:t>Time-aware validation and temporal backtesting using multiple historical periods.</w:t>
      </w:r>
    </w:p>
    <w:p w14:paraId="163DD2EC">
      <w:pPr>
        <w:pStyle w:val="23"/>
        <w:spacing w:after="40"/>
      </w:pPr>
      <w:r>
        <w:t>Champion/challenger model framework.</w:t>
      </w:r>
    </w:p>
    <w:p w14:paraId="742EC8E6">
      <w:pPr>
        <w:pStyle w:val="23"/>
        <w:spacing w:after="40"/>
      </w:pPr>
      <w:r>
        <w:t>Automated retraining with approval gates.</w:t>
      </w:r>
    </w:p>
    <w:p w14:paraId="62A7E7D7">
      <w:pPr>
        <w:pStyle w:val="23"/>
        <w:spacing w:after="40"/>
      </w:pPr>
      <w:r>
        <w:t>Cost-sensitive learning based on real collection/intervention costs.</w:t>
      </w:r>
    </w:p>
    <w:p w14:paraId="5A8825FB">
      <w:pPr>
        <w:pStyle w:val="23"/>
        <w:spacing w:after="40"/>
      </w:pPr>
      <w:r>
        <w:t>Advanced probability calibration and uncertainty estimation.</w:t>
      </w:r>
    </w:p>
    <w:p w14:paraId="6ECAD943">
      <w:pPr>
        <w:pStyle w:val="23"/>
        <w:spacing w:after="40"/>
      </w:pPr>
      <w:r>
        <w:t>Segment-specific monitoring and drift analysis.</w:t>
      </w:r>
    </w:p>
    <w:p w14:paraId="20758327">
      <w:pPr>
        <w:pStyle w:val="23"/>
        <w:spacing w:after="40"/>
      </w:pPr>
      <w:r>
        <w:t>Feature store integration for larger-scale production environments.</w:t>
      </w:r>
    </w:p>
    <w:p w14:paraId="4DD8B263">
      <w:pPr>
        <w:pStyle w:val="23"/>
        <w:spacing w:after="40"/>
      </w:pPr>
      <w:r>
        <w:t>A/B or controlled operational evaluation of intervention strategies, subject to governance approval.</w:t>
      </w:r>
    </w:p>
    <w:p w14:paraId="0BCBCE38">
      <w:pPr>
        <w:pStyle w:val="23"/>
        <w:spacing w:after="40"/>
      </w:pPr>
      <w:r>
        <w:t>Integration with portfolio dashboards and analyst workflows.</w:t>
      </w:r>
    </w:p>
    <w:p w14:paraId="00E3D8D2">
      <w:pPr>
        <w:pStyle w:val="2"/>
      </w:pPr>
      <w:r>
        <w:t>16. Expected Final Deliverables</w:t>
      </w:r>
    </w:p>
    <w:p w14:paraId="0C87F05F">
      <w:pPr>
        <w:pStyle w:val="29"/>
        <w:spacing w:after="40"/>
      </w:pPr>
      <w:r>
        <w:t>Project charter and problem statement.</w:t>
      </w:r>
    </w:p>
    <w:p w14:paraId="770B7D0C">
      <w:pPr>
        <w:pStyle w:val="29"/>
        <w:spacing w:after="40"/>
      </w:pPr>
      <w:r>
        <w:t>Literature review and source log.</w:t>
      </w:r>
    </w:p>
    <w:p w14:paraId="37CA5B31">
      <w:pPr>
        <w:pStyle w:val="29"/>
        <w:spacing w:after="40"/>
      </w:pPr>
      <w:r>
        <w:t>Versioned dataset and data dictionary.</w:t>
      </w:r>
    </w:p>
    <w:p w14:paraId="2D5E85B4">
      <w:pPr>
        <w:pStyle w:val="29"/>
        <w:spacing w:after="40"/>
      </w:pPr>
      <w:r>
        <w:t>EDA and data-quality report.</w:t>
      </w:r>
    </w:p>
    <w:p w14:paraId="6AD07FAB">
      <w:pPr>
        <w:pStyle w:val="29"/>
        <w:spacing w:after="40"/>
      </w:pPr>
      <w:r>
        <w:t>Reusable preprocessing and feature-engineering pipeline.</w:t>
      </w:r>
    </w:p>
    <w:p w14:paraId="2F9FA118">
      <w:pPr>
        <w:pStyle w:val="29"/>
        <w:spacing w:after="40"/>
      </w:pPr>
      <w:r>
        <w:t>Baseline and candidate model notebooks/scripts.</w:t>
      </w:r>
    </w:p>
    <w:p w14:paraId="73F06E7A">
      <w:pPr>
        <w:pStyle w:val="29"/>
        <w:spacing w:after="40"/>
      </w:pPr>
      <w:r>
        <w:t>Experiment tracking and model comparison report.</w:t>
      </w:r>
    </w:p>
    <w:p w14:paraId="59FC7720">
      <w:pPr>
        <w:pStyle w:val="29"/>
        <w:spacing w:after="40"/>
      </w:pPr>
      <w:r>
        <w:t>Final model evaluation, calibration and threshold analysis.</w:t>
      </w:r>
    </w:p>
    <w:p w14:paraId="3CF652E0">
      <w:pPr>
        <w:pStyle w:val="29"/>
        <w:spacing w:after="40"/>
      </w:pPr>
      <w:r>
        <w:t>Explainability and responsible-AI assessment.</w:t>
      </w:r>
    </w:p>
    <w:p w14:paraId="51D890C9">
      <w:pPr>
        <w:pStyle w:val="29"/>
        <w:spacing w:after="40"/>
      </w:pPr>
      <w:r>
        <w:t>Model card and risk register.</w:t>
      </w:r>
    </w:p>
    <w:p w14:paraId="5F68295A">
      <w:pPr>
        <w:pStyle w:val="29"/>
        <w:spacing w:after="40"/>
      </w:pPr>
      <w:r>
        <w:t>FastAPI scoring service specification and prototype structure.</w:t>
      </w:r>
    </w:p>
    <w:p w14:paraId="280DE316">
      <w:pPr>
        <w:pStyle w:val="29"/>
        <w:spacing w:after="40"/>
      </w:pPr>
      <w:r>
        <w:t>Automated test suite.</w:t>
      </w:r>
    </w:p>
    <w:p w14:paraId="44CCB0BB">
      <w:pPr>
        <w:pStyle w:val="29"/>
        <w:spacing w:after="40"/>
      </w:pPr>
      <w:r>
        <w:t>Monitoring and rollback runbook.</w:t>
      </w:r>
    </w:p>
    <w:p w14:paraId="4B64A872">
      <w:pPr>
        <w:pStyle w:val="29"/>
        <w:spacing w:after="40"/>
      </w:pPr>
      <w:r>
        <w:t>Final technical project report and presentation-ready summary.</w:t>
      </w:r>
    </w:p>
    <w:p w14:paraId="2FC44A58">
      <w:pPr>
        <w:pStyle w:val="2"/>
      </w:pPr>
      <w:r>
        <w:t>17. Conclusion</w:t>
      </w:r>
    </w:p>
    <w:p w14:paraId="6309A62A">
      <w:r>
        <w:t>The proposed plan provides a realistic route from a business problem to a deployable machine learning capability. Its central principle is that a successful ML project is not only a model-training exercise: data quality, leakage prevention, evaluation design, explainability, governance, deployment, monitoring and documentation are equally important.</w:t>
      </w:r>
    </w:p>
    <w:p w14:paraId="049B13FC">
      <w:r>
        <w:t>By allocating 34 hours across clearly defined phases and milestones, the project can demonstrate both technical depth and project management readiness. The recommended consumer loan delinquency prediction problem is particularly suitable because it supports classification modeling, probability estimation, business threshold analysis, explainability and responsible-AI considerations within one coherent end-to-end case study.</w:t>
      </w:r>
    </w:p>
    <w:p w14:paraId="532E1C6B">
      <w:pPr>
        <w:pStyle w:val="164"/>
      </w:pPr>
    </w:p>
    <w:sectPr>
      <w:headerReference r:id="rId5" w:type="default"/>
      <w:footerReference r:id="rId6" w:type="default"/>
      <w:pgSz w:w="12240" w:h="15840"/>
      <w:pgMar w:top="1080"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55DFF">
    <w:pPr>
      <w:pStyle w:val="18"/>
      <w:jc w:val="center"/>
    </w:pPr>
    <w:r>
      <w:rPr>
        <w:sz w:val="16"/>
      </w:rP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69ABF">
    <w:pPr>
      <w:pStyle w:val="19"/>
      <w:jc w:val="right"/>
    </w:pPr>
    <w:r>
      <w:rPr>
        <w:sz w:val="16"/>
      </w:rPr>
      <w:t>Machine Learning Project Plan | Consumer Loan Delinquency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CA5E57"/>
    <w:rsid w:val="55BC42CB"/>
    <w:rsid w:val="67D66668"/>
    <w:rsid w:val="7E622B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5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qFormat/>
    <w:uiPriority w:val="0"/>
    <w:pPr>
      <w:spacing w:after="200" w:line="276" w:lineRule="auto"/>
    </w:pPr>
    <w:rPr>
      <w:rFonts w:ascii="Aptos" w:hAnsi="Aptos" w:eastAsiaTheme="minorEastAsia" w:cstheme="minorBidi"/>
      <w: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1166</Words>
  <Characters>7761</Characters>
  <Lines>0</Lines>
  <Paragraphs>0</Paragraphs>
  <TotalTime>9</TotalTime>
  <ScaleCrop>false</ScaleCrop>
  <LinksUpToDate>false</LinksUpToDate>
  <CharactersWithSpaces>8823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Aniksa Lukose</cp:lastModifiedBy>
  <dcterms:modified xsi:type="dcterms:W3CDTF">2026-08-29T08:48:28Z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eyJoZGlkIjoiYjZlZThmOTZkNDg2NTE5YzQ1ZjQ0MDY2M2FhZWI4MGIiLCJ1c2VySWQiOiI1NDk3NjA2NTI2NjMifQ==</vt:lpwstr>
  </property>
  <property fmtid="{D5CDD505-2E9C-101B-9397-08002B2CF9AE}" pid="3" name="KSOProductBuildVer">
    <vt:lpwstr>1033-12.1.0.28032</vt:lpwstr>
  </property>
  <property fmtid="{D5CDD505-2E9C-101B-9397-08002B2CF9AE}" pid="4" name="ICV">
    <vt:lpwstr>D68B980533C141689A9C9DA7E9BE5AB8_13</vt:lpwstr>
  </property>
</Properties>
</file>