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712922993a84e0b0f106693757057d7319e943e"/>
    <w:p>
      <w:pPr>
        <w:pStyle w:val="Heading1"/>
      </w:pPr>
      <w:r>
        <w:t xml:space="preserve">Business Requirements Document: Returns &amp; Refund Process Improvement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Company (fictional)</w:t>
            </w:r>
          </w:p>
        </w:tc>
        <w:tc>
          <w:tcPr/>
          <w:p>
            <w:pPr>
              <w:pStyle w:val="Compact"/>
              <w:jc w:val="left"/>
            </w:pPr>
            <w:r>
              <w:t xml:space="preserve">Stride &amp; Co., a D2C footwear and apparel brand</w:t>
            </w:r>
          </w:p>
        </w:tc>
      </w:tr>
      <w:tr>
        <w:tc>
          <w:tcPr/>
          <w:p>
            <w:pPr>
              <w:pStyle w:val="Compact"/>
              <w:jc w:val="left"/>
            </w:pPr>
            <w:r>
              <w:rPr>
                <w:bCs/>
                <w:b/>
              </w:rPr>
              <w:t xml:space="preserve">Prepared by</w:t>
            </w:r>
          </w:p>
        </w:tc>
        <w:tc>
          <w:tcPr/>
          <w:p>
            <w:pPr>
              <w:pStyle w:val="Compact"/>
              <w:jc w:val="left"/>
            </w:pPr>
            <w:r>
              <w:t xml:space="preserve">Business Analyst</w:t>
            </w:r>
          </w:p>
        </w:tc>
      </w:tr>
      <w:tr>
        <w:tc>
          <w:tcPr/>
          <w:p>
            <w:pPr>
              <w:pStyle w:val="Compact"/>
              <w:jc w:val="left"/>
            </w:pPr>
            <w:r>
              <w:rPr>
                <w:bCs/>
                <w:b/>
              </w:rPr>
              <w:t xml:space="preserve">Version / status</w:t>
            </w:r>
          </w:p>
        </w:tc>
        <w:tc>
          <w:tcPr/>
          <w:p>
            <w:pPr>
              <w:pStyle w:val="Compact"/>
              <w:jc w:val="left"/>
            </w:pPr>
            <w:r>
              <w:t xml:space="preserve">1.0, for sponsor review</w:t>
            </w:r>
          </w:p>
        </w:tc>
      </w:tr>
      <w:tr>
        <w:tc>
          <w:tcPr/>
          <w:p>
            <w:pPr>
              <w:pStyle w:val="Compact"/>
              <w:jc w:val="left"/>
            </w:pPr>
            <w:r>
              <w:rPr>
                <w:bCs/>
                <w:b/>
              </w:rPr>
              <w:t xml:space="preserve">Data basis</w:t>
            </w:r>
          </w:p>
        </w:tc>
        <w:tc>
          <w:tcPr/>
          <w:p>
            <w:pPr>
              <w:pStyle w:val="Compact"/>
              <w:jc w:val="left"/>
            </w:pPr>
            <w:r>
              <w:t xml:space="preserve">24,000 orders, Apr-Sep 2026 (synthetic dataset in</w:t>
            </w:r>
            <w:r>
              <w:t xml:space="preserve"> </w:t>
            </w:r>
            <w:r>
              <w:rPr>
                <w:rStyle w:val="VerbatimChar"/>
              </w:rPr>
              <w:t xml:space="preserve">data/</w:t>
            </w:r>
            <w:r>
              <w:t xml:space="preserve">)</w:t>
            </w:r>
          </w:p>
        </w:tc>
      </w:tr>
    </w:tbl>
    <w:bookmarkStart w:id="20" w:name="executive-summary"/>
    <w:p>
      <w:pPr>
        <w:pStyle w:val="Heading2"/>
      </w:pPr>
      <w:r>
        <w:t xml:space="preserve">1. Executive summary</w:t>
      </w:r>
    </w:p>
    <w:p>
      <w:pPr>
        <w:pStyle w:val="FirstParagraph"/>
      </w:pPr>
      <w:r>
        <w:t xml:space="preserve">One in four orders (24.9%) is returned. Returns cost an estimated</w:t>
      </w:r>
      <w:r>
        <w:t xml:space="preserve"> </w:t>
      </w:r>
      <w:r>
        <w:rPr>
          <w:bCs/>
          <w:b/>
        </w:rPr>
        <w:t xml:space="preserve">INR 46.5 lakh in six months, 11% of GMV (INR 424 lakh)</w:t>
      </w:r>
      <w:r>
        <w:t xml:space="preserve">, about INR 777 per return. Customers wait</w:t>
      </w:r>
      <w:r>
        <w:t xml:space="preserve"> </w:t>
      </w:r>
      <w:r>
        <w:rPr>
          <w:bCs/>
          <w:b/>
        </w:rPr>
        <w:t xml:space="preserve">12.8 days on average for a refund</w:t>
      </w:r>
      <w:r>
        <w:t xml:space="preserve">, and satisfaction falls steeply with wait time (CSAT 4.0 at 6-9 days vs 2.9 beyond 12 days). 55% of returns take longer than 12 days. This document sets out the requirements for a three-part programme: a</w:t>
      </w:r>
      <w:r>
        <w:t xml:space="preserve"> </w:t>
      </w:r>
      <w:r>
        <w:rPr>
          <w:bCs/>
          <w:b/>
        </w:rPr>
        <w:t xml:space="preserve">fit guide</w:t>
      </w:r>
      <w:r>
        <w:t xml:space="preserve">,</w:t>
      </w:r>
      <w:r>
        <w:t xml:space="preserve"> </w:t>
      </w:r>
      <w:r>
        <w:rPr>
          <w:bCs/>
          <w:b/>
        </w:rPr>
        <w:t xml:space="preserve">QC and refund automation</w:t>
      </w:r>
      <w:r>
        <w:t xml:space="preserve">, and</w:t>
      </w:r>
      <w:r>
        <w:t xml:space="preserve"> </w:t>
      </w:r>
      <w:r>
        <w:rPr>
          <w:bCs/>
          <w:b/>
        </w:rPr>
        <w:t xml:space="preserve">proactive status communication</w:t>
      </w:r>
      <w:r>
        <w:t xml:space="preserve">.</w:t>
      </w:r>
    </w:p>
    <w:bookmarkEnd w:id="20"/>
    <w:bookmarkStart w:id="21" w:name="business-problem-and-objectives"/>
    <w:p>
      <w:pPr>
        <w:pStyle w:val="Heading2"/>
      </w:pPr>
      <w:r>
        <w:t xml:space="preserve">2. Business problem and objectives</w:t>
      </w:r>
    </w:p>
    <w:p>
      <w:pPr>
        <w:pStyle w:val="FirstParagraph"/>
      </w:pPr>
      <w:r>
        <w:rPr>
          <w:bCs/>
          <w:b/>
        </w:rPr>
        <w:t xml:space="preserve">Problem:</w:t>
      </w:r>
      <w:r>
        <w:t xml:space="preserve"> </w:t>
      </w:r>
      <w:r>
        <w:t xml:space="preserve">returns are expensive, slow, and manual. Fit-related returns (44% of all returns) are largely preventable; slow refunds drive tickets and low CSAT.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Objective (SMART)</w:t>
            </w:r>
          </w:p>
        </w:tc>
        <w:tc>
          <w:tcPr/>
          <w:p>
            <w:pPr>
              <w:pStyle w:val="Compact"/>
              <w:jc w:val="left"/>
            </w:pPr>
            <w:r>
              <w:t xml:space="preserve">Baseline</w:t>
            </w:r>
          </w:p>
        </w:tc>
        <w:tc>
          <w:tcPr/>
          <w:p>
            <w:pPr>
              <w:pStyle w:val="Compact"/>
              <w:jc w:val="left"/>
            </w:pPr>
            <w:r>
              <w:t xml:space="preserve">Target (6 months after go-live)</w:t>
            </w:r>
          </w:p>
        </w:tc>
      </w:tr>
      <w:tr>
        <w:tc>
          <w:tcPr/>
          <w:p>
            <w:pPr>
              <w:pStyle w:val="Compact"/>
              <w:jc w:val="left"/>
            </w:pPr>
            <w:r>
              <w:t xml:space="preserve">O1</w:t>
            </w:r>
          </w:p>
        </w:tc>
        <w:tc>
          <w:tcPr/>
          <w:p>
            <w:pPr>
              <w:pStyle w:val="Compact"/>
              <w:jc w:val="left"/>
            </w:pPr>
            <w:r>
              <w:t xml:space="preserve">Reduce return rate</w:t>
            </w:r>
          </w:p>
        </w:tc>
        <w:tc>
          <w:tcPr/>
          <w:p>
            <w:pPr>
              <w:pStyle w:val="Compact"/>
              <w:jc w:val="left"/>
            </w:pPr>
            <w:r>
              <w:t xml:space="preserve">24.9%</w:t>
            </w:r>
          </w:p>
        </w:tc>
        <w:tc>
          <w:tcPr/>
          <w:p>
            <w:pPr>
              <w:pStyle w:val="Compact"/>
              <w:jc w:val="left"/>
            </w:pPr>
            <w:r>
              <w:t xml:space="preserve">21% or lower</w:t>
            </w:r>
          </w:p>
        </w:tc>
      </w:tr>
      <w:tr>
        <w:tc>
          <w:tcPr/>
          <w:p>
            <w:pPr>
              <w:pStyle w:val="Compact"/>
              <w:jc w:val="left"/>
            </w:pPr>
            <w:r>
              <w:t xml:space="preserve">O2</w:t>
            </w:r>
          </w:p>
        </w:tc>
        <w:tc>
          <w:tcPr/>
          <w:p>
            <w:pPr>
              <w:pStyle w:val="Compact"/>
              <w:jc w:val="left"/>
            </w:pPr>
            <w:r>
              <w:t xml:space="preserve">Cut average refund turnaround</w:t>
            </w:r>
          </w:p>
        </w:tc>
        <w:tc>
          <w:tcPr/>
          <w:p>
            <w:pPr>
              <w:pStyle w:val="Compact"/>
              <w:jc w:val="left"/>
            </w:pPr>
            <w:r>
              <w:t xml:space="preserve">12.8 days</w:t>
            </w:r>
          </w:p>
        </w:tc>
        <w:tc>
          <w:tcPr/>
          <w:p>
            <w:pPr>
              <w:pStyle w:val="Compact"/>
              <w:jc w:val="left"/>
            </w:pPr>
            <w:r>
              <w:t xml:space="preserve">7 days or lower</w:t>
            </w:r>
          </w:p>
        </w:tc>
      </w:tr>
      <w:tr>
        <w:tc>
          <w:tcPr/>
          <w:p>
            <w:pPr>
              <w:pStyle w:val="Compact"/>
              <w:jc w:val="left"/>
            </w:pPr>
            <w:r>
              <w:t xml:space="preserve">O3</w:t>
            </w:r>
          </w:p>
        </w:tc>
        <w:tc>
          <w:tcPr/>
          <w:p>
            <w:pPr>
              <w:pStyle w:val="Compact"/>
              <w:jc w:val="left"/>
            </w:pPr>
            <w:r>
              <w:t xml:space="preserve">Reduce manual touchpoints per return</w:t>
            </w:r>
          </w:p>
        </w:tc>
        <w:tc>
          <w:tcPr/>
          <w:p>
            <w:pPr>
              <w:pStyle w:val="Compact"/>
              <w:jc w:val="left"/>
            </w:pPr>
            <w:r>
              <w:t xml:space="preserve">5.0</w:t>
            </w:r>
          </w:p>
        </w:tc>
        <w:tc>
          <w:tcPr/>
          <w:p>
            <w:pPr>
              <w:pStyle w:val="Compact"/>
              <w:jc w:val="left"/>
            </w:pPr>
            <w:r>
              <w:t xml:space="preserve">2 or fewer</w:t>
            </w:r>
          </w:p>
        </w:tc>
      </w:tr>
      <w:tr>
        <w:tc>
          <w:tcPr/>
          <w:p>
            <w:pPr>
              <w:pStyle w:val="Compact"/>
              <w:jc w:val="left"/>
            </w:pPr>
            <w:r>
              <w:t xml:space="preserve">O4</w:t>
            </w:r>
          </w:p>
        </w:tc>
        <w:tc>
          <w:tcPr/>
          <w:p>
            <w:pPr>
              <w:pStyle w:val="Compact"/>
              <w:jc w:val="left"/>
            </w:pPr>
            <w:r>
              <w:t xml:space="preserve">Raise CSAT on returns</w:t>
            </w:r>
          </w:p>
        </w:tc>
        <w:tc>
          <w:tcPr/>
          <w:p>
            <w:pPr>
              <w:pStyle w:val="Compact"/>
              <w:jc w:val="left"/>
            </w:pPr>
            <w:r>
              <w:t xml:space="preserve">3.3 (average across returns)</w:t>
            </w:r>
          </w:p>
        </w:tc>
        <w:tc>
          <w:tcPr/>
          <w:p>
            <w:pPr>
              <w:pStyle w:val="Compact"/>
              <w:jc w:val="left"/>
            </w:pPr>
            <w:r>
              <w:t xml:space="preserve">4.0 or higher</w:t>
            </w:r>
          </w:p>
        </w:tc>
      </w:tr>
      <w:tr>
        <w:tc>
          <w:tcPr/>
          <w:p>
            <w:pPr>
              <w:pStyle w:val="Compact"/>
              <w:jc w:val="left"/>
            </w:pPr>
            <w:r>
              <w:t xml:space="preserve">O5</w:t>
            </w:r>
          </w:p>
        </w:tc>
        <w:tc>
          <w:tcPr/>
          <w:p>
            <w:pPr>
              <w:pStyle w:val="Compact"/>
              <w:jc w:val="left"/>
            </w:pPr>
            <w:r>
              <w:t xml:space="preserve">Reduce support tickets per return</w:t>
            </w:r>
          </w:p>
        </w:tc>
        <w:tc>
          <w:tcPr/>
          <w:p>
            <w:pPr>
              <w:pStyle w:val="Compact"/>
              <w:jc w:val="left"/>
            </w:pPr>
            <w:r>
              <w:t xml:space="preserve">1.6</w:t>
            </w:r>
          </w:p>
        </w:tc>
        <w:tc>
          <w:tcPr/>
          <w:p>
            <w:pPr>
              <w:pStyle w:val="Compact"/>
              <w:jc w:val="left"/>
            </w:pPr>
            <w:r>
              <w:t xml:space="preserve">0.6 or lower</w:t>
            </w:r>
          </w:p>
        </w:tc>
      </w:tr>
    </w:tbl>
    <w:bookmarkEnd w:id="21"/>
    <w:bookmarkStart w:id="22" w:name="scope"/>
    <w:p>
      <w:pPr>
        <w:pStyle w:val="Heading2"/>
      </w:pPr>
      <w:r>
        <w:t xml:space="preserve">3. Scope</w:t>
      </w:r>
    </w:p>
    <w:p>
      <w:pPr>
        <w:pStyle w:val="FirstParagraph"/>
      </w:pPr>
      <w:r>
        <w:rPr>
          <w:bCs/>
          <w:b/>
        </w:rPr>
        <w:t xml:space="preserve">In scope:</w:t>
      </w:r>
      <w:r>
        <w:t xml:space="preserve"> </w:t>
      </w:r>
      <w:r>
        <w:t xml:space="preserve">return initiation, approval, reverse pickup booking, warehouse receipt and QC, refund, customer notifications, reporting.</w:t>
      </w:r>
      <w:r>
        <w:t xml:space="preserve"> </w:t>
      </w:r>
      <w:r>
        <w:rPr>
          <w:bCs/>
          <w:b/>
        </w:rPr>
        <w:t xml:space="preserve">Out of scope:</w:t>
      </w:r>
      <w:r>
        <w:t xml:space="preserve"> </w:t>
      </w:r>
      <w:r>
        <w:t xml:space="preserve">forward logistics, pricing and return-policy changes (policy is an input, not changed here), marketplace-owned return flows, supplier chargeback contracts (flagged as a follow-up).</w:t>
      </w:r>
    </w:p>
    <w:bookmarkEnd w:id="22"/>
    <w:bookmarkStart w:id="23" w:name="stakeholders-and-raci"/>
    <w:p>
      <w:pPr>
        <w:pStyle w:val="Heading2"/>
      </w:pPr>
      <w:r>
        <w:t xml:space="preserve">4. Stakeholders and RACI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Stakeholder</w:t>
            </w:r>
          </w:p>
        </w:tc>
        <w:tc>
          <w:tcPr/>
          <w:p>
            <w:pPr>
              <w:pStyle w:val="Compact"/>
              <w:jc w:val="left"/>
            </w:pPr>
            <w:r>
              <w:t xml:space="preserve">Interest</w:t>
            </w:r>
          </w:p>
        </w:tc>
        <w:tc>
          <w:tcPr/>
          <w:p>
            <w:pPr>
              <w:pStyle w:val="Compact"/>
              <w:jc w:val="left"/>
            </w:pPr>
            <w:r>
              <w:t xml:space="preserve">Role</w:t>
            </w:r>
          </w:p>
        </w:tc>
      </w:tr>
      <w:tr>
        <w:tc>
          <w:tcPr/>
          <w:p>
            <w:pPr>
              <w:pStyle w:val="Compact"/>
              <w:jc w:val="left"/>
            </w:pPr>
            <w:r>
              <w:t xml:space="preserve">COO (sponsor)</w:t>
            </w:r>
          </w:p>
        </w:tc>
        <w:tc>
          <w:tcPr/>
          <w:p>
            <w:pPr>
              <w:pStyle w:val="Compact"/>
              <w:jc w:val="left"/>
            </w:pPr>
            <w:r>
              <w:t xml:space="preserve">Cost and customer experience</w:t>
            </w:r>
          </w:p>
        </w:tc>
        <w:tc>
          <w:tcPr/>
          <w:p>
            <w:pPr>
              <w:pStyle w:val="Compact"/>
              <w:jc w:val="left"/>
            </w:pPr>
            <w:r>
              <w:t xml:space="preserve">Accountable</w:t>
            </w:r>
          </w:p>
        </w:tc>
      </w:tr>
      <w:tr>
        <w:tc>
          <w:tcPr/>
          <w:p>
            <w:pPr>
              <w:pStyle w:val="Compact"/>
              <w:jc w:val="left"/>
            </w:pPr>
            <w:r>
              <w:t xml:space="preserve">Head of Customer Support</w:t>
            </w:r>
          </w:p>
        </w:tc>
        <w:tc>
          <w:tcPr/>
          <w:p>
            <w:pPr>
              <w:pStyle w:val="Compact"/>
              <w:jc w:val="left"/>
            </w:pPr>
            <w:r>
              <w:t xml:space="preserve">Ticket volume, CSAT</w:t>
            </w:r>
          </w:p>
        </w:tc>
        <w:tc>
          <w:tcPr/>
          <w:p>
            <w:pPr>
              <w:pStyle w:val="Compact"/>
              <w:jc w:val="left"/>
            </w:pPr>
            <w:r>
              <w:t xml:space="preserve">Responsible (requirements, UAT)</w:t>
            </w:r>
          </w:p>
        </w:tc>
      </w:tr>
      <w:tr>
        <w:tc>
          <w:tcPr/>
          <w:p>
            <w:pPr>
              <w:pStyle w:val="Compact"/>
              <w:jc w:val="left"/>
            </w:pPr>
            <w:r>
              <w:t xml:space="preserve">Warehouse manager</w:t>
            </w:r>
          </w:p>
        </w:tc>
        <w:tc>
          <w:tcPr/>
          <w:p>
            <w:pPr>
              <w:pStyle w:val="Compact"/>
              <w:jc w:val="left"/>
            </w:pPr>
            <w:r>
              <w:t xml:space="preserve">QC throughput</w:t>
            </w:r>
          </w:p>
        </w:tc>
        <w:tc>
          <w:tcPr/>
          <w:p>
            <w:pPr>
              <w:pStyle w:val="Compact"/>
              <w:jc w:val="left"/>
            </w:pPr>
            <w:r>
              <w:t xml:space="preserve">Responsible (QC workflow)</w:t>
            </w:r>
          </w:p>
        </w:tc>
      </w:tr>
      <w:tr>
        <w:tc>
          <w:tcPr/>
          <w:p>
            <w:pPr>
              <w:pStyle w:val="Compact"/>
              <w:jc w:val="left"/>
            </w:pPr>
            <w:r>
              <w:t xml:space="preserve">Finance controller</w:t>
            </w:r>
          </w:p>
        </w:tc>
        <w:tc>
          <w:tcPr/>
          <w:p>
            <w:pPr>
              <w:pStyle w:val="Compact"/>
              <w:jc w:val="left"/>
            </w:pPr>
            <w:r>
              <w:t xml:space="preserve">Refund accuracy, fraud</w:t>
            </w:r>
          </w:p>
        </w:tc>
        <w:tc>
          <w:tcPr/>
          <w:p>
            <w:pPr>
              <w:pStyle w:val="Compact"/>
              <w:jc w:val="left"/>
            </w:pPr>
            <w:r>
              <w:t xml:space="preserve">Consulted (refund rules, controls)</w:t>
            </w:r>
          </w:p>
        </w:tc>
      </w:tr>
      <w:tr>
        <w:tc>
          <w:tcPr/>
          <w:p>
            <w:pPr>
              <w:pStyle w:val="Compact"/>
              <w:jc w:val="left"/>
            </w:pPr>
            <w:r>
              <w:t xml:space="preserve">Product / Tech lead</w:t>
            </w:r>
          </w:p>
        </w:tc>
        <w:tc>
          <w:tcPr/>
          <w:p>
            <w:pPr>
              <w:pStyle w:val="Compact"/>
              <w:jc w:val="left"/>
            </w:pPr>
            <w:r>
              <w:t xml:space="preserve">App and API changes</w:t>
            </w:r>
          </w:p>
        </w:tc>
        <w:tc>
          <w:tcPr/>
          <w:p>
            <w:pPr>
              <w:pStyle w:val="Compact"/>
              <w:jc w:val="left"/>
            </w:pPr>
            <w:r>
              <w:t xml:space="preserve">Responsible (delivery)</w:t>
            </w:r>
          </w:p>
        </w:tc>
      </w:tr>
      <w:tr>
        <w:tc>
          <w:tcPr/>
          <w:p>
            <w:pPr>
              <w:pStyle w:val="Compact"/>
              <w:jc w:val="left"/>
            </w:pPr>
            <w:r>
              <w:t xml:space="preserve">Logistics partners (3PL)</w:t>
            </w:r>
          </w:p>
        </w:tc>
        <w:tc>
          <w:tcPr/>
          <w:p>
            <w:pPr>
              <w:pStyle w:val="Compact"/>
              <w:jc w:val="left"/>
            </w:pPr>
            <w:r>
              <w:t xml:space="preserve">Pickup API</w:t>
            </w:r>
          </w:p>
        </w:tc>
        <w:tc>
          <w:tcPr/>
          <w:p>
            <w:pPr>
              <w:pStyle w:val="Compact"/>
              <w:jc w:val="left"/>
            </w:pPr>
            <w:r>
              <w:t xml:space="preserve">Consulted</w:t>
            </w:r>
          </w:p>
        </w:tc>
      </w:tr>
      <w:tr>
        <w:tc>
          <w:tcPr/>
          <w:p>
            <w:pPr>
              <w:pStyle w:val="Compact"/>
              <w:jc w:val="left"/>
            </w:pPr>
            <w:r>
              <w:t xml:space="preserve">Customers</w:t>
            </w:r>
          </w:p>
        </w:tc>
        <w:tc>
          <w:tcPr/>
          <w:p>
            <w:pPr>
              <w:pStyle w:val="Compact"/>
              <w:jc w:val="left"/>
            </w:pPr>
            <w:r>
              <w:t xml:space="preserve">Fast, clear refunds</w:t>
            </w:r>
          </w:p>
        </w:tc>
        <w:tc>
          <w:tcPr/>
          <w:p>
            <w:pPr>
              <w:pStyle w:val="Compact"/>
              <w:jc w:val="left"/>
            </w:pPr>
            <w:r>
              <w:t xml:space="preserve">Informed (pilot feedback)</w:t>
            </w:r>
          </w:p>
        </w:tc>
      </w:tr>
    </w:tbl>
    <w:bookmarkEnd w:id="23"/>
    <w:bookmarkStart w:id="25" w:name="current-state-as-is"/>
    <w:p>
      <w:pPr>
        <w:pStyle w:val="Heading2"/>
      </w:pPr>
      <w:r>
        <w:t xml:space="preserve">5. Current state (as-is)</w:t>
      </w:r>
    </w:p>
    <w:p>
      <w:pPr>
        <w:pStyle w:val="FirstParagraph"/>
      </w:pPr>
      <w:r>
        <w:t xml:space="preserve">See</w:t>
      </w:r>
      <w:r>
        <w:t xml:space="preserve"> </w:t>
      </w:r>
      <w:r>
        <w:rPr>
          <w:rStyle w:val="VerbatimChar"/>
        </w:rPr>
        <w:t xml:space="preserve">outputs/process_as_is.png</w:t>
      </w:r>
      <w:r>
        <w:t xml:space="preserve">. Average days by stage: pickup</w:t>
      </w:r>
      <w:r>
        <w:t xml:space="preserve"> </w:t>
      </w:r>
      <w:r>
        <w:rPr>
          <w:bCs/>
          <w:b/>
        </w:rPr>
        <w:t xml:space="preserve">3.2</w:t>
      </w:r>
      <w:r>
        <w:t xml:space="preserve">, warehouse receipt</w:t>
      </w:r>
      <w:r>
        <w:t xml:space="preserve"> </w:t>
      </w:r>
      <w:r>
        <w:rPr>
          <w:bCs/>
          <w:b/>
        </w:rPr>
        <w:t xml:space="preserve">3.5</w:t>
      </w:r>
      <w:r>
        <w:t xml:space="preserve">, QC wait</w:t>
      </w:r>
      <w:r>
        <w:t xml:space="preserve"> </w:t>
      </w:r>
      <w:r>
        <w:rPr>
          <w:bCs/>
          <w:b/>
        </w:rPr>
        <w:t xml:space="preserve">3.6</w:t>
      </w:r>
      <w:r>
        <w:t xml:space="preserve">, refund</w:t>
      </w:r>
      <w:r>
        <w:t xml:space="preserve"> </w:t>
      </w:r>
      <w:r>
        <w:rPr>
          <w:bCs/>
          <w:b/>
        </w:rPr>
        <w:t xml:space="preserve">2.5</w:t>
      </w:r>
      <w:r>
        <w:t xml:space="preserve">. A return passes through about 5 manual touchpoints (policy check, email to 3PL, paper/sheet QC, email to Finance, manual refund verification). The customer has no visibility between request and refund.</w:t>
      </w:r>
    </w:p>
    <w:bookmarkStart w:id="24" w:name="key-findings"/>
    <w:p>
      <w:pPr>
        <w:pStyle w:val="Heading3"/>
      </w:pPr>
      <w:r>
        <w:t xml:space="preserve">Key findings</w:t>
      </w:r>
    </w:p>
    <w:p>
      <w:pPr>
        <w:numPr>
          <w:ilvl w:val="0"/>
          <w:numId w:val="1001"/>
        </w:numPr>
        <w:pStyle w:val="Compact"/>
      </w:pPr>
      <w:r>
        <w:rPr>
          <w:bCs/>
          <w:b/>
        </w:rPr>
        <w:t xml:space="preserve">Fit drives returns.</w:t>
      </w:r>
      <w:r>
        <w:t xml:space="preserve"> </w:t>
      </w:r>
      <w:r>
        <w:t xml:space="preserve">Size/fit is 43.7% of returns; Jeans (33%) and Sneakers (28%) return most. Orders where the customer used the size guide return at</w:t>
      </w:r>
      <w:r>
        <w:t xml:space="preserve"> </w:t>
      </w:r>
      <w:r>
        <w:rPr>
          <w:bCs/>
          <w:b/>
        </w:rPr>
        <w:t xml:space="preserve">18.3% vs 29.0%</w:t>
      </w:r>
      <w:r>
        <w:t xml:space="preserve"> </w:t>
      </w:r>
      <w:r>
        <w:t xml:space="preserve">for those who did not (association, not proven cause).</w:t>
      </w:r>
    </w:p>
    <w:p>
      <w:pPr>
        <w:numPr>
          <w:ilvl w:val="0"/>
          <w:numId w:val="1001"/>
        </w:numPr>
        <w:pStyle w:val="Compact"/>
      </w:pPr>
      <w:r>
        <w:rPr>
          <w:bCs/>
          <w:b/>
        </w:rPr>
        <w:t xml:space="preserve">Channel and payment matter.</w:t>
      </w:r>
      <w:r>
        <w:t xml:space="preserve"> </w:t>
      </w:r>
      <w:r>
        <w:t xml:space="preserve">COD 29.3% vs prepaid 21.4%; marketplace 29.5% vs app/website about 24%.</w:t>
      </w:r>
    </w:p>
    <w:p>
      <w:pPr>
        <w:numPr>
          <w:ilvl w:val="0"/>
          <w:numId w:val="1001"/>
        </w:numPr>
        <w:pStyle w:val="Compact"/>
      </w:pPr>
      <w:r>
        <w:rPr>
          <w:bCs/>
          <w:b/>
        </w:rPr>
        <w:t xml:space="preserve">Slow refunds hurt.</w:t>
      </w:r>
      <w:r>
        <w:t xml:space="preserve"> </w:t>
      </w:r>
      <w:r>
        <w:t xml:space="preserve">CSAT by refund time: 6-9 days 3.99, 9-12 days 3.61, 12+ days 2.88; tickets per return rise from 0.8 to 2.0.</w:t>
      </w:r>
    </w:p>
    <w:p>
      <w:pPr>
        <w:numPr>
          <w:ilvl w:val="0"/>
          <w:numId w:val="1001"/>
        </w:numPr>
        <w:pStyle w:val="Compact"/>
      </w:pPr>
      <w:r>
        <w:rPr>
          <w:bCs/>
          <w:b/>
        </w:rPr>
        <w:t xml:space="preserve">Quality returns are costly.</w:t>
      </w:r>
      <w:r>
        <w:t xml:space="preserve"> </w:t>
      </w:r>
      <w:r>
        <w:t xml:space="preserve">Defects are 10.5% of returns but 22% of return cost (INR 10.2 lakh), because most are graded C or Reject and cannot be resold. This points to a supplier-quality loop.</w:t>
      </w:r>
    </w:p>
    <w:p>
      <w:pPr>
        <w:numPr>
          <w:ilvl w:val="0"/>
          <w:numId w:val="1001"/>
        </w:numPr>
        <w:pStyle w:val="Compact"/>
      </w:pPr>
      <w:r>
        <w:rPr>
          <w:bCs/>
          <w:b/>
        </w:rPr>
        <w:t xml:space="preserve">Value loss dominates cost:</w:t>
      </w:r>
      <w:r>
        <w:t xml:space="preserve"> </w:t>
      </w:r>
      <w:r>
        <w:t xml:space="preserve">unrecovered product value INR 28.0 lakh (60%), reverse + lost forward shipping 9.3, support 4.3, handling and QC 3.9, payment gateway 1.0.</w:t>
      </w:r>
    </w:p>
    <w:p>
      <w:pPr>
        <w:numPr>
          <w:ilvl w:val="0"/>
          <w:numId w:val="1001"/>
        </w:numPr>
        <w:pStyle w:val="Compact"/>
      </w:pPr>
      <w:r>
        <w:rPr>
          <w:bCs/>
          <w:b/>
        </w:rPr>
        <w:t xml:space="preserve">Wardrobing/misuse is 5.8% of returns;</w:t>
      </w:r>
      <w:r>
        <w:t xml:space="preserve"> </w:t>
      </w:r>
      <w:r>
        <w:t xml:space="preserve">78 of 3,212 repeat customers (3+ orders) return two-thirds or more of what they buy.</w:t>
      </w:r>
    </w:p>
    <w:bookmarkEnd w:id="24"/>
    <w:bookmarkEnd w:id="25"/>
    <w:bookmarkStart w:id="26" w:name="future-state-to-be"/>
    <w:p>
      <w:pPr>
        <w:pStyle w:val="Heading2"/>
      </w:pPr>
      <w:r>
        <w:t xml:space="preserve">6. Future state (to-be)</w:t>
      </w:r>
    </w:p>
    <w:p>
      <w:pPr>
        <w:pStyle w:val="FirstParagraph"/>
      </w:pPr>
      <w:r>
        <w:t xml:space="preserve">See</w:t>
      </w:r>
      <w:r>
        <w:t xml:space="preserve"> </w:t>
      </w:r>
      <w:r>
        <w:rPr>
          <w:rStyle w:val="VerbatimChar"/>
        </w:rPr>
        <w:t xml:space="preserve">outputs/process_to_be.png</w:t>
      </w:r>
      <w:r>
        <w:t xml:space="preserve">. Self-serve return with a size prompt, rules-based approval, API pickup booking, scan-triggered QC with fast-track for low-risk items, auto-refund on QC pass (instant for trusted prepaid customers), and status notifications at each stage. Exceptions (fraud flags, disputes) go to a human queue.</w:t>
      </w:r>
    </w:p>
    <w:bookmarkEnd w:id="26"/>
    <w:bookmarkStart w:id="30" w:name="requirements"/>
    <w:p>
      <w:pPr>
        <w:pStyle w:val="Heading2"/>
      </w:pPr>
      <w:r>
        <w:t xml:space="preserve">7. Requirements</w:t>
      </w:r>
    </w:p>
    <w:bookmarkStart w:id="27" w:name="functional"/>
    <w:p>
      <w:pPr>
        <w:pStyle w:val="Heading3"/>
      </w:pPr>
      <w:r>
        <w:t xml:space="preserve">7.1 Functional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FR-01</w:t>
            </w:r>
          </w:p>
        </w:tc>
        <w:tc>
          <w:tcPr/>
          <w:p>
            <w:pPr>
              <w:pStyle w:val="Compact"/>
              <w:jc w:val="left"/>
            </w:pPr>
            <w:r>
              <w:t xml:space="preserve">Customer can raise a return in the app/website with reason selection and photo upload for defect/wrong-item reasons</w:t>
            </w:r>
          </w:p>
        </w:tc>
        <w:tc>
          <w:tcPr/>
          <w:p>
            <w:pPr>
              <w:pStyle w:val="Compact"/>
              <w:jc w:val="left"/>
            </w:pPr>
            <w:r>
              <w:t xml:space="preserve">Must</w:t>
            </w:r>
          </w:p>
        </w:tc>
      </w:tr>
      <w:tr>
        <w:tc>
          <w:tcPr/>
          <w:p>
            <w:pPr>
              <w:pStyle w:val="Compact"/>
              <w:jc w:val="left"/>
            </w:pPr>
            <w:r>
              <w:t xml:space="preserve">FR-02</w:t>
            </w:r>
          </w:p>
        </w:tc>
        <w:tc>
          <w:tcPr/>
          <w:p>
            <w:pPr>
              <w:pStyle w:val="Compact"/>
              <w:jc w:val="left"/>
            </w:pPr>
            <w:r>
              <w:t xml:space="preserve">Rules engine auto-approves returns that meet policy (window, condition, category) and routes others to an agent</w:t>
            </w:r>
          </w:p>
        </w:tc>
        <w:tc>
          <w:tcPr/>
          <w:p>
            <w:pPr>
              <w:pStyle w:val="Compact"/>
              <w:jc w:val="left"/>
            </w:pPr>
            <w:r>
              <w:t xml:space="preserve">Must</w:t>
            </w:r>
          </w:p>
        </w:tc>
      </w:tr>
      <w:tr>
        <w:tc>
          <w:tcPr/>
          <w:p>
            <w:pPr>
              <w:pStyle w:val="Compact"/>
              <w:jc w:val="left"/>
            </w:pPr>
            <w:r>
              <w:t xml:space="preserve">FR-03</w:t>
            </w:r>
          </w:p>
        </w:tc>
        <w:tc>
          <w:tcPr/>
          <w:p>
            <w:pPr>
              <w:pStyle w:val="Compact"/>
              <w:jc w:val="left"/>
            </w:pPr>
            <w:r>
              <w:t xml:space="preserve">System books reverse pickup with the 3PL by API and shares tracking with the customer</w:t>
            </w:r>
          </w:p>
        </w:tc>
        <w:tc>
          <w:tcPr/>
          <w:p>
            <w:pPr>
              <w:pStyle w:val="Compact"/>
              <w:jc w:val="left"/>
            </w:pPr>
            <w:r>
              <w:t xml:space="preserve">Must</w:t>
            </w:r>
          </w:p>
        </w:tc>
      </w:tr>
      <w:tr>
        <w:tc>
          <w:tcPr/>
          <w:p>
            <w:pPr>
              <w:pStyle w:val="Compact"/>
              <w:jc w:val="left"/>
            </w:pPr>
            <w:r>
              <w:t xml:space="preserve">FR-04</w:t>
            </w:r>
          </w:p>
        </w:tc>
        <w:tc>
          <w:tcPr/>
          <w:p>
            <w:pPr>
              <w:pStyle w:val="Compact"/>
              <w:jc w:val="left"/>
            </w:pPr>
            <w:r>
              <w:t xml:space="preserve">Receiving scan creates a QC task and timestamps warehouse receipt</w:t>
            </w:r>
          </w:p>
        </w:tc>
        <w:tc>
          <w:tcPr/>
          <w:p>
            <w:pPr>
              <w:pStyle w:val="Compact"/>
              <w:jc w:val="left"/>
            </w:pPr>
            <w:r>
              <w:t xml:space="preserve">Must</w:t>
            </w:r>
          </w:p>
        </w:tc>
      </w:tr>
      <w:tr>
        <w:tc>
          <w:tcPr/>
          <w:p>
            <w:pPr>
              <w:pStyle w:val="Compact"/>
              <w:jc w:val="left"/>
            </w:pPr>
            <w:r>
              <w:t xml:space="preserve">FR-05</w:t>
            </w:r>
          </w:p>
        </w:tc>
        <w:tc>
          <w:tcPr/>
          <w:p>
            <w:pPr>
              <w:pStyle w:val="Compact"/>
              <w:jc w:val="left"/>
            </w:pPr>
            <w:r>
              <w:t xml:space="preserve">Guided QC checklist assigns grade A/B/C/Reject; fast-track path for low-risk categories and customers</w:t>
            </w:r>
          </w:p>
        </w:tc>
        <w:tc>
          <w:tcPr/>
          <w:p>
            <w:pPr>
              <w:pStyle w:val="Compact"/>
              <w:jc w:val="left"/>
            </w:pPr>
            <w:r>
              <w:t xml:space="preserve">Must</w:t>
            </w:r>
          </w:p>
        </w:tc>
      </w:tr>
      <w:tr>
        <w:tc>
          <w:tcPr/>
          <w:p>
            <w:pPr>
              <w:pStyle w:val="Compact"/>
              <w:jc w:val="left"/>
            </w:pPr>
            <w:r>
              <w:t xml:space="preserve">FR-06</w:t>
            </w:r>
          </w:p>
        </w:tc>
        <w:tc>
          <w:tcPr/>
          <w:p>
            <w:pPr>
              <w:pStyle w:val="Compact"/>
              <w:jc w:val="left"/>
            </w:pPr>
            <w:r>
              <w:t xml:space="preserve">Refund triggers automatically on QC pass; refund method follows original payment (COD: to bank/UPI after verification)</w:t>
            </w:r>
          </w:p>
        </w:tc>
        <w:tc>
          <w:tcPr/>
          <w:p>
            <w:pPr>
              <w:pStyle w:val="Compact"/>
              <w:jc w:val="left"/>
            </w:pPr>
            <w:r>
              <w:t xml:space="preserve">Must</w:t>
            </w:r>
          </w:p>
        </w:tc>
      </w:tr>
      <w:tr>
        <w:tc>
          <w:tcPr/>
          <w:p>
            <w:pPr>
              <w:pStyle w:val="Compact"/>
              <w:jc w:val="left"/>
            </w:pPr>
            <w:r>
              <w:t xml:space="preserve">FR-07</w:t>
            </w:r>
          </w:p>
        </w:tc>
        <w:tc>
          <w:tcPr/>
          <w:p>
            <w:pPr>
              <w:pStyle w:val="Compact"/>
              <w:jc w:val="left"/>
            </w:pPr>
            <w:r>
              <w:t xml:space="preserve">Instant refund option for trusted prepaid customers at pickup scan (risk rules defined by Finance)</w:t>
            </w:r>
          </w:p>
        </w:tc>
        <w:tc>
          <w:tcPr/>
          <w:p>
            <w:pPr>
              <w:pStyle w:val="Compact"/>
              <w:jc w:val="left"/>
            </w:pPr>
            <w:r>
              <w:t xml:space="preserve">Should</w:t>
            </w:r>
          </w:p>
        </w:tc>
      </w:tr>
      <w:tr>
        <w:tc>
          <w:tcPr/>
          <w:p>
            <w:pPr>
              <w:pStyle w:val="Compact"/>
              <w:jc w:val="left"/>
            </w:pPr>
            <w:r>
              <w:t xml:space="preserve">FR-08</w:t>
            </w:r>
          </w:p>
        </w:tc>
        <w:tc>
          <w:tcPr/>
          <w:p>
            <w:pPr>
              <w:pStyle w:val="Compact"/>
              <w:jc w:val="left"/>
            </w:pPr>
            <w:r>
              <w:t xml:space="preserve">Notifications (SMS/WhatsApp/app) at request, pickup, receipt, QC result, refund</w:t>
            </w:r>
          </w:p>
        </w:tc>
        <w:tc>
          <w:tcPr/>
          <w:p>
            <w:pPr>
              <w:pStyle w:val="Compact"/>
              <w:jc w:val="left"/>
            </w:pPr>
            <w:r>
              <w:t xml:space="preserve">Must</w:t>
            </w:r>
          </w:p>
        </w:tc>
      </w:tr>
      <w:tr>
        <w:tc>
          <w:tcPr/>
          <w:p>
            <w:pPr>
              <w:pStyle w:val="Compact"/>
              <w:jc w:val="left"/>
            </w:pPr>
            <w:r>
              <w:t xml:space="preserve">FR-09</w:t>
            </w:r>
          </w:p>
        </w:tc>
        <w:tc>
          <w:tcPr/>
          <w:p>
            <w:pPr>
              <w:pStyle w:val="Compact"/>
              <w:jc w:val="left"/>
            </w:pPr>
            <w:r>
              <w:t xml:space="preserve">Fit-guide prompt shown on product pages and at checkout for footwear, jeans and jackets, with size recommendation</w:t>
            </w:r>
          </w:p>
        </w:tc>
        <w:tc>
          <w:tcPr/>
          <w:p>
            <w:pPr>
              <w:pStyle w:val="Compact"/>
              <w:jc w:val="left"/>
            </w:pPr>
            <w:r>
              <w:t xml:space="preserve">Should</w:t>
            </w:r>
          </w:p>
        </w:tc>
      </w:tr>
      <w:tr>
        <w:tc>
          <w:tcPr/>
          <w:p>
            <w:pPr>
              <w:pStyle w:val="Compact"/>
              <w:jc w:val="left"/>
            </w:pPr>
            <w:r>
              <w:t xml:space="preserve">FR-10</w:t>
            </w:r>
          </w:p>
        </w:tc>
        <w:tc>
          <w:tcPr/>
          <w:p>
            <w:pPr>
              <w:pStyle w:val="Compact"/>
              <w:jc w:val="left"/>
            </w:pPr>
            <w:r>
              <w:t xml:space="preserve">Fraud flags: repeat-return ratio, wardrobing indicators; flagged returns go to exception queue</w:t>
            </w:r>
          </w:p>
        </w:tc>
        <w:tc>
          <w:tcPr/>
          <w:p>
            <w:pPr>
              <w:pStyle w:val="Compact"/>
              <w:jc w:val="left"/>
            </w:pPr>
            <w:r>
              <w:t xml:space="preserve">Should</w:t>
            </w:r>
          </w:p>
        </w:tc>
      </w:tr>
      <w:tr>
        <w:tc>
          <w:tcPr/>
          <w:p>
            <w:pPr>
              <w:pStyle w:val="Compact"/>
              <w:jc w:val="left"/>
            </w:pPr>
            <w:r>
              <w:t xml:space="preserve">FR-11</w:t>
            </w:r>
          </w:p>
        </w:tc>
        <w:tc>
          <w:tcPr/>
          <w:p>
            <w:pPr>
              <w:pStyle w:val="Compact"/>
              <w:jc w:val="left"/>
            </w:pPr>
            <w:r>
              <w:t xml:space="preserve">Dashboard with the KPIs in section 8, refreshed daily</w:t>
            </w:r>
          </w:p>
        </w:tc>
        <w:tc>
          <w:tcPr/>
          <w:p>
            <w:pPr>
              <w:pStyle w:val="Compact"/>
              <w:jc w:val="left"/>
            </w:pPr>
            <w:r>
              <w:t xml:space="preserve">Must</w:t>
            </w:r>
          </w:p>
        </w:tc>
      </w:tr>
      <w:tr>
        <w:tc>
          <w:tcPr/>
          <w:p>
            <w:pPr>
              <w:pStyle w:val="Compact"/>
              <w:jc w:val="left"/>
            </w:pPr>
            <w:r>
              <w:t xml:space="preserve">FR-12</w:t>
            </w:r>
          </w:p>
        </w:tc>
        <w:tc>
          <w:tcPr/>
          <w:p>
            <w:pPr>
              <w:pStyle w:val="Compact"/>
              <w:jc w:val="left"/>
            </w:pPr>
            <w:r>
              <w:t xml:space="preserve">Defect returns feed a supplier-quality report by supplier and part</w:t>
            </w:r>
          </w:p>
        </w:tc>
        <w:tc>
          <w:tcPr/>
          <w:p>
            <w:pPr>
              <w:pStyle w:val="Compact"/>
              <w:jc w:val="left"/>
            </w:pPr>
            <w:r>
              <w:t xml:space="preserve">Could</w:t>
            </w:r>
          </w:p>
        </w:tc>
      </w:tr>
    </w:tbl>
    <w:bookmarkEnd w:id="27"/>
    <w:bookmarkStart w:id="28" w:name="non-functional"/>
    <w:p>
      <w:pPr>
        <w:pStyle w:val="Heading3"/>
      </w:pPr>
      <w:r>
        <w:t xml:space="preserve">7.2 Non-functional</w:t>
      </w:r>
    </w:p>
    <w:p>
      <w:pPr>
        <w:pStyle w:val="FirstParagraph"/>
      </w:pPr>
      <w:r>
        <w:t xml:space="preserve">Refund and QC events logged for audit; PII handled under the company’s data policy; notification delivery within 5 minutes of the event; system supports 3x current monthly return volume; 99.5% availability for the customer-facing return flow.</w:t>
      </w:r>
    </w:p>
    <w:bookmarkEnd w:id="28"/>
    <w:bookmarkStart w:id="29" w:name="user-stories-selection"/>
    <w:p>
      <w:pPr>
        <w:pStyle w:val="Heading3"/>
      </w:pPr>
      <w:r>
        <w:t xml:space="preserve">7.3 User stories (selection)</w:t>
      </w:r>
    </w:p>
    <w:p>
      <w:pPr>
        <w:numPr>
          <w:ilvl w:val="0"/>
          <w:numId w:val="1002"/>
        </w:numPr>
        <w:pStyle w:val="Compact"/>
      </w:pPr>
      <w:r>
        <w:rPr>
          <w:bCs/>
          <w:b/>
        </w:rPr>
        <w:t xml:space="preserve">US-1</w:t>
      </w:r>
      <w:r>
        <w:t xml:space="preserve"> </w:t>
      </w:r>
      <w:r>
        <w:t xml:space="preserve">As a customer, I want to return an item in a few taps and see its status, so that I don’t need to call support.</w:t>
      </w:r>
      <w:r>
        <w:t xml:space="preserve"> </w:t>
      </w:r>
      <w:r>
        <w:rPr>
          <w:iCs/>
          <w:i/>
        </w:rPr>
        <w:t xml:space="preserve">Acceptance:</w:t>
      </w:r>
      <w:r>
        <w:t xml:space="preserve"> </w:t>
      </w:r>
      <w:r>
        <w:t xml:space="preserve">return raised in under 2 minutes; status visible at each stage; no support call needed for in-policy returns.</w:t>
      </w:r>
    </w:p>
    <w:p>
      <w:pPr>
        <w:numPr>
          <w:ilvl w:val="0"/>
          <w:numId w:val="1002"/>
        </w:numPr>
        <w:pStyle w:val="Compact"/>
      </w:pPr>
      <w:r>
        <w:rPr>
          <w:bCs/>
          <w:b/>
        </w:rPr>
        <w:t xml:space="preserve">US-2</w:t>
      </w:r>
      <w:r>
        <w:t xml:space="preserve"> </w:t>
      </w:r>
      <w:r>
        <w:t xml:space="preserve">As a QC associate, I want a guided checklist on a handheld, so that grading is consistent and fast.</w:t>
      </w:r>
      <w:r>
        <w:t xml:space="preserve"> </w:t>
      </w:r>
      <w:r>
        <w:rPr>
          <w:iCs/>
          <w:i/>
        </w:rPr>
        <w:t xml:space="preserve">Acceptance:</w:t>
      </w:r>
      <w:r>
        <w:t xml:space="preserve"> </w:t>
      </w:r>
      <w:r>
        <w:t xml:space="preserve">grade recorded within 24 hours of receipt for 90% of items; grade and photo stored against the return.</w:t>
      </w:r>
    </w:p>
    <w:p>
      <w:pPr>
        <w:numPr>
          <w:ilvl w:val="0"/>
          <w:numId w:val="1002"/>
        </w:numPr>
        <w:pStyle w:val="Compact"/>
      </w:pPr>
      <w:r>
        <w:rPr>
          <w:bCs/>
          <w:b/>
        </w:rPr>
        <w:t xml:space="preserve">US-3</w:t>
      </w:r>
      <w:r>
        <w:t xml:space="preserve"> </w:t>
      </w:r>
      <w:r>
        <w:t xml:space="preserve">As a Finance controller, I want refunds to release automatically with fraud rules, so that I don’t verify each refund.</w:t>
      </w:r>
      <w:r>
        <w:t xml:space="preserve"> </w:t>
      </w:r>
      <w:r>
        <w:rPr>
          <w:iCs/>
          <w:i/>
        </w:rPr>
        <w:t xml:space="preserve">Acceptance:</w:t>
      </w:r>
      <w:r>
        <w:t xml:space="preserve"> </w:t>
      </w:r>
      <w:r>
        <w:t xml:space="preserve">auto-release only for QC pass; flagged returns held; monthly audit sample shows under 0.5% erroneous refunds.</w:t>
      </w:r>
    </w:p>
    <w:p>
      <w:pPr>
        <w:numPr>
          <w:ilvl w:val="0"/>
          <w:numId w:val="1002"/>
        </w:numPr>
        <w:pStyle w:val="Compact"/>
      </w:pPr>
      <w:r>
        <w:rPr>
          <w:bCs/>
          <w:b/>
        </w:rPr>
        <w:t xml:space="preserve">US-4</w:t>
      </w:r>
      <w:r>
        <w:t xml:space="preserve"> </w:t>
      </w:r>
      <w:r>
        <w:t xml:space="preserve">As a support agent, I want to see the full return timeline, so that I can answer</w:t>
      </w:r>
      <w:r>
        <w:t xml:space="preserve"> </w:t>
      </w:r>
      <w:r>
        <w:t xml:space="preserve">“</w:t>
      </w:r>
      <w:r>
        <w:t xml:space="preserve">where is my refund?</w:t>
      </w:r>
      <w:r>
        <w:t xml:space="preserve">”</w:t>
      </w:r>
      <w:r>
        <w:t xml:space="preserve"> </w:t>
      </w:r>
      <w:r>
        <w:t xml:space="preserve">in one touch.</w:t>
      </w:r>
    </w:p>
    <w:bookmarkEnd w:id="29"/>
    <w:bookmarkEnd w:id="30"/>
    <w:bookmarkStart w:id="31" w:name="kpi-framework"/>
    <w:p>
      <w:pPr>
        <w:pStyle w:val="Heading2"/>
      </w:pPr>
      <w:r>
        <w:t xml:space="preserve">8. KPI framework</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Baseline</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Return rate</w:t>
            </w:r>
          </w:p>
        </w:tc>
        <w:tc>
          <w:tcPr/>
          <w:p>
            <w:pPr>
              <w:pStyle w:val="Compact"/>
              <w:jc w:val="left"/>
            </w:pPr>
            <w:r>
              <w:t xml:space="preserve">Returned orders / delivered orders</w:t>
            </w:r>
          </w:p>
        </w:tc>
        <w:tc>
          <w:tcPr/>
          <w:p>
            <w:pPr>
              <w:pStyle w:val="Compact"/>
              <w:jc w:val="left"/>
            </w:pPr>
            <w:r>
              <w:t xml:space="preserve">24.9%</w:t>
            </w:r>
          </w:p>
        </w:tc>
        <w:tc>
          <w:tcPr/>
          <w:p>
            <w:pPr>
              <w:pStyle w:val="Compact"/>
              <w:jc w:val="left"/>
            </w:pPr>
            <w:r>
              <w:t xml:space="preserve">21%</w:t>
            </w:r>
          </w:p>
        </w:tc>
        <w:tc>
          <w:tcPr/>
          <w:p>
            <w:pPr>
              <w:pStyle w:val="Compact"/>
              <w:jc w:val="left"/>
            </w:pPr>
            <w:r>
              <w:t xml:space="preserve">Head of Product</w:t>
            </w:r>
          </w:p>
        </w:tc>
      </w:tr>
      <w:tr>
        <w:tc>
          <w:tcPr/>
          <w:p>
            <w:pPr>
              <w:pStyle w:val="Compact"/>
              <w:jc w:val="left"/>
            </w:pPr>
            <w:r>
              <w:t xml:space="preserve">Fit-return share</w:t>
            </w:r>
          </w:p>
        </w:tc>
        <w:tc>
          <w:tcPr/>
          <w:p>
            <w:pPr>
              <w:pStyle w:val="Compact"/>
              <w:jc w:val="left"/>
            </w:pPr>
            <w:r>
              <w:t xml:space="preserve">Size/fit returns / all returns</w:t>
            </w:r>
          </w:p>
        </w:tc>
        <w:tc>
          <w:tcPr/>
          <w:p>
            <w:pPr>
              <w:pStyle w:val="Compact"/>
              <w:jc w:val="left"/>
            </w:pPr>
            <w:r>
              <w:t xml:space="preserve">43.7%</w:t>
            </w:r>
          </w:p>
        </w:tc>
        <w:tc>
          <w:tcPr/>
          <w:p>
            <w:pPr>
              <w:pStyle w:val="Compact"/>
              <w:jc w:val="left"/>
            </w:pPr>
            <w:r>
              <w:t xml:space="preserve">35%</w:t>
            </w:r>
          </w:p>
        </w:tc>
        <w:tc>
          <w:tcPr/>
          <w:p>
            <w:pPr>
              <w:pStyle w:val="Compact"/>
              <w:jc w:val="left"/>
            </w:pPr>
            <w:r>
              <w:t xml:space="preserve">Head of Product</w:t>
            </w:r>
          </w:p>
        </w:tc>
      </w:tr>
      <w:tr>
        <w:tc>
          <w:tcPr/>
          <w:p>
            <w:pPr>
              <w:pStyle w:val="Compact"/>
              <w:jc w:val="left"/>
            </w:pPr>
            <w:r>
              <w:t xml:space="preserve">Refund TAT</w:t>
            </w:r>
          </w:p>
        </w:tc>
        <w:tc>
          <w:tcPr/>
          <w:p>
            <w:pPr>
              <w:pStyle w:val="Compact"/>
              <w:jc w:val="left"/>
            </w:pPr>
            <w:r>
              <w:t xml:space="preserve">Request to refund (days, average and P90)</w:t>
            </w:r>
          </w:p>
        </w:tc>
        <w:tc>
          <w:tcPr/>
          <w:p>
            <w:pPr>
              <w:pStyle w:val="Compact"/>
              <w:jc w:val="left"/>
            </w:pPr>
            <w:r>
              <w:t xml:space="preserve">12.8 avg, 17.5 P90</w:t>
            </w:r>
          </w:p>
        </w:tc>
        <w:tc>
          <w:tcPr/>
          <w:p>
            <w:pPr>
              <w:pStyle w:val="Compact"/>
              <w:jc w:val="left"/>
            </w:pPr>
            <w:r>
              <w:t xml:space="preserve">7 avg</w:t>
            </w:r>
          </w:p>
        </w:tc>
        <w:tc>
          <w:tcPr/>
          <w:p>
            <w:pPr>
              <w:pStyle w:val="Compact"/>
              <w:jc w:val="left"/>
            </w:pPr>
            <w:r>
              <w:t xml:space="preserve">COO</w:t>
            </w:r>
          </w:p>
        </w:tc>
      </w:tr>
      <w:tr>
        <w:tc>
          <w:tcPr/>
          <w:p>
            <w:pPr>
              <w:pStyle w:val="Compact"/>
              <w:jc w:val="left"/>
            </w:pPr>
            <w:r>
              <w:t xml:space="preserve">QC wait</w:t>
            </w:r>
          </w:p>
        </w:tc>
        <w:tc>
          <w:tcPr/>
          <w:p>
            <w:pPr>
              <w:pStyle w:val="Compact"/>
              <w:jc w:val="left"/>
            </w:pPr>
            <w:r>
              <w:t xml:space="preserve">Receipt to grading (days)</w:t>
            </w:r>
          </w:p>
        </w:tc>
        <w:tc>
          <w:tcPr/>
          <w:p>
            <w:pPr>
              <w:pStyle w:val="Compact"/>
              <w:jc w:val="left"/>
            </w:pPr>
            <w:r>
              <w:t xml:space="preserve">3.6</w:t>
            </w:r>
          </w:p>
        </w:tc>
        <w:tc>
          <w:tcPr/>
          <w:p>
            <w:pPr>
              <w:pStyle w:val="Compact"/>
              <w:jc w:val="left"/>
            </w:pPr>
            <w:r>
              <w:t xml:space="preserve">1.0</w:t>
            </w:r>
          </w:p>
        </w:tc>
        <w:tc>
          <w:tcPr/>
          <w:p>
            <w:pPr>
              <w:pStyle w:val="Compact"/>
              <w:jc w:val="left"/>
            </w:pPr>
            <w:r>
              <w:t xml:space="preserve">Warehouse mgr</w:t>
            </w:r>
          </w:p>
        </w:tc>
      </w:tr>
      <w:tr>
        <w:tc>
          <w:tcPr/>
          <w:p>
            <w:pPr>
              <w:pStyle w:val="Compact"/>
              <w:jc w:val="left"/>
            </w:pPr>
            <w:r>
              <w:t xml:space="preserve">Touchpoints per return</w:t>
            </w:r>
          </w:p>
        </w:tc>
        <w:tc>
          <w:tcPr/>
          <w:p>
            <w:pPr>
              <w:pStyle w:val="Compact"/>
              <w:jc w:val="left"/>
            </w:pPr>
            <w:r>
              <w:t xml:space="preserve">Manual hand-offs</w:t>
            </w:r>
          </w:p>
        </w:tc>
        <w:tc>
          <w:tcPr/>
          <w:p>
            <w:pPr>
              <w:pStyle w:val="Compact"/>
              <w:jc w:val="left"/>
            </w:pPr>
            <w:r>
              <w:t xml:space="preserve">5.0</w:t>
            </w:r>
          </w:p>
        </w:tc>
        <w:tc>
          <w:tcPr/>
          <w:p>
            <w:pPr>
              <w:pStyle w:val="Compact"/>
              <w:jc w:val="left"/>
            </w:pPr>
            <w:r>
              <w:t xml:space="preserve">2</w:t>
            </w:r>
          </w:p>
        </w:tc>
        <w:tc>
          <w:tcPr/>
          <w:p>
            <w:pPr>
              <w:pStyle w:val="Compact"/>
              <w:jc w:val="left"/>
            </w:pPr>
            <w:r>
              <w:t xml:space="preserve">COO</w:t>
            </w:r>
          </w:p>
        </w:tc>
      </w:tr>
      <w:tr>
        <w:tc>
          <w:tcPr/>
          <w:p>
            <w:pPr>
              <w:pStyle w:val="Compact"/>
              <w:jc w:val="left"/>
            </w:pPr>
            <w:r>
              <w:t xml:space="preserve">Tickets per return</w:t>
            </w:r>
          </w:p>
        </w:tc>
        <w:tc>
          <w:tcPr/>
          <w:p>
            <w:pPr>
              <w:pStyle w:val="Compact"/>
              <w:jc w:val="left"/>
            </w:pPr>
            <w:r>
              <w:t xml:space="preserve">Support tickets / returns</w:t>
            </w:r>
          </w:p>
        </w:tc>
        <w:tc>
          <w:tcPr/>
          <w:p>
            <w:pPr>
              <w:pStyle w:val="Compact"/>
              <w:jc w:val="left"/>
            </w:pPr>
            <w:r>
              <w:t xml:space="preserve">1.6</w:t>
            </w:r>
          </w:p>
        </w:tc>
        <w:tc>
          <w:tcPr/>
          <w:p>
            <w:pPr>
              <w:pStyle w:val="Compact"/>
              <w:jc w:val="left"/>
            </w:pPr>
            <w:r>
              <w:t xml:space="preserve">0.6</w:t>
            </w:r>
          </w:p>
        </w:tc>
        <w:tc>
          <w:tcPr/>
          <w:p>
            <w:pPr>
              <w:pStyle w:val="Compact"/>
              <w:jc w:val="left"/>
            </w:pPr>
            <w:r>
              <w:t xml:space="preserve">Support head</w:t>
            </w:r>
          </w:p>
        </w:tc>
      </w:tr>
      <w:tr>
        <w:tc>
          <w:tcPr/>
          <w:p>
            <w:pPr>
              <w:pStyle w:val="Compact"/>
              <w:jc w:val="left"/>
            </w:pPr>
            <w:r>
              <w:t xml:space="preserve">Returns CSAT</w:t>
            </w:r>
          </w:p>
        </w:tc>
        <w:tc>
          <w:tcPr/>
          <w:p>
            <w:pPr>
              <w:pStyle w:val="Compact"/>
              <w:jc w:val="left"/>
            </w:pPr>
            <w:r>
              <w:t xml:space="preserve">Post-refund survey</w:t>
            </w:r>
          </w:p>
        </w:tc>
        <w:tc>
          <w:tcPr/>
          <w:p>
            <w:pPr>
              <w:pStyle w:val="Compact"/>
              <w:jc w:val="left"/>
            </w:pPr>
            <w:r>
              <w:t xml:space="preserve">3.3</w:t>
            </w:r>
          </w:p>
        </w:tc>
        <w:tc>
          <w:tcPr/>
          <w:p>
            <w:pPr>
              <w:pStyle w:val="Compact"/>
              <w:jc w:val="left"/>
            </w:pPr>
            <w:r>
              <w:t xml:space="preserve">4.0</w:t>
            </w:r>
          </w:p>
        </w:tc>
        <w:tc>
          <w:tcPr/>
          <w:p>
            <w:pPr>
              <w:pStyle w:val="Compact"/>
              <w:jc w:val="left"/>
            </w:pPr>
            <w:r>
              <w:t xml:space="preserve">Support head</w:t>
            </w:r>
          </w:p>
        </w:tc>
      </w:tr>
      <w:tr>
        <w:tc>
          <w:tcPr/>
          <w:p>
            <w:pPr>
              <w:pStyle w:val="Compact"/>
              <w:jc w:val="left"/>
            </w:pPr>
            <w:r>
              <w:t xml:space="preserve">Cost per return</w:t>
            </w:r>
          </w:p>
        </w:tc>
        <w:tc>
          <w:tcPr/>
          <w:p>
            <w:pPr>
              <w:pStyle w:val="Compact"/>
              <w:jc w:val="left"/>
            </w:pPr>
            <w:r>
              <w:t xml:space="preserve">Total return cost / returns</w:t>
            </w:r>
          </w:p>
        </w:tc>
        <w:tc>
          <w:tcPr/>
          <w:p>
            <w:pPr>
              <w:pStyle w:val="Compact"/>
              <w:jc w:val="left"/>
            </w:pPr>
            <w:r>
              <w:t xml:space="preserve">INR 777</w:t>
            </w:r>
          </w:p>
        </w:tc>
        <w:tc>
          <w:tcPr/>
          <w:p>
            <w:pPr>
              <w:pStyle w:val="Compact"/>
              <w:jc w:val="left"/>
            </w:pPr>
            <w:r>
              <w:t xml:space="preserve">INR 650</w:t>
            </w:r>
          </w:p>
        </w:tc>
        <w:tc>
          <w:tcPr/>
          <w:p>
            <w:pPr>
              <w:pStyle w:val="Compact"/>
              <w:jc w:val="left"/>
            </w:pPr>
            <w:r>
              <w:t xml:space="preserve">Finance</w:t>
            </w:r>
          </w:p>
        </w:tc>
      </w:tr>
    </w:tbl>
    <w:bookmarkEnd w:id="31"/>
    <w:bookmarkStart w:id="32" w:name="cost-benefit-analysis"/>
    <w:p>
      <w:pPr>
        <w:pStyle w:val="Heading2"/>
      </w:pPr>
      <w:r>
        <w:t xml:space="preserve">9. Cost-benefit analysis</w:t>
      </w:r>
    </w:p>
    <w:p>
      <w:pPr>
        <w:pStyle w:val="FirstParagraph"/>
      </w:pPr>
      <w:r>
        <w:t xml:space="preserve">Savings are estimated from the dataset with stated assumptions (see</w:t>
      </w:r>
      <w:r>
        <w:t xml:space="preserve"> </w:t>
      </w:r>
      <w:r>
        <w:rPr>
          <w:rStyle w:val="VerbatimChar"/>
        </w:rPr>
        <w:t xml:space="preserve">src/analysis.py</w:t>
      </w:r>
      <w:r>
        <w:t xml:space="preserve">). Cost per avoided return uses the average cost per return (INR 777). QC automation saves 60% (base) of manual QC cost per return plus a share of delay-driven ticket cost. Instant refund removes a share of prepaid-customer tickets.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Scenario</w:t>
            </w:r>
          </w:p>
        </w:tc>
        <w:tc>
          <w:tcPr/>
          <w:p>
            <w:pPr>
              <w:pStyle w:val="Compact"/>
              <w:jc w:val="left"/>
            </w:pPr>
            <w:r>
              <w:t xml:space="preserve">Fit-guide adoption among non-users</w:t>
            </w:r>
          </w:p>
        </w:tc>
        <w:tc>
          <w:tcPr/>
          <w:p>
            <w:pPr>
              <w:pStyle w:val="Compact"/>
              <w:jc w:val="left"/>
            </w:pPr>
            <w:r>
              <w:t xml:space="preserve">Fit guide</w:t>
            </w:r>
          </w:p>
        </w:tc>
        <w:tc>
          <w:tcPr/>
          <w:p>
            <w:pPr>
              <w:pStyle w:val="Compact"/>
              <w:jc w:val="left"/>
            </w:pPr>
            <w:r>
              <w:t xml:space="preserve">QC automation</w:t>
            </w:r>
          </w:p>
        </w:tc>
        <w:tc>
          <w:tcPr/>
          <w:p>
            <w:pPr>
              <w:pStyle w:val="Compact"/>
              <w:jc w:val="left"/>
            </w:pPr>
            <w:r>
              <w:t xml:space="preserve">Instant refund</w:t>
            </w:r>
          </w:p>
        </w:tc>
        <w:tc>
          <w:tcPr/>
          <w:p>
            <w:pPr>
              <w:pStyle w:val="Compact"/>
              <w:jc w:val="left"/>
            </w:pPr>
            <w:r>
              <w:t xml:space="preserve">Annual savings (INR lakh)</w:t>
            </w:r>
          </w:p>
        </w:tc>
      </w:tr>
      <w:tr>
        <w:tc>
          <w:tcPr/>
          <w:p>
            <w:pPr>
              <w:pStyle w:val="Compact"/>
              <w:jc w:val="left"/>
            </w:pPr>
            <w:r>
              <w:t xml:space="preserve">Low</w:t>
            </w:r>
          </w:p>
        </w:tc>
        <w:tc>
          <w:tcPr/>
          <w:p>
            <w:pPr>
              <w:pStyle w:val="Compact"/>
              <w:jc w:val="left"/>
            </w:pPr>
            <w:r>
              <w:t xml:space="preserve">+15%</w:t>
            </w:r>
          </w:p>
        </w:tc>
        <w:tc>
          <w:tcPr/>
          <w:p>
            <w:pPr>
              <w:pStyle w:val="Compact"/>
              <w:jc w:val="left"/>
            </w:pPr>
            <w:r>
              <w:t xml:space="preserve">3.8</w:t>
            </w:r>
          </w:p>
        </w:tc>
        <w:tc>
          <w:tcPr/>
          <w:p>
            <w:pPr>
              <w:pStyle w:val="Compact"/>
              <w:jc w:val="left"/>
            </w:pPr>
            <w:r>
              <w:t xml:space="preserve">3.2</w:t>
            </w:r>
          </w:p>
        </w:tc>
        <w:tc>
          <w:tcPr/>
          <w:p>
            <w:pPr>
              <w:pStyle w:val="Compact"/>
              <w:jc w:val="left"/>
            </w:pPr>
            <w:r>
              <w:t xml:space="preserve">0.6</w:t>
            </w:r>
          </w:p>
        </w:tc>
        <w:tc>
          <w:tcPr/>
          <w:p>
            <w:pPr>
              <w:pStyle w:val="Compact"/>
              <w:jc w:val="left"/>
            </w:pPr>
            <w:r>
              <w:t xml:space="preserve">7.6</w:t>
            </w:r>
          </w:p>
        </w:tc>
      </w:tr>
      <w:tr>
        <w:tc>
          <w:tcPr/>
          <w:p>
            <w:pPr>
              <w:pStyle w:val="Compact"/>
              <w:jc w:val="left"/>
            </w:pPr>
            <w:r>
              <w:rPr>
                <w:bCs/>
                <w:b/>
              </w:rPr>
              <w:t xml:space="preserve">Base</w:t>
            </w:r>
          </w:p>
        </w:tc>
        <w:tc>
          <w:tcPr/>
          <w:p>
            <w:pPr>
              <w:pStyle w:val="Compact"/>
              <w:jc w:val="left"/>
            </w:pPr>
            <w:r>
              <w:rPr>
                <w:bCs/>
                <w:b/>
              </w:rPr>
              <w:t xml:space="preserve">+30%</w:t>
            </w:r>
          </w:p>
        </w:tc>
        <w:tc>
          <w:tcPr/>
          <w:p>
            <w:pPr>
              <w:pStyle w:val="Compact"/>
              <w:jc w:val="left"/>
            </w:pPr>
            <w:r>
              <w:rPr>
                <w:bCs/>
                <w:b/>
              </w:rPr>
              <w:t xml:space="preserve">7.4</w:t>
            </w:r>
          </w:p>
        </w:tc>
        <w:tc>
          <w:tcPr/>
          <w:p>
            <w:pPr>
              <w:pStyle w:val="Compact"/>
              <w:jc w:val="left"/>
            </w:pPr>
            <w:r>
              <w:rPr>
                <w:bCs/>
                <w:b/>
              </w:rPr>
              <w:t xml:space="preserve">4.8</w:t>
            </w:r>
          </w:p>
        </w:tc>
        <w:tc>
          <w:tcPr/>
          <w:p>
            <w:pPr>
              <w:pStyle w:val="Compact"/>
              <w:jc w:val="left"/>
            </w:pPr>
            <w:r>
              <w:rPr>
                <w:bCs/>
                <w:b/>
              </w:rPr>
              <w:t xml:space="preserve">1.2</w:t>
            </w:r>
          </w:p>
        </w:tc>
        <w:tc>
          <w:tcPr/>
          <w:p>
            <w:pPr>
              <w:pStyle w:val="Compact"/>
              <w:jc w:val="left"/>
            </w:pPr>
            <w:r>
              <w:rPr>
                <w:bCs/>
                <w:b/>
              </w:rPr>
              <w:t xml:space="preserve">13.4</w:t>
            </w:r>
          </w:p>
        </w:tc>
      </w:tr>
      <w:tr>
        <w:tc>
          <w:tcPr/>
          <w:p>
            <w:pPr>
              <w:pStyle w:val="Compact"/>
              <w:jc w:val="left"/>
            </w:pPr>
            <w:r>
              <w:t xml:space="preserve">High</w:t>
            </w:r>
          </w:p>
        </w:tc>
        <w:tc>
          <w:tcPr/>
          <w:p>
            <w:pPr>
              <w:pStyle w:val="Compact"/>
              <w:jc w:val="left"/>
            </w:pPr>
            <w:r>
              <w:t xml:space="preserve">+45%</w:t>
            </w:r>
          </w:p>
        </w:tc>
        <w:tc>
          <w:tcPr/>
          <w:p>
            <w:pPr>
              <w:pStyle w:val="Compact"/>
              <w:jc w:val="left"/>
            </w:pPr>
            <w:r>
              <w:t xml:space="preserve">11.2</w:t>
            </w:r>
          </w:p>
        </w:tc>
        <w:tc>
          <w:tcPr/>
          <w:p>
            <w:pPr>
              <w:pStyle w:val="Compact"/>
              <w:jc w:val="left"/>
            </w:pPr>
            <w:r>
              <w:t xml:space="preserve">6.0</w:t>
            </w:r>
          </w:p>
        </w:tc>
        <w:tc>
          <w:tcPr/>
          <w:p>
            <w:pPr>
              <w:pStyle w:val="Compact"/>
              <w:jc w:val="left"/>
            </w:pPr>
            <w:r>
              <w:t xml:space="preserve">1.6</w:t>
            </w:r>
          </w:p>
        </w:tc>
        <w:tc>
          <w:tcPr/>
          <w:p>
            <w:pPr>
              <w:pStyle w:val="Compact"/>
              <w:jc w:val="left"/>
            </w:pPr>
            <w:r>
              <w:t xml:space="preserve">18.8</w:t>
            </w:r>
          </w:p>
        </w:tc>
      </w:tr>
    </w:tbl>
    <w:p>
      <w:pPr>
        <w:pStyle w:val="BodyText"/>
      </w:pPr>
      <w:r>
        <w:rPr>
          <w:bCs/>
          <w:b/>
        </w:rPr>
        <w:t xml:space="preserve">Investment (assumed):</w:t>
      </w:r>
      <w:r>
        <w:t xml:space="preserve"> </w:t>
      </w:r>
      <w:r>
        <w:t xml:space="preserve">fit tool INR 9.0 lakh a year; QC workflow INR 6.0 lakh one-time + 1.5 lakh a year; refund integration INR 3.0 lakh one-time. Year 1 total</w:t>
      </w:r>
      <w:r>
        <w:t xml:space="preserve"> </w:t>
      </w:r>
      <w:r>
        <w:rPr>
          <w:bCs/>
          <w:b/>
        </w:rPr>
        <w:t xml:space="preserve">INR 19.5 lakh</w:t>
      </w:r>
      <w:r>
        <w:t xml:space="preserve">; recurring thereafter INR 10.5 lakh a year.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Scenario</w:t>
            </w:r>
          </w:p>
        </w:tc>
        <w:tc>
          <w:tcPr/>
          <w:p>
            <w:pPr>
              <w:pStyle w:val="Compact"/>
              <w:jc w:val="left"/>
            </w:pPr>
            <w:r>
              <w:t xml:space="preserve">Net year 1</w:t>
            </w:r>
          </w:p>
        </w:tc>
        <w:tc>
          <w:tcPr/>
          <w:p>
            <w:pPr>
              <w:pStyle w:val="Compact"/>
              <w:jc w:val="left"/>
            </w:pPr>
            <w:r>
              <w:t xml:space="preserve">Net year 2</w:t>
            </w:r>
          </w:p>
        </w:tc>
        <w:tc>
          <w:tcPr/>
          <w:p>
            <w:pPr>
              <w:pStyle w:val="Compact"/>
              <w:jc w:val="left"/>
            </w:pPr>
            <w:r>
              <w:t xml:space="preserve">Payback</w:t>
            </w:r>
          </w:p>
        </w:tc>
      </w:tr>
      <w:tr>
        <w:tc>
          <w:tcPr/>
          <w:p>
            <w:pPr>
              <w:pStyle w:val="Compact"/>
              <w:jc w:val="left"/>
            </w:pPr>
            <w:r>
              <w:t xml:space="preserve">Low</w:t>
            </w:r>
          </w:p>
        </w:tc>
        <w:tc>
          <w:tcPr/>
          <w:p>
            <w:pPr>
              <w:pStyle w:val="Compact"/>
              <w:jc w:val="left"/>
            </w:pPr>
            <w:r>
              <w:t xml:space="preserve">-11.9</w:t>
            </w:r>
          </w:p>
        </w:tc>
        <w:tc>
          <w:tcPr/>
          <w:p>
            <w:pPr>
              <w:pStyle w:val="Compact"/>
              <w:jc w:val="left"/>
            </w:pPr>
            <w:r>
              <w:t xml:space="preserve">-2.9</w:t>
            </w:r>
          </w:p>
        </w:tc>
        <w:tc>
          <w:tcPr/>
          <w:p>
            <w:pPr>
              <w:pStyle w:val="Compact"/>
              <w:jc w:val="left"/>
            </w:pPr>
            <w:r>
              <w:t xml:space="preserve">beyond 24 months</w:t>
            </w:r>
          </w:p>
        </w:tc>
      </w:tr>
      <w:tr>
        <w:tc>
          <w:tcPr/>
          <w:p>
            <w:pPr>
              <w:pStyle w:val="Compact"/>
              <w:jc w:val="left"/>
            </w:pPr>
            <w:r>
              <w:t xml:space="preserve">Base</w:t>
            </w:r>
          </w:p>
        </w:tc>
        <w:tc>
          <w:tcPr/>
          <w:p>
            <w:pPr>
              <w:pStyle w:val="Compact"/>
              <w:jc w:val="left"/>
            </w:pPr>
            <w:r>
              <w:t xml:space="preserve">-6.1</w:t>
            </w:r>
          </w:p>
        </w:tc>
        <w:tc>
          <w:tcPr/>
          <w:p>
            <w:pPr>
              <w:pStyle w:val="Compact"/>
              <w:jc w:val="left"/>
            </w:pPr>
            <w:r>
              <w:t xml:space="preserve">+2.9</w:t>
            </w:r>
          </w:p>
        </w:tc>
        <w:tc>
          <w:tcPr/>
          <w:p>
            <w:pPr>
              <w:pStyle w:val="Compact"/>
              <w:jc w:val="left"/>
            </w:pPr>
            <w:r>
              <w:t xml:space="preserve">about 17.5 months</w:t>
            </w:r>
          </w:p>
        </w:tc>
      </w:tr>
      <w:tr>
        <w:tc>
          <w:tcPr/>
          <w:p>
            <w:pPr>
              <w:pStyle w:val="Compact"/>
              <w:jc w:val="left"/>
            </w:pPr>
            <w:r>
              <w:t xml:space="preserve">High</w:t>
            </w:r>
          </w:p>
        </w:tc>
        <w:tc>
          <w:tcPr/>
          <w:p>
            <w:pPr>
              <w:pStyle w:val="Compact"/>
              <w:jc w:val="left"/>
            </w:pPr>
            <w:r>
              <w:t xml:space="preserve">-0.7</w:t>
            </w:r>
          </w:p>
        </w:tc>
        <w:tc>
          <w:tcPr/>
          <w:p>
            <w:pPr>
              <w:pStyle w:val="Compact"/>
              <w:jc w:val="left"/>
            </w:pPr>
            <w:r>
              <w:t xml:space="preserve">+8.3</w:t>
            </w:r>
          </w:p>
        </w:tc>
        <w:tc>
          <w:tcPr/>
          <w:p>
            <w:pPr>
              <w:pStyle w:val="Compact"/>
              <w:jc w:val="left"/>
            </w:pPr>
            <w:r>
              <w:t xml:space="preserve">about 12.5 months</w:t>
            </w:r>
          </w:p>
        </w:tc>
      </w:tr>
    </w:tbl>
    <w:p>
      <w:pPr>
        <w:pStyle w:val="BodyText"/>
      </w:pPr>
      <w:r>
        <w:rPr>
          <w:bCs/>
          <w:b/>
        </w:rPr>
        <w:t xml:space="preserve">Honest reading:</w:t>
      </w:r>
      <w:r>
        <w:t xml:space="preserve"> </w:t>
      </w:r>
      <w:r>
        <w:t xml:space="preserve">on hard savings alone, the business case is</w:t>
      </w:r>
      <w:r>
        <w:t xml:space="preserve"> </w:t>
      </w:r>
      <w:r>
        <w:rPr>
          <w:bCs/>
          <w:b/>
        </w:rPr>
        <w:t xml:space="preserve">marginal in the base case</w:t>
      </w:r>
      <w:r>
        <w:t xml:space="preserve"> </w:t>
      </w:r>
      <w:r>
        <w:t xml:space="preserve">and negative if adoption is low. It becomes attractive only if adoption is high, or when benefits not counted here are included: repeat purchase from happier customers (CSAT 2.9 vs 4.0), supplier chargebacks on defect returns (INR 10.2 lakh of return cost), and lower fraud losses. These are not quantified because the dataset has no retention or chargeback data.</w:t>
      </w:r>
      <w:r>
        <w:t xml:space="preserve"> </w:t>
      </w:r>
      <w:r>
        <w:rPr>
          <w:bCs/>
          <w:b/>
        </w:rPr>
        <w:t xml:space="preserve">Recommendation:</w:t>
      </w:r>
      <w:r>
        <w:t xml:space="preserve"> </w:t>
      </w:r>
      <w:r>
        <w:t xml:space="preserve">run a staged pilot rather than a full build, with go/no-go gates below.</w:t>
      </w:r>
    </w:p>
    <w:bookmarkEnd w:id="32"/>
    <w:bookmarkStart w:id="33" w:name="implementation-roadmap"/>
    <w:p>
      <w:pPr>
        <w:pStyle w:val="Heading2"/>
      </w:pPr>
      <w:r>
        <w:t xml:space="preserve">10. Implementation roadmap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Weeks</w:t>
            </w:r>
          </w:p>
        </w:tc>
        <w:tc>
          <w:tcPr/>
          <w:p>
            <w:pPr>
              <w:pStyle w:val="Compact"/>
              <w:jc w:val="left"/>
            </w:pPr>
            <w:r>
              <w:t xml:space="preserve">Scope</w:t>
            </w:r>
          </w:p>
        </w:tc>
        <w:tc>
          <w:tcPr/>
          <w:p>
            <w:pPr>
              <w:pStyle w:val="Compact"/>
              <w:jc w:val="left"/>
            </w:pPr>
            <w:r>
              <w:t xml:space="preserve">Gate to proceed</w:t>
            </w:r>
          </w:p>
        </w:tc>
      </w:tr>
      <w:tr>
        <w:tc>
          <w:tcPr/>
          <w:p>
            <w:pPr>
              <w:pStyle w:val="Compact"/>
              <w:jc w:val="left"/>
            </w:pPr>
            <w:r>
              <w:t xml:space="preserve">1. Quick wins</w:t>
            </w:r>
          </w:p>
        </w:tc>
        <w:tc>
          <w:tcPr/>
          <w:p>
            <w:pPr>
              <w:pStyle w:val="Compact"/>
              <w:jc w:val="left"/>
            </w:pPr>
            <w:r>
              <w:t xml:space="preserve">1-6</w:t>
            </w:r>
          </w:p>
        </w:tc>
        <w:tc>
          <w:tcPr/>
          <w:p>
            <w:pPr>
              <w:pStyle w:val="Compact"/>
              <w:jc w:val="left"/>
            </w:pPr>
            <w:r>
              <w:t xml:space="preserve">QC checklist and scan-triggered QC (no new tech), status notifications, daily KPI dashboard</w:t>
            </w:r>
          </w:p>
        </w:tc>
        <w:tc>
          <w:tcPr/>
          <w:p>
            <w:pPr>
              <w:pStyle w:val="Compact"/>
              <w:jc w:val="left"/>
            </w:pPr>
            <w:r>
              <w:t xml:space="preserve">QC wait under 2 days; tickets per return down 20%</w:t>
            </w:r>
          </w:p>
        </w:tc>
      </w:tr>
      <w:tr>
        <w:tc>
          <w:tcPr/>
          <w:p>
            <w:pPr>
              <w:pStyle w:val="Compact"/>
              <w:jc w:val="left"/>
            </w:pPr>
            <w:r>
              <w:t xml:space="preserve">2. Pilot</w:t>
            </w:r>
          </w:p>
        </w:tc>
        <w:tc>
          <w:tcPr/>
          <w:p>
            <w:pPr>
              <w:pStyle w:val="Compact"/>
              <w:jc w:val="left"/>
            </w:pPr>
            <w:r>
              <w:t xml:space="preserve">7-14</w:t>
            </w:r>
          </w:p>
        </w:tc>
        <w:tc>
          <w:tcPr/>
          <w:p>
            <w:pPr>
              <w:pStyle w:val="Compact"/>
              <w:jc w:val="left"/>
            </w:pPr>
            <w:r>
              <w:t xml:space="preserve">Auto-approval and auto-refund; fit guide on Jeans and Sneakers only</w:t>
            </w:r>
          </w:p>
        </w:tc>
        <w:tc>
          <w:tcPr/>
          <w:p>
            <w:pPr>
              <w:pStyle w:val="Compact"/>
              <w:jc w:val="left"/>
            </w:pPr>
            <w:r>
              <w:t xml:space="preserve">Fit-return share down 3 points in pilot categories; refund errors under 0.5%</w:t>
            </w:r>
          </w:p>
        </w:tc>
      </w:tr>
      <w:tr>
        <w:tc>
          <w:tcPr/>
          <w:p>
            <w:pPr>
              <w:pStyle w:val="Compact"/>
              <w:jc w:val="left"/>
            </w:pPr>
            <w:r>
              <w:t xml:space="preserve">3. Scale</w:t>
            </w:r>
          </w:p>
        </w:tc>
        <w:tc>
          <w:tcPr/>
          <w:p>
            <w:pPr>
              <w:pStyle w:val="Compact"/>
              <w:jc w:val="left"/>
            </w:pPr>
            <w:r>
              <w:t xml:space="preserve">15-26</w:t>
            </w:r>
          </w:p>
        </w:tc>
        <w:tc>
          <w:tcPr/>
          <w:p>
            <w:pPr>
              <w:pStyle w:val="Compact"/>
              <w:jc w:val="left"/>
            </w:pPr>
            <w:r>
              <w:t xml:space="preserve">Extend to all categories, instant refund for trusted prepaid, 3PL API</w:t>
            </w:r>
          </w:p>
        </w:tc>
        <w:tc>
          <w:tcPr/>
          <w:p>
            <w:pPr>
              <w:pStyle w:val="Compact"/>
              <w:jc w:val="left"/>
            </w:pPr>
            <w:r>
              <w:t xml:space="preserve">Base-case savings run-rate confirmed</w:t>
            </w:r>
          </w:p>
        </w:tc>
      </w:tr>
    </w:tbl>
    <w:bookmarkEnd w:id="33"/>
    <w:bookmarkStart w:id="34" w:name="risks-and-assumptions"/>
    <w:p>
      <w:pPr>
        <w:pStyle w:val="Heading2"/>
      </w:pPr>
      <w:r>
        <w:t xml:space="preserve">11. Risks and assumptions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 / assumption</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Size-guide effect is correlation, not cause (guide users may be more careful buyers)</w:t>
            </w:r>
          </w:p>
        </w:tc>
        <w:tc>
          <w:tcPr/>
          <w:p>
            <w:pPr>
              <w:pStyle w:val="Compact"/>
              <w:jc w:val="left"/>
            </w:pPr>
            <w:r>
              <w:t xml:space="preserve">Savings overstated</w:t>
            </w:r>
          </w:p>
        </w:tc>
        <w:tc>
          <w:tcPr/>
          <w:p>
            <w:pPr>
              <w:pStyle w:val="Compact"/>
              <w:jc w:val="left"/>
            </w:pPr>
            <w:r>
              <w:t xml:space="preserve">A/B test in pilot before scaling spend</w:t>
            </w:r>
          </w:p>
        </w:tc>
      </w:tr>
      <w:tr>
        <w:tc>
          <w:tcPr/>
          <w:p>
            <w:pPr>
              <w:pStyle w:val="Compact"/>
              <w:jc w:val="left"/>
            </w:pPr>
            <w:r>
              <w:t xml:space="preserve">Customers abuse instant refunds</w:t>
            </w:r>
          </w:p>
        </w:tc>
        <w:tc>
          <w:tcPr/>
          <w:p>
            <w:pPr>
              <w:pStyle w:val="Compact"/>
              <w:jc w:val="left"/>
            </w:pPr>
            <w:r>
              <w:t xml:space="preserve">Loss from fraud</w:t>
            </w:r>
          </w:p>
        </w:tc>
        <w:tc>
          <w:tcPr/>
          <w:p>
            <w:pPr>
              <w:pStyle w:val="Compact"/>
              <w:jc w:val="left"/>
            </w:pPr>
            <w:r>
              <w:t xml:space="preserve">Limit to trusted customers; cap value; audit</w:t>
            </w:r>
          </w:p>
        </w:tc>
      </w:tr>
      <w:tr>
        <w:tc>
          <w:tcPr/>
          <w:p>
            <w:pPr>
              <w:pStyle w:val="Compact"/>
              <w:jc w:val="left"/>
            </w:pPr>
            <w:r>
              <w:t xml:space="preserve">3PL cannot support API booking</w:t>
            </w:r>
          </w:p>
        </w:tc>
        <w:tc>
          <w:tcPr/>
          <w:p>
            <w:pPr>
              <w:pStyle w:val="Compact"/>
              <w:jc w:val="left"/>
            </w:pPr>
            <w:r>
              <w:t xml:space="preserve">Delays phase 3</w:t>
            </w:r>
          </w:p>
        </w:tc>
        <w:tc>
          <w:tcPr/>
          <w:p>
            <w:pPr>
              <w:pStyle w:val="Compact"/>
              <w:jc w:val="left"/>
            </w:pPr>
            <w:r>
              <w:t xml:space="preserve">Interim file-based booking; vendor SLA</w:t>
            </w:r>
          </w:p>
        </w:tc>
      </w:tr>
      <w:tr>
        <w:tc>
          <w:tcPr/>
          <w:p>
            <w:pPr>
              <w:pStyle w:val="Compact"/>
              <w:jc w:val="left"/>
            </w:pPr>
            <w:r>
              <w:t xml:space="preserve">Warehouse adoption of handhelds</w:t>
            </w:r>
          </w:p>
        </w:tc>
        <w:tc>
          <w:tcPr/>
          <w:p>
            <w:pPr>
              <w:pStyle w:val="Compact"/>
              <w:jc w:val="left"/>
            </w:pPr>
            <w:r>
              <w:t xml:space="preserve">QC gains not realised</w:t>
            </w:r>
          </w:p>
        </w:tc>
        <w:tc>
          <w:tcPr/>
          <w:p>
            <w:pPr>
              <w:pStyle w:val="Compact"/>
              <w:jc w:val="left"/>
            </w:pPr>
            <w:r>
              <w:t xml:space="preserve">Training, floor champions, weekly review</w:t>
            </w:r>
          </w:p>
        </w:tc>
      </w:tr>
      <w:tr>
        <w:tc>
          <w:tcPr/>
          <w:p>
            <w:pPr>
              <w:pStyle w:val="Compact"/>
              <w:jc w:val="left"/>
            </w:pPr>
            <w:r>
              <w:t xml:space="preserve">Cost figures are assumptions (reverse pickup INR 85, forward shipping lost 70, QC 30, handling 35, ticket 45, gateway 2%)</w:t>
            </w:r>
          </w:p>
        </w:tc>
        <w:tc>
          <w:tcPr/>
          <w:p>
            <w:pPr>
              <w:pStyle w:val="Compact"/>
              <w:jc w:val="left"/>
            </w:pPr>
            <w:r>
              <w:t xml:space="preserve">Cost estimates shift</w:t>
            </w:r>
          </w:p>
        </w:tc>
        <w:tc>
          <w:tcPr/>
          <w:p>
            <w:pPr>
              <w:pStyle w:val="Compact"/>
              <w:jc w:val="left"/>
            </w:pPr>
            <w:r>
              <w:t xml:space="preserve">Replace with finance actuals before approval</w:t>
            </w:r>
          </w:p>
        </w:tc>
      </w:tr>
      <w:tr>
        <w:tc>
          <w:tcPr/>
          <w:p>
            <w:pPr>
              <w:pStyle w:val="Compact"/>
              <w:jc w:val="left"/>
            </w:pPr>
            <w:r>
              <w:t xml:space="preserve">Dataset is synthetic</w:t>
            </w:r>
          </w:p>
        </w:tc>
        <w:tc>
          <w:tcPr/>
          <w:p>
            <w:pPr>
              <w:pStyle w:val="Compact"/>
              <w:jc w:val="left"/>
            </w:pPr>
            <w:r>
              <w:t xml:space="preserve">Findings illustrate method</w:t>
            </w:r>
          </w:p>
        </w:tc>
        <w:tc>
          <w:tcPr/>
          <w:p>
            <w:pPr>
              <w:pStyle w:val="Compact"/>
              <w:jc w:val="left"/>
            </w:pPr>
            <w:r>
              <w:t xml:space="preserve">Re-run</w:t>
            </w:r>
            <w:r>
              <w:t xml:space="preserve"> </w:t>
            </w:r>
            <w:r>
              <w:rPr>
                <w:rStyle w:val="VerbatimChar"/>
              </w:rPr>
              <w:t xml:space="preserve">src/analysis.py</w:t>
            </w:r>
            <w:r>
              <w:t xml:space="preserve"> </w:t>
            </w:r>
            <w:r>
              <w:t xml:space="preserve">on real data</w:t>
            </w:r>
          </w:p>
        </w:tc>
      </w:tr>
    </w:tbl>
    <w:bookmarkEnd w:id="34"/>
    <w:bookmarkStart w:id="35" w:name="open-questions"/>
    <w:p>
      <w:pPr>
        <w:pStyle w:val="Heading2"/>
      </w:pPr>
      <w:r>
        <w:t xml:space="preserve">12. Open questions</w:t>
      </w:r>
    </w:p>
    <w:p>
      <w:pPr>
        <w:numPr>
          <w:ilvl w:val="0"/>
          <w:numId w:val="1003"/>
        </w:numPr>
        <w:pStyle w:val="Compact"/>
      </w:pPr>
      <w:r>
        <w:t xml:space="preserve">What is the current return window by category, and is it changing?</w:t>
      </w:r>
    </w:p>
    <w:p>
      <w:pPr>
        <w:numPr>
          <w:ilvl w:val="0"/>
          <w:numId w:val="1003"/>
        </w:numPr>
        <w:pStyle w:val="Compact"/>
      </w:pPr>
      <w:r>
        <w:t xml:space="preserve">Can Finance approve auto-refund rules and a value cap for instant refunds?</w:t>
      </w:r>
    </w:p>
    <w:p>
      <w:pPr>
        <w:numPr>
          <w:ilvl w:val="0"/>
          <w:numId w:val="1003"/>
        </w:numPr>
        <w:pStyle w:val="Compact"/>
      </w:pPr>
      <w:r>
        <w:t xml:space="preserve">Who owns supplier chargebacks for defect returns?</w:t>
      </w:r>
    </w:p>
    <w:p>
      <w:pPr>
        <w:numPr>
          <w:ilvl w:val="0"/>
          <w:numId w:val="1003"/>
        </w:numPr>
        <w:pStyle w:val="Compact"/>
      </w:pPr>
      <w:r>
        <w:t xml:space="preserve">Is retention data available to size the CSAT-to-repeat-purchase benefit?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2026-10-23T02:08:14Z</dcterms:created>
  <dcterms:modified xsi:type="dcterms:W3CDTF">2026-10-23T02:08:14Z</dcterms:modified>
</cp:coreProperties>
</file>

<file path=docProps/custom.xml><?xml version="1.0" encoding="utf-8"?>
<Properties xmlns="http://schemas.openxmlformats.org/officeDocument/2006/custom-properties" xmlns:vt="http://schemas.openxmlformats.org/officeDocument/2006/docPropsVTypes"/>
</file>