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0B2545"/>
          <w:sz w:val="56"/>
          <w:szCs w:val="56"/>
        </w:rPr>
        <w:t xml:space="preserve">DocRenew</w:t>
      </w:r>
    </w:p>
    <w:p>
      <w:pPr>
        <w:spacing w:after="40"/>
      </w:pPr>
      <w:r>
        <w:rPr>
          <w:rFonts w:ascii="Calibri" w:cs="Calibri" w:eastAsia="Calibri" w:hAnsi="Calibri"/>
          <w:color w:val="5B6B7D"/>
          <w:sz w:val="26"/>
          <w:szCs w:val="26"/>
        </w:rPr>
        <w:t xml:space="preserve">Employee Document Renewal Management System</w:t>
      </w:r>
    </w:p>
    <w:p>
      <w:pPr>
        <w:spacing w:after="500"/>
      </w:pPr>
      <w:r>
        <w:rPr>
          <w:rFonts w:ascii="Calibri" w:cs="Calibri" w:eastAsia="Calibri" w:hAnsi="Calibri"/>
          <w:b/>
          <w:bCs/>
          <w:color w:val="12A4A4"/>
          <w:sz w:val="20"/>
          <w:szCs w:val="20"/>
        </w:rPr>
        <w:t xml:space="preserve">BUSINESS REQUIREMENTS DOCUMENT</w:t>
      </w:r>
    </w:p>
    <w:p>
      <w:pPr>
        <w:spacing w:after="60" w:before="200"/>
      </w:pPr>
      <w:r>
        <w:rPr>
          <w:rFonts w:ascii="Calibri" w:cs="Calibri" w:eastAsia="Calibri" w:hAnsi="Calibri"/>
          <w:b/>
          <w:bCs/>
          <w:color w:val="0B2545"/>
          <w:sz w:val="36"/>
          <w:szCs w:val="36"/>
        </w:rPr>
        <w:t xml:space="preserve">Business Requirements Document</w:t>
      </w:r>
    </w:p>
    <w:p>
      <w:pPr>
        <w:spacing w:after="400"/>
      </w:pPr>
      <w:r>
        <w:rPr>
          <w:rFonts w:ascii="Calibri" w:cs="Calibri" w:eastAsia="Calibri" w:hAnsi="Calibri"/>
          <w:color w:val="5B6B7D"/>
          <w:sz w:val="22"/>
          <w:szCs w:val="22"/>
        </w:rPr>
        <w:t xml:space="preserve">DocRenew — Employee Document Renewal Management System</w:t>
      </w:r>
    </w:p>
    <w:p>
      <w:pPr>
        <w:pBdr>
          <w:bottom w:val="single" w:color="DFE7F0" w:sz="6"/>
        </w:pBdr>
        <w:spacing w:after="200"/>
      </w:pPr>
    </w:p>
    <w:tbl>
      <w:tblPr>
        <w:tblW w:type="dxa" w:w="9540"/>
        <w:tblBorders>
          <w:top w:val="single" w:color="DFE7F0" w:sz="2"/>
          <w:left w:val="none" w:color="FFFFFF" w:sz="0"/>
          <w:bottom w:val="single" w:color="DFE7F0" w:sz="2"/>
          <w:right w:val="none" w:color="FFFFFF" w:sz="0"/>
          <w:insideH w:val="single" w:color="DFE7F0" w:sz="2"/>
          <w:insideV w:val="none" w:color="FFFFFF" w:sz="0"/>
        </w:tblBorders>
      </w:tblPr>
      <w:tblGrid>
        <w:gridCol w:w="2600"/>
        <w:gridCol w:w="6940"/>
      </w:tblGrid>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Prepared for</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Zamorins Solutions</w:t>
            </w:r>
          </w:p>
        </w:tc>
      </w:tr>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Prepared by</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Anil B, Angular Developer — Zamorins Solutions</w:t>
            </w:r>
          </w:p>
        </w:tc>
      </w:tr>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Contact</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contact@zamorinstech.com</w:t>
            </w:r>
          </w:p>
        </w:tc>
      </w:tr>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Document status</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Draft v1.0</w:t>
            </w:r>
          </w:p>
        </w:tc>
      </w:tr>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Date</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17 September 2026</w:t>
            </w:r>
          </w:p>
        </w:tc>
      </w:tr>
    </w:tbl>
    <w:p>
      <w:r>
        <w:br w:type="page"/>
      </w:r>
    </w:p>
    <w:p>
      <w:pPr>
        <w:pStyle w:val="Heading1"/>
        <w:spacing w:after="200" w:before="440"/>
      </w:pPr>
      <w:r>
        <w:rPr>
          <w:rFonts w:ascii="Calibri" w:cs="Calibri" w:eastAsia="Calibri" w:hAnsi="Calibri"/>
          <w:b/>
          <w:bCs/>
          <w:color w:val="0B2545"/>
          <w:sz w:val="30"/>
          <w:szCs w:val="30"/>
        </w:rPr>
        <w:t xml:space="preserve">Table of Contents</w:t>
      </w:r>
    </w:p>
    <w:p>
      <w:pPr>
        <w:spacing w:after="100"/>
      </w:pPr>
      <w:r>
        <w:rPr>
          <w:rFonts w:ascii="Calibri" w:cs="Calibri" w:eastAsia="Calibri" w:hAnsi="Calibri"/>
          <w:color w:val="1D6FB8"/>
          <w:sz w:val="22"/>
          <w:szCs w:val="22"/>
        </w:rPr>
        <w:t xml:space="preserve">1. Document Control</w:t>
      </w:r>
    </w:p>
    <w:p>
      <w:pPr>
        <w:spacing w:after="100"/>
      </w:pPr>
      <w:r>
        <w:rPr>
          <w:rFonts w:ascii="Calibri" w:cs="Calibri" w:eastAsia="Calibri" w:hAnsi="Calibri"/>
          <w:color w:val="1D6FB8"/>
          <w:sz w:val="22"/>
          <w:szCs w:val="22"/>
        </w:rPr>
        <w:t xml:space="preserve">2. Executive Summary</w:t>
      </w:r>
    </w:p>
    <w:p>
      <w:pPr>
        <w:spacing w:after="100"/>
      </w:pPr>
      <w:r>
        <w:rPr>
          <w:rFonts w:ascii="Calibri" w:cs="Calibri" w:eastAsia="Calibri" w:hAnsi="Calibri"/>
          <w:color w:val="1D6FB8"/>
          <w:sz w:val="22"/>
          <w:szCs w:val="22"/>
        </w:rPr>
        <w:t xml:space="preserve">3. Business Objectives</w:t>
      </w:r>
    </w:p>
    <w:p>
      <w:pPr>
        <w:spacing w:after="100"/>
      </w:pPr>
      <w:r>
        <w:rPr>
          <w:rFonts w:ascii="Calibri" w:cs="Calibri" w:eastAsia="Calibri" w:hAnsi="Calibri"/>
          <w:color w:val="1D6FB8"/>
          <w:sz w:val="22"/>
          <w:szCs w:val="22"/>
        </w:rPr>
        <w:t xml:space="preserve">4. Problem Statement</w:t>
      </w:r>
    </w:p>
    <w:p>
      <w:pPr>
        <w:spacing w:after="100"/>
      </w:pPr>
      <w:r>
        <w:rPr>
          <w:rFonts w:ascii="Calibri" w:cs="Calibri" w:eastAsia="Calibri" w:hAnsi="Calibri"/>
          <w:color w:val="1D6FB8"/>
          <w:sz w:val="22"/>
          <w:szCs w:val="22"/>
        </w:rPr>
        <w:t xml:space="preserve">5. Scope</w:t>
      </w:r>
    </w:p>
    <w:p>
      <w:pPr>
        <w:spacing w:after="100"/>
      </w:pPr>
      <w:r>
        <w:rPr>
          <w:rFonts w:ascii="Calibri" w:cs="Calibri" w:eastAsia="Calibri" w:hAnsi="Calibri"/>
          <w:color w:val="1D6FB8"/>
          <w:sz w:val="22"/>
          <w:szCs w:val="22"/>
        </w:rPr>
        <w:t xml:space="preserve">6. Stakeholders</w:t>
      </w:r>
    </w:p>
    <w:p>
      <w:pPr>
        <w:spacing w:after="100"/>
      </w:pPr>
      <w:r>
        <w:rPr>
          <w:rFonts w:ascii="Calibri" w:cs="Calibri" w:eastAsia="Calibri" w:hAnsi="Calibri"/>
          <w:color w:val="1D6FB8"/>
          <w:sz w:val="22"/>
          <w:szCs w:val="22"/>
        </w:rPr>
        <w:t xml:space="preserve">7. Assumptions, Constraints &amp; Dependencies</w:t>
      </w:r>
    </w:p>
    <w:p>
      <w:pPr>
        <w:spacing w:after="100"/>
      </w:pPr>
      <w:r>
        <w:rPr>
          <w:rFonts w:ascii="Calibri" w:cs="Calibri" w:eastAsia="Calibri" w:hAnsi="Calibri"/>
          <w:color w:val="1D6FB8"/>
          <w:sz w:val="22"/>
          <w:szCs w:val="22"/>
        </w:rPr>
        <w:t xml:space="preserve">8. Functional Requirements</w:t>
      </w:r>
    </w:p>
    <w:p>
      <w:pPr>
        <w:spacing w:after="100"/>
      </w:pPr>
      <w:r>
        <w:rPr>
          <w:rFonts w:ascii="Calibri" w:cs="Calibri" w:eastAsia="Calibri" w:hAnsi="Calibri"/>
          <w:color w:val="1D6FB8"/>
          <w:sz w:val="22"/>
          <w:szCs w:val="22"/>
        </w:rPr>
        <w:t xml:space="preserve">9. Notification &amp; Escalation Matrix</w:t>
      </w:r>
    </w:p>
    <w:p>
      <w:pPr>
        <w:spacing w:after="100"/>
      </w:pPr>
      <w:r>
        <w:rPr>
          <w:rFonts w:ascii="Calibri" w:cs="Calibri" w:eastAsia="Calibri" w:hAnsi="Calibri"/>
          <w:color w:val="1D6FB8"/>
          <w:sz w:val="22"/>
          <w:szCs w:val="22"/>
        </w:rPr>
        <w:t xml:space="preserve">10. User Roles &amp; Access</w:t>
      </w:r>
    </w:p>
    <w:p>
      <w:pPr>
        <w:spacing w:after="100"/>
      </w:pPr>
      <w:r>
        <w:rPr>
          <w:rFonts w:ascii="Calibri" w:cs="Calibri" w:eastAsia="Calibri" w:hAnsi="Calibri"/>
          <w:color w:val="1D6FB8"/>
          <w:sz w:val="22"/>
          <w:szCs w:val="22"/>
        </w:rPr>
        <w:t xml:space="preserve">11. Non-Functional Requirements</w:t>
      </w:r>
    </w:p>
    <w:p>
      <w:pPr>
        <w:spacing w:after="100"/>
      </w:pPr>
      <w:r>
        <w:rPr>
          <w:rFonts w:ascii="Calibri" w:cs="Calibri" w:eastAsia="Calibri" w:hAnsi="Calibri"/>
          <w:color w:val="1D6FB8"/>
          <w:sz w:val="22"/>
          <w:szCs w:val="22"/>
        </w:rPr>
        <w:t xml:space="preserve">12. Target Market</w:t>
      </w:r>
    </w:p>
    <w:p>
      <w:pPr>
        <w:spacing w:after="100"/>
      </w:pPr>
      <w:r>
        <w:rPr>
          <w:rFonts w:ascii="Calibri" w:cs="Calibri" w:eastAsia="Calibri" w:hAnsi="Calibri"/>
          <w:color w:val="1D6FB8"/>
          <w:sz w:val="22"/>
          <w:szCs w:val="22"/>
        </w:rPr>
        <w:t xml:space="preserve">13. Success Metrics / KPIs</w:t>
      </w:r>
    </w:p>
    <w:p>
      <w:pPr>
        <w:spacing w:after="100"/>
      </w:pPr>
      <w:r>
        <w:rPr>
          <w:rFonts w:ascii="Calibri" w:cs="Calibri" w:eastAsia="Calibri" w:hAnsi="Calibri"/>
          <w:color w:val="1D6FB8"/>
          <w:sz w:val="22"/>
          <w:szCs w:val="22"/>
        </w:rPr>
        <w:t xml:space="preserve">14. Technology Vision</w:t>
      </w:r>
    </w:p>
    <w:p>
      <w:pPr>
        <w:spacing w:after="100"/>
      </w:pPr>
      <w:r>
        <w:rPr>
          <w:rFonts w:ascii="Calibri" w:cs="Calibri" w:eastAsia="Calibri" w:hAnsi="Calibri"/>
          <w:color w:val="1D6FB8"/>
          <w:sz w:val="22"/>
          <w:szCs w:val="22"/>
        </w:rPr>
        <w:t xml:space="preserve">15. Risks</w:t>
      </w:r>
    </w:p>
    <w:p>
      <w:pPr>
        <w:spacing w:after="100"/>
      </w:pPr>
      <w:r>
        <w:rPr>
          <w:rFonts w:ascii="Calibri" w:cs="Calibri" w:eastAsia="Calibri" w:hAnsi="Calibri"/>
          <w:color w:val="1D6FB8"/>
          <w:sz w:val="22"/>
          <w:szCs w:val="22"/>
        </w:rPr>
        <w:t xml:space="preserve">16. Approval</w:t>
      </w:r>
    </w:p>
    <w:p>
      <w:r>
        <w:br w:type="page"/>
      </w:r>
    </w:p>
    <w:p>
      <w:pPr>
        <w:pStyle w:val="Heading1"/>
        <w:spacing w:after="200" w:before="440"/>
      </w:pPr>
      <w:r>
        <w:rPr>
          <w:rFonts w:ascii="Calibri" w:cs="Calibri" w:eastAsia="Calibri" w:hAnsi="Calibri"/>
          <w:b/>
          <w:bCs/>
          <w:color w:val="0B2545"/>
          <w:sz w:val="30"/>
          <w:szCs w:val="30"/>
        </w:rPr>
        <w:t xml:space="preserve">1. Document Control</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000"/>
        <w:gridCol w:w="6540"/>
      </w:tblGrid>
      <w:tr>
        <w:trPr>
          <w:tblHeader/>
        </w:trPr>
        <w:tc>
          <w:tcPr>
            <w:tcW w:type="dxa" w:w="30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65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Document title</w:t>
            </w:r>
          </w:p>
        </w:tc>
        <w:tc>
          <w:tcPr>
            <w:tcW w:type="dxa" w:w="6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Business Requirements Document — DocRenew</w:t>
            </w:r>
          </w:p>
        </w:tc>
      </w:tr>
      <w:tr>
        <w:tc>
          <w:tcPr>
            <w:tcW w:type="dxa" w:w="30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Version</w:t>
            </w:r>
          </w:p>
        </w:tc>
        <w:tc>
          <w:tcPr>
            <w:tcW w:type="dxa" w:w="65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1.0 (Draft)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Date</w:t>
            </w:r>
          </w:p>
        </w:tc>
        <w:tc>
          <w:tcPr>
            <w:tcW w:type="dxa" w:w="6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17 September 2026</w:t>
            </w:r>
          </w:p>
        </w:tc>
      </w:tr>
      <w:tr>
        <w:tc>
          <w:tcPr>
            <w:tcW w:type="dxa" w:w="30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Prepared by</w:t>
            </w:r>
          </w:p>
        </w:tc>
        <w:tc>
          <w:tcPr>
            <w:tcW w:type="dxa" w:w="65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Anil B, Angular Developer — Zamorins Solutions</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Owner / Sponsor</w:t>
            </w:r>
          </w:p>
        </w:tc>
        <w:tc>
          <w:tcPr>
            <w:tcW w:type="dxa" w:w="6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Zamorins Solutions — Project Lead (contact@zamorinstech.com)</w:t>
            </w:r>
          </w:p>
        </w:tc>
      </w:tr>
      <w:tr>
        <w:tc>
          <w:tcPr>
            <w:tcW w:type="dxa" w:w="30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Distribution</w:t>
            </w:r>
          </w:p>
        </w:tc>
        <w:tc>
          <w:tcPr>
            <w:tcW w:type="dxa" w:w="65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Project team, product stakeholders</w:t>
            </w:r>
          </w:p>
        </w:tc>
      </w:tr>
    </w:tbl>
    <w:p>
      <w:pPr>
        <w:spacing w:after="200"/>
      </w:pPr>
    </w:p>
    <w:p>
      <w:pPr>
        <w:pStyle w:val="Heading2"/>
        <w:spacing w:after="140" w:before="280"/>
      </w:pPr>
      <w:r>
        <w:rPr>
          <w:rFonts w:ascii="Calibri" w:cs="Calibri" w:eastAsia="Calibri" w:hAnsi="Calibri"/>
          <w:b/>
          <w:bCs/>
          <w:color w:val="0B2545"/>
          <w:sz w:val="24"/>
          <w:szCs w:val="24"/>
        </w:rPr>
        <w:t xml:space="preserve">Version History</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5140"/>
      </w:tblGrid>
      <w:tr>
        <w:trPr>
          <w:tblHeader/>
        </w:trPr>
        <w:tc>
          <w:tcPr>
            <w:tcW w:type="dxa" w:w="12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Version</w:t>
            </w:r>
          </w:p>
        </w:tc>
        <w:tc>
          <w:tcPr>
            <w:tcW w:type="dxa" w:w="16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Date</w:t>
            </w:r>
          </w:p>
        </w:tc>
        <w:tc>
          <w:tcPr>
            <w:tcW w:type="dxa" w:w="16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Author</w:t>
            </w:r>
          </w:p>
        </w:tc>
        <w:tc>
          <w:tcPr>
            <w:tcW w:type="dxa" w:w="51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0.1</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Anil B</w:t>
            </w:r>
          </w:p>
        </w:tc>
        <w:tc>
          <w:tcPr>
            <w:tcW w:type="dxa" w:w="51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Initial content drafted from concept pitch &amp; presentation</w:t>
            </w:r>
          </w:p>
        </w:tc>
      </w:tr>
      <w:tr>
        <w:tc>
          <w:tcPr>
            <w:tcW w:type="dxa" w:w="1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1.0</w:t>
            </w:r>
          </w:p>
        </w:tc>
        <w:tc>
          <w:tcPr>
            <w:tcW w:type="dxa" w:w="16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17 Sep 2026</w:t>
            </w:r>
          </w:p>
        </w:tc>
        <w:tc>
          <w:tcPr>
            <w:tcW w:type="dxa" w:w="16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Anil B</w:t>
            </w:r>
          </w:p>
        </w:tc>
        <w:tc>
          <w:tcPr>
            <w:tcW w:type="dxa" w:w="51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First formal BRD draft compiled for review</w:t>
            </w:r>
          </w:p>
        </w:tc>
      </w:tr>
    </w:tbl>
    <w:p>
      <w:pPr>
        <w:pStyle w:val="Heading1"/>
        <w:spacing w:after="200" w:before="440"/>
      </w:pPr>
      <w:r>
        <w:rPr>
          <w:rFonts w:ascii="Calibri" w:cs="Calibri" w:eastAsia="Calibri" w:hAnsi="Calibri"/>
          <w:b/>
          <w:bCs/>
          <w:color w:val="0B2545"/>
          <w:sz w:val="30"/>
          <w:szCs w:val="30"/>
        </w:rPr>
        <w:t xml:space="preserve">2. Executive Summary</w:t>
      </w:r>
    </w:p>
    <w:p>
      <w:pPr>
        <w:spacing w:after="160" w:line="300"/>
      </w:pPr>
      <w:r>
        <w:rPr>
          <w:rFonts w:ascii="Calibri" w:cs="Calibri" w:eastAsia="Calibri" w:hAnsi="Calibri"/>
          <w:color w:val="0F2033"/>
          <w:sz w:val="22"/>
          <w:szCs w:val="22"/>
        </w:rPr>
        <w:t xml:space="preserve">DocRenew is a proposed cloud-based, compliance-automation platform that helps organizations track the expiry and renewal dates of critical employee documents and organizational assets — including passports, visas, work permits, driving licenses, and professional certifications, as well as product warranties, vehicle maintenance schedules, recurring bills, and Annual Maintenance Contracts (AMCs). The platform stores every record in one secure, central repository and automatically sends escalating reminders to both employees and management via email, SMS, and mobile/app push notifications at defined intervals before and after expiry (3 months, 1 month, 5 days, on expiry, and after expiry).</w:t>
      </w:r>
    </w:p>
    <w:p>
      <w:pPr>
        <w:spacing w:after="160" w:line="300"/>
      </w:pPr>
      <w:r>
        <w:rPr>
          <w:rFonts w:ascii="Calibri" w:cs="Calibri" w:eastAsia="Calibri" w:hAnsi="Calibri"/>
          <w:color w:val="0F2033"/>
          <w:sz w:val="22"/>
          <w:szCs w:val="22"/>
        </w:rPr>
        <w:t xml:space="preserve">By replacing manual, spreadsheet-based tracking with a proactive, automated workflow, DocRenew aims to eliminate missed renewals, reduce HR administrative effort by up to 90%, maintain continuous regulatory compliance, and give management full, real-time visibility into the compliance status of the entire workforce.</w:t>
      </w:r>
    </w:p>
    <w:p>
      <w:pPr>
        <w:spacing w:after="160" w:line="300"/>
      </w:pPr>
      <w:r>
        <w:rPr>
          <w:rFonts w:ascii="Calibri" w:cs="Calibri" w:eastAsia="Calibri" w:hAnsi="Calibri"/>
          <w:color w:val="0F2033"/>
          <w:sz w:val="22"/>
          <w:szCs w:val="22"/>
        </w:rPr>
        <w:t xml:space="preserve">This document defines the business requirements for DocRenew: the problem it solves, its scope, stakeholders, functional and non-functional requirements, and the success criteria against which the solution will be measured.</w:t>
      </w:r>
    </w:p>
    <w:p>
      <w:pPr>
        <w:pStyle w:val="Heading1"/>
        <w:spacing w:after="200" w:before="440"/>
      </w:pPr>
      <w:r>
        <w:rPr>
          <w:rFonts w:ascii="Calibri" w:cs="Calibri" w:eastAsia="Calibri" w:hAnsi="Calibri"/>
          <w:b/>
          <w:bCs/>
          <w:color w:val="0B2545"/>
          <w:sz w:val="30"/>
          <w:szCs w:val="30"/>
        </w:rPr>
        <w:t xml:space="preserve">3. Business Objectives</w:t>
      </w:r>
    </w:p>
    <w:p>
      <w:pPr>
        <w:pStyle w:val="ListParagraph"/>
        <w:numPr>
          <w:ilvl w:val="0"/>
          <w:numId w:val="2"/>
        </w:numPr>
        <w:spacing w:after="90" w:line="280"/>
      </w:pPr>
      <w:r>
        <w:rPr>
          <w:rFonts w:ascii="Calibri" w:cs="Calibri" w:eastAsia="Calibri" w:hAnsi="Calibri"/>
          <w:color w:val="0F2033"/>
          <w:sz w:val="22"/>
          <w:szCs w:val="22"/>
        </w:rPr>
        <w:t xml:space="preserve">Eliminate missed document renewals across the organization's workforce.</w:t>
      </w:r>
    </w:p>
    <w:p>
      <w:pPr>
        <w:pStyle w:val="ListParagraph"/>
        <w:numPr>
          <w:ilvl w:val="0"/>
          <w:numId w:val="2"/>
        </w:numPr>
        <w:spacing w:after="90" w:line="280"/>
      </w:pPr>
      <w:r>
        <w:rPr>
          <w:rFonts w:ascii="Calibri" w:cs="Calibri" w:eastAsia="Calibri" w:hAnsi="Calibri"/>
          <w:color w:val="0F2033"/>
          <w:sz w:val="22"/>
          <w:szCs w:val="22"/>
        </w:rPr>
        <w:t xml:space="preserve">Reduce manual HR effort spent tracking expiry dates by automating the reminder workflow.</w:t>
      </w:r>
    </w:p>
    <w:p>
      <w:pPr>
        <w:pStyle w:val="ListParagraph"/>
        <w:numPr>
          <w:ilvl w:val="0"/>
          <w:numId w:val="2"/>
        </w:numPr>
        <w:spacing w:after="90" w:line="280"/>
      </w:pPr>
      <w:r>
        <w:rPr>
          <w:rFonts w:ascii="Calibri" w:cs="Calibri" w:eastAsia="Calibri" w:hAnsi="Calibri"/>
          <w:color w:val="0F2033"/>
          <w:sz w:val="22"/>
          <w:szCs w:val="22"/>
        </w:rPr>
        <w:t xml:space="preserve">Maintain continuous legal and regulatory compliance for all employee documents.</w:t>
      </w:r>
    </w:p>
    <w:p>
      <w:pPr>
        <w:pStyle w:val="ListParagraph"/>
        <w:numPr>
          <w:ilvl w:val="0"/>
          <w:numId w:val="2"/>
        </w:numPr>
        <w:spacing w:after="90" w:line="280"/>
      </w:pPr>
      <w:r>
        <w:rPr>
          <w:rFonts w:ascii="Calibri" w:cs="Calibri" w:eastAsia="Calibri" w:hAnsi="Calibri"/>
          <w:color w:val="0F2033"/>
          <w:sz w:val="22"/>
          <w:szCs w:val="22"/>
        </w:rPr>
        <w:t xml:space="preserve">Provide management with real-time, centralized visibility into document status across the company.</w:t>
      </w:r>
    </w:p>
    <w:p>
      <w:pPr>
        <w:pStyle w:val="ListParagraph"/>
        <w:numPr>
          <w:ilvl w:val="0"/>
          <w:numId w:val="2"/>
        </w:numPr>
        <w:spacing w:after="90" w:line="280"/>
      </w:pPr>
      <w:r>
        <w:rPr>
          <w:rFonts w:ascii="Calibri" w:cs="Calibri" w:eastAsia="Calibri" w:hAnsi="Calibri"/>
          <w:color w:val="0F2033"/>
          <w:sz w:val="22"/>
          <w:szCs w:val="22"/>
        </w:rPr>
        <w:t xml:space="preserve">Improve employee accountability and awareness of their own renewal deadlines.</w:t>
      </w:r>
    </w:p>
    <w:p>
      <w:pPr>
        <w:pStyle w:val="ListParagraph"/>
        <w:numPr>
          <w:ilvl w:val="0"/>
          <w:numId w:val="2"/>
        </w:numPr>
        <w:spacing w:after="90" w:line="280"/>
      </w:pPr>
      <w:r>
        <w:rPr>
          <w:rFonts w:ascii="Calibri" w:cs="Calibri" w:eastAsia="Calibri" w:hAnsi="Calibri"/>
          <w:color w:val="0F2033"/>
          <w:sz w:val="22"/>
          <w:szCs w:val="22"/>
        </w:rPr>
        <w:t xml:space="preserve">Minimize operational disruption caused by employees being taken off duty due to expired credentials.</w:t>
      </w:r>
    </w:p>
    <w:p>
      <w:pPr>
        <w:pStyle w:val="ListParagraph"/>
        <w:numPr>
          <w:ilvl w:val="0"/>
          <w:numId w:val="2"/>
        </w:numPr>
        <w:spacing w:after="90" w:line="280"/>
      </w:pPr>
      <w:r>
        <w:rPr>
          <w:rFonts w:ascii="Calibri" w:cs="Calibri" w:eastAsia="Calibri" w:hAnsi="Calibri"/>
          <w:color w:val="0F2033"/>
          <w:sz w:val="22"/>
          <w:szCs w:val="22"/>
        </w:rPr>
        <w:t xml:space="preserve">Offer a configurable, multi-tenant SaaS product that can be sold to compliance-driven organizations across multiple industries.</w:t>
      </w:r>
    </w:p>
    <w:p>
      <w:pPr>
        <w:pStyle w:val="Heading1"/>
        <w:spacing w:after="200" w:before="440"/>
      </w:pPr>
      <w:r>
        <w:rPr>
          <w:rFonts w:ascii="Calibri" w:cs="Calibri" w:eastAsia="Calibri" w:hAnsi="Calibri"/>
          <w:b/>
          <w:bCs/>
          <w:color w:val="0B2545"/>
          <w:sz w:val="30"/>
          <w:szCs w:val="30"/>
        </w:rPr>
        <w:t xml:space="preserve">4. Problem Statement</w:t>
      </w:r>
    </w:p>
    <w:p>
      <w:pPr>
        <w:spacing w:after="160" w:line="300"/>
      </w:pPr>
      <w:r>
        <w:rPr>
          <w:rFonts w:ascii="Calibri" w:cs="Calibri" w:eastAsia="Calibri" w:hAnsi="Calibri"/>
          <w:color w:val="0F2033"/>
          <w:sz w:val="22"/>
          <w:szCs w:val="22"/>
        </w:rPr>
        <w:t xml:space="preserve">Organizations that employ staff holding time-bound documents — passports, visas, work permits, licenses, and certifications — face significant risk when even one of these lapses unnoticed. The same problem extends to time-bound organizational items that are tracked just as poorly today: product warranties, vehicle maintenance schedules, recurring bills, and Annual Maintenance Contracts (AMCs) that need timely renewal or payment. Today this tracking is largely manual, reactive, and fragmented across spreadsheets and individual memory, which does not scale as the workforce (or the asset base) grows and fails silently when someone forgets to check.</w:t>
      </w:r>
    </w:p>
    <w:p>
      <w:pPr>
        <w:spacing w:after="10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7140"/>
      </w:tblGrid>
      <w:tr>
        <w:trPr>
          <w:tblHeader/>
        </w:trPr>
        <w:tc>
          <w:tcPr>
            <w:tcW w:type="dxa" w:w="24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Risk area</w:t>
            </w:r>
          </w:p>
        </w:tc>
        <w:tc>
          <w:tcPr>
            <w:tcW w:type="dxa" w:w="71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Legal &amp; regulatory risk</w:t>
            </w:r>
          </w:p>
        </w:tc>
        <w:tc>
          <w:tcPr>
            <w:tcW w:type="dxa" w:w="71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An expired visa or work permit can result in fines, failed audits, and employees no longer legally cleared to work.</w:t>
            </w:r>
          </w:p>
        </w:tc>
      </w:tr>
      <w:tr>
        <w:tc>
          <w:tcPr>
            <w:tcW w:type="dxa" w:w="24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Operational disruption</w:t>
            </w:r>
          </w:p>
        </w:tc>
        <w:tc>
          <w:tcPr>
            <w:tcW w:type="dxa" w:w="71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 lapsed certification or license can pull a driver, nurse, or operator off the job with no warning, halting work.</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Manual, reactive tracking</w:t>
            </w:r>
          </w:p>
        </w:tc>
        <w:tc>
          <w:tcPr>
            <w:tcW w:type="dxa" w:w="71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HR teams chase renewal deadlines by hand across scattered files — a process that does not scale and fails silently.</w:t>
            </w:r>
          </w:p>
        </w:tc>
      </w:tr>
    </w:tbl>
    <w:p>
      <w:pPr>
        <w:pStyle w:val="Heading1"/>
        <w:spacing w:after="200" w:before="440"/>
      </w:pPr>
      <w:r>
        <w:rPr>
          <w:rFonts w:ascii="Calibri" w:cs="Calibri" w:eastAsia="Calibri" w:hAnsi="Calibri"/>
          <w:b/>
          <w:bCs/>
          <w:color w:val="0B2545"/>
          <w:sz w:val="30"/>
          <w:szCs w:val="30"/>
        </w:rPr>
        <w:t xml:space="preserve">5. Scope</w:t>
      </w:r>
    </w:p>
    <w:p>
      <w:pPr>
        <w:pStyle w:val="Heading2"/>
        <w:spacing w:after="140" w:before="280"/>
      </w:pPr>
      <w:r>
        <w:rPr>
          <w:rFonts w:ascii="Calibri" w:cs="Calibri" w:eastAsia="Calibri" w:hAnsi="Calibri"/>
          <w:b/>
          <w:bCs/>
          <w:color w:val="0B2545"/>
          <w:sz w:val="24"/>
          <w:szCs w:val="24"/>
        </w:rPr>
        <w:t xml:space="preserve">In Scope</w:t>
      </w:r>
    </w:p>
    <w:p>
      <w:pPr>
        <w:pStyle w:val="ListParagraph"/>
        <w:numPr>
          <w:ilvl w:val="0"/>
          <w:numId w:val="2"/>
        </w:numPr>
        <w:spacing w:after="90" w:line="280"/>
      </w:pPr>
      <w:r>
        <w:rPr>
          <w:rFonts w:ascii="Calibri" w:cs="Calibri" w:eastAsia="Calibri" w:hAnsi="Calibri"/>
          <w:color w:val="0F2033"/>
          <w:sz w:val="22"/>
          <w:szCs w:val="22"/>
        </w:rPr>
        <w:t xml:space="preserve">Central, secure repository for storing employee document records and metadata (type, number, issue date, expiry date, attachments).</w:t>
      </w:r>
    </w:p>
    <w:p>
      <w:pPr>
        <w:pStyle w:val="ListParagraph"/>
        <w:numPr>
          <w:ilvl w:val="0"/>
          <w:numId w:val="2"/>
        </w:numPr>
        <w:spacing w:after="90" w:line="280"/>
      </w:pPr>
      <w:r>
        <w:rPr>
          <w:rFonts w:ascii="Calibri" w:cs="Calibri" w:eastAsia="Calibri" w:hAnsi="Calibri"/>
          <w:color w:val="0F2033"/>
          <w:sz w:val="22"/>
          <w:szCs w:val="22"/>
        </w:rPr>
        <w:t xml:space="preserve">Extended reminder categories beyond employee documents: product warranties, vehicle maintenance schedules, recurring bills, Annual Maintenance Contracts (AMCs), and a configurable "Other Notifications" category for anything else time-bound the organization wants tracked.</w:t>
      </w:r>
    </w:p>
    <w:p>
      <w:pPr>
        <w:pStyle w:val="ListParagraph"/>
        <w:numPr>
          <w:ilvl w:val="0"/>
          <w:numId w:val="2"/>
        </w:numPr>
        <w:spacing w:after="90" w:line="280"/>
      </w:pPr>
      <w:r>
        <w:rPr>
          <w:rFonts w:ascii="Calibri" w:cs="Calibri" w:eastAsia="Calibri" w:hAnsi="Calibri"/>
          <w:color w:val="0F2033"/>
          <w:sz w:val="22"/>
          <w:szCs w:val="22"/>
        </w:rPr>
        <w:t xml:space="preserve">Automated, escalating notification engine covering 3-month, 1-month, 5-day, on-expiry, and post-expiry (management escalation) touchpoints — applied uniformly across documents and the extended categories above.</w:t>
      </w:r>
    </w:p>
    <w:p>
      <w:pPr>
        <w:pStyle w:val="ListParagraph"/>
        <w:numPr>
          <w:ilvl w:val="0"/>
          <w:numId w:val="2"/>
        </w:numPr>
        <w:spacing w:after="90" w:line="280"/>
      </w:pPr>
      <w:r>
        <w:rPr>
          <w:rFonts w:ascii="Calibri" w:cs="Calibri" w:eastAsia="Calibri" w:hAnsi="Calibri"/>
          <w:color w:val="0F2033"/>
          <w:sz w:val="22"/>
          <w:szCs w:val="22"/>
        </w:rPr>
        <w:t xml:space="preserve">Multi-channel delivery of notifications: email, SMS, and mobile/web app push notifications.</w:t>
      </w:r>
    </w:p>
    <w:p>
      <w:pPr>
        <w:pStyle w:val="ListParagraph"/>
        <w:numPr>
          <w:ilvl w:val="0"/>
          <w:numId w:val="2"/>
        </w:numPr>
        <w:spacing w:after="90" w:line="280"/>
      </w:pPr>
      <w:r>
        <w:rPr>
          <w:rFonts w:ascii="Calibri" w:cs="Calibri" w:eastAsia="Calibri" w:hAnsi="Calibri"/>
          <w:color w:val="0F2033"/>
          <w:sz w:val="22"/>
          <w:szCs w:val="22"/>
        </w:rPr>
        <w:t xml:space="preserve">Live dashboard showing upcoming, expiring, expired, and renewed items at a glance, across documents, warranties, vehicle maintenance, bills, and AMCs.</w:t>
      </w:r>
    </w:p>
    <w:p>
      <w:pPr>
        <w:pStyle w:val="ListParagraph"/>
        <w:numPr>
          <w:ilvl w:val="0"/>
          <w:numId w:val="2"/>
        </w:numPr>
        <w:spacing w:after="90" w:line="280"/>
      </w:pPr>
      <w:r>
        <w:rPr>
          <w:rFonts w:ascii="Calibri" w:cs="Calibri" w:eastAsia="Calibri" w:hAnsi="Calibri"/>
          <w:color w:val="0F2033"/>
          <w:sz w:val="22"/>
          <w:szCs w:val="22"/>
        </w:rPr>
        <w:t xml:space="preserve">Role-based access control for Admin, HR, Manager, and Employee user types.</w:t>
      </w:r>
    </w:p>
    <w:p>
      <w:pPr>
        <w:pStyle w:val="ListParagraph"/>
        <w:numPr>
          <w:ilvl w:val="0"/>
          <w:numId w:val="2"/>
        </w:numPr>
        <w:spacing w:after="90" w:line="280"/>
      </w:pPr>
      <w:r>
        <w:rPr>
          <w:rFonts w:ascii="Calibri" w:cs="Calibri" w:eastAsia="Calibri" w:hAnsi="Calibri"/>
          <w:color w:val="0F2033"/>
          <w:sz w:val="22"/>
          <w:szCs w:val="22"/>
        </w:rPr>
        <w:t xml:space="preserve">Configurable reminder schedules and rules per item type and per organization.</w:t>
      </w:r>
    </w:p>
    <w:p>
      <w:pPr>
        <w:pStyle w:val="ListParagraph"/>
        <w:numPr>
          <w:ilvl w:val="0"/>
          <w:numId w:val="2"/>
        </w:numPr>
        <w:spacing w:after="90" w:line="280"/>
      </w:pPr>
      <w:r>
        <w:rPr>
          <w:rFonts w:ascii="Calibri" w:cs="Calibri" w:eastAsia="Calibri" w:hAnsi="Calibri"/>
          <w:color w:val="0F2033"/>
          <w:sz w:val="22"/>
          <w:szCs w:val="22"/>
        </w:rPr>
        <w:t xml:space="preserve">Status tracking and compliance reporting (audit-ready reports on demand).</w:t>
      </w:r>
    </w:p>
    <w:p>
      <w:pPr>
        <w:pStyle w:val="ListParagraph"/>
        <w:numPr>
          <w:ilvl w:val="0"/>
          <w:numId w:val="2"/>
        </w:numPr>
        <w:spacing w:after="90" w:line="280"/>
      </w:pPr>
      <w:r>
        <w:rPr>
          <w:rFonts w:ascii="Calibri" w:cs="Calibri" w:eastAsia="Calibri" w:hAnsi="Calibri"/>
          <w:color w:val="0F2033"/>
          <w:sz w:val="22"/>
          <w:szCs w:val="22"/>
        </w:rPr>
        <w:t xml:space="preserve">Web and mobile access to the platform.</w:t>
      </w:r>
    </w:p>
    <w:p>
      <w:pPr>
        <w:pStyle w:val="Heading2"/>
        <w:spacing w:after="140" w:before="280"/>
      </w:pPr>
      <w:r>
        <w:rPr>
          <w:rFonts w:ascii="Calibri" w:cs="Calibri" w:eastAsia="Calibri" w:hAnsi="Calibri"/>
          <w:b/>
          <w:bCs/>
          <w:color w:val="0B2545"/>
          <w:sz w:val="24"/>
          <w:szCs w:val="24"/>
        </w:rPr>
        <w:t xml:space="preserve">Out of Scope (Phase 1)</w:t>
      </w:r>
    </w:p>
    <w:p>
      <w:pPr>
        <w:pStyle w:val="ListParagraph"/>
        <w:numPr>
          <w:ilvl w:val="0"/>
          <w:numId w:val="2"/>
        </w:numPr>
        <w:spacing w:after="90" w:line="280"/>
      </w:pPr>
      <w:r>
        <w:rPr>
          <w:rFonts w:ascii="Calibri" w:cs="Calibri" w:eastAsia="Calibri" w:hAnsi="Calibri"/>
          <w:color w:val="0F2033"/>
          <w:sz w:val="22"/>
          <w:szCs w:val="22"/>
        </w:rPr>
        <w:t xml:space="preserve">Automated verification or renewal submission with third-party government/regulatory portals.</w:t>
      </w:r>
    </w:p>
    <w:p>
      <w:pPr>
        <w:pStyle w:val="ListParagraph"/>
        <w:numPr>
          <w:ilvl w:val="0"/>
          <w:numId w:val="2"/>
        </w:numPr>
        <w:spacing w:after="90" w:line="280"/>
      </w:pPr>
      <w:r>
        <w:rPr>
          <w:rFonts w:ascii="Calibri" w:cs="Calibri" w:eastAsia="Calibri" w:hAnsi="Calibri"/>
          <w:color w:val="0F2033"/>
          <w:sz w:val="22"/>
          <w:szCs w:val="22"/>
        </w:rPr>
        <w:t xml:space="preserve">Payroll, benefits, or full HR information system (HRIS) functionality beyond document tracking.</w:t>
      </w:r>
    </w:p>
    <w:p>
      <w:pPr>
        <w:pStyle w:val="ListParagraph"/>
        <w:numPr>
          <w:ilvl w:val="0"/>
          <w:numId w:val="2"/>
        </w:numPr>
        <w:spacing w:after="90" w:line="280"/>
      </w:pPr>
      <w:r>
        <w:rPr>
          <w:rFonts w:ascii="Calibri" w:cs="Calibri" w:eastAsia="Calibri" w:hAnsi="Calibri"/>
          <w:color w:val="0F2033"/>
          <w:sz w:val="22"/>
          <w:szCs w:val="22"/>
        </w:rPr>
        <w:t xml:space="preserve">Native offline mode for mobile applications.</w:t>
      </w:r>
    </w:p>
    <w:p>
      <w:pPr>
        <w:pStyle w:val="ListParagraph"/>
        <w:numPr>
          <w:ilvl w:val="0"/>
          <w:numId w:val="2"/>
        </w:numPr>
        <w:spacing w:after="90" w:line="280"/>
      </w:pPr>
      <w:r>
        <w:rPr>
          <w:rFonts w:ascii="Calibri" w:cs="Calibri" w:eastAsia="Calibri" w:hAnsi="Calibri"/>
          <w:color w:val="0F2033"/>
          <w:sz w:val="22"/>
          <w:szCs w:val="22"/>
        </w:rPr>
        <w:t xml:space="preserve">Integration with specific third-party HRIS/ERP systems (to be assessed in a later phase).</w:t>
      </w:r>
    </w:p>
    <w:p>
      <w:pPr>
        <w:pStyle w:val="Heading1"/>
        <w:spacing w:after="200" w:before="440"/>
      </w:pPr>
      <w:r>
        <w:rPr>
          <w:rFonts w:ascii="Calibri" w:cs="Calibri" w:eastAsia="Calibri" w:hAnsi="Calibri"/>
          <w:b/>
          <w:bCs/>
          <w:color w:val="0B2545"/>
          <w:sz w:val="30"/>
          <w:szCs w:val="30"/>
        </w:rPr>
        <w:t xml:space="preserve">6. Stakeholders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000"/>
        <w:gridCol w:w="6540"/>
      </w:tblGrid>
      <w:tr>
        <w:trPr>
          <w:tblHeader/>
        </w:trPr>
        <w:tc>
          <w:tcPr>
            <w:tcW w:type="dxa" w:w="30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Stakeholder</w:t>
            </w:r>
          </w:p>
        </w:tc>
        <w:tc>
          <w:tcPr>
            <w:tcW w:type="dxa" w:w="65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 / Interest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Employees</w:t>
            </w:r>
          </w:p>
        </w:tc>
        <w:tc>
          <w:tcPr>
            <w:tcW w:type="dxa" w:w="6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Document holders; receive and act on renewal reminders for their own documents.</w:t>
            </w:r>
          </w:p>
        </w:tc>
      </w:tr>
      <w:tr>
        <w:tc>
          <w:tcPr>
            <w:tcW w:type="dxa" w:w="30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HR team</w:t>
            </w:r>
          </w:p>
        </w:tc>
        <w:tc>
          <w:tcPr>
            <w:tcW w:type="dxa" w:w="65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Primary system administrators; monitor compliance status and follow up on renewals.</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Management / Leadership</w:t>
            </w:r>
          </w:p>
        </w:tc>
        <w:tc>
          <w:tcPr>
            <w:tcW w:type="dxa" w:w="6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Receive escalations for overdue renewals; require compliance visibility and reporting.</w:t>
            </w:r>
          </w:p>
        </w:tc>
      </w:tr>
      <w:tr>
        <w:tc>
          <w:tcPr>
            <w:tcW w:type="dxa" w:w="30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System Administrator</w:t>
            </w:r>
          </w:p>
        </w:tc>
        <w:tc>
          <w:tcPr>
            <w:tcW w:type="dxa" w:w="65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Configures reminder rules, manages users, roles, and platform settings.</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Compliance / Legal</w:t>
            </w:r>
          </w:p>
        </w:tc>
        <w:tc>
          <w:tcPr>
            <w:tcW w:type="dxa" w:w="6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Uses audit-ready reports to demonstrate regulatory compliance.</w:t>
            </w:r>
          </w:p>
        </w:tc>
      </w:tr>
      <w:tr>
        <w:tc>
          <w:tcPr>
            <w:tcW w:type="dxa" w:w="30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Project Sponsor (Zamorins Solutions)</w:t>
            </w:r>
          </w:p>
        </w:tc>
        <w:tc>
          <w:tcPr>
            <w:tcW w:type="dxa" w:w="65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Owns the product vision, funding, and go-to-market decisions.</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Development Team</w:t>
            </w:r>
          </w:p>
        </w:tc>
        <w:tc>
          <w:tcPr>
            <w:tcW w:type="dxa" w:w="6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Designs, builds, and maintains the DocRenew platform.</w:t>
            </w:r>
          </w:p>
        </w:tc>
      </w:tr>
    </w:tbl>
    <w:p>
      <w:pPr>
        <w:pStyle w:val="Heading1"/>
        <w:spacing w:after="200" w:before="440"/>
      </w:pPr>
      <w:r>
        <w:rPr>
          <w:rFonts w:ascii="Calibri" w:cs="Calibri" w:eastAsia="Calibri" w:hAnsi="Calibri"/>
          <w:b/>
          <w:bCs/>
          <w:color w:val="0B2545"/>
          <w:sz w:val="30"/>
          <w:szCs w:val="30"/>
        </w:rPr>
        <w:t xml:space="preserve">7. Assumptions, Constraints &amp; Dependencies</w:t>
      </w:r>
    </w:p>
    <w:p>
      <w:pPr>
        <w:pStyle w:val="Heading2"/>
        <w:spacing w:after="140" w:before="280"/>
      </w:pPr>
      <w:r>
        <w:rPr>
          <w:rFonts w:ascii="Calibri" w:cs="Calibri" w:eastAsia="Calibri" w:hAnsi="Calibri"/>
          <w:b/>
          <w:bCs/>
          <w:color w:val="0B2545"/>
          <w:sz w:val="24"/>
          <w:szCs w:val="24"/>
        </w:rPr>
        <w:t xml:space="preserve">Assumptions</w:t>
      </w:r>
    </w:p>
    <w:p>
      <w:pPr>
        <w:pStyle w:val="ListParagraph"/>
        <w:numPr>
          <w:ilvl w:val="0"/>
          <w:numId w:val="2"/>
        </w:numPr>
        <w:spacing w:after="90" w:line="280"/>
      </w:pPr>
      <w:r>
        <w:rPr>
          <w:rFonts w:ascii="Calibri" w:cs="Calibri" w:eastAsia="Calibri" w:hAnsi="Calibri"/>
          <w:color w:val="0F2033"/>
          <w:sz w:val="22"/>
          <w:szCs w:val="22"/>
        </w:rPr>
        <w:t xml:space="preserve">Organizations onboarding to DocRenew will provide accurate document data and expiry dates for their employees.</w:t>
      </w:r>
    </w:p>
    <w:p>
      <w:pPr>
        <w:pStyle w:val="ListParagraph"/>
        <w:numPr>
          <w:ilvl w:val="0"/>
          <w:numId w:val="2"/>
        </w:numPr>
        <w:spacing w:after="90" w:line="280"/>
      </w:pPr>
      <w:r>
        <w:rPr>
          <w:rFonts w:ascii="Calibri" w:cs="Calibri" w:eastAsia="Calibri" w:hAnsi="Calibri"/>
          <w:color w:val="0F2033"/>
          <w:sz w:val="22"/>
          <w:szCs w:val="22"/>
        </w:rPr>
        <w:t xml:space="preserve">Employees and managers have access to email and/or a mobile device capable of receiving SMS and push notifications.</w:t>
      </w:r>
    </w:p>
    <w:p>
      <w:pPr>
        <w:pStyle w:val="ListParagraph"/>
        <w:numPr>
          <w:ilvl w:val="0"/>
          <w:numId w:val="2"/>
        </w:numPr>
        <w:spacing w:after="90" w:line="280"/>
      </w:pPr>
      <w:r>
        <w:rPr>
          <w:rFonts w:ascii="Calibri" w:cs="Calibri" w:eastAsia="Calibri" w:hAnsi="Calibri"/>
          <w:color w:val="0F2033"/>
          <w:sz w:val="22"/>
          <w:szCs w:val="22"/>
        </w:rPr>
        <w:t xml:space="preserve">The platform will be delivered as a cloud-hosted, multi-tenant SaaS product.</w:t>
      </w:r>
    </w:p>
    <w:p>
      <w:pPr>
        <w:pStyle w:val="Heading2"/>
        <w:spacing w:after="140" w:before="280"/>
      </w:pPr>
      <w:r>
        <w:rPr>
          <w:rFonts w:ascii="Calibri" w:cs="Calibri" w:eastAsia="Calibri" w:hAnsi="Calibri"/>
          <w:b/>
          <w:bCs/>
          <w:color w:val="0B2545"/>
          <w:sz w:val="24"/>
          <w:szCs w:val="24"/>
        </w:rPr>
        <w:t xml:space="preserve">Constraints</w:t>
      </w:r>
    </w:p>
    <w:p>
      <w:pPr>
        <w:pStyle w:val="ListParagraph"/>
        <w:numPr>
          <w:ilvl w:val="0"/>
          <w:numId w:val="2"/>
        </w:numPr>
        <w:spacing w:after="90" w:line="280"/>
      </w:pPr>
      <w:r>
        <w:rPr>
          <w:rFonts w:ascii="Calibri" w:cs="Calibri" w:eastAsia="Calibri" w:hAnsi="Calibri"/>
          <w:color w:val="0F2033"/>
          <w:sz w:val="22"/>
          <w:szCs w:val="22"/>
        </w:rPr>
        <w:t xml:space="preserve">Notification timing (3 months / 1 month / 5 days / on expiry / after expiry) must be configurable to accommodate different document types and organizational policies.</w:t>
      </w:r>
    </w:p>
    <w:p>
      <w:pPr>
        <w:pStyle w:val="ListParagraph"/>
        <w:numPr>
          <w:ilvl w:val="0"/>
          <w:numId w:val="2"/>
        </w:numPr>
        <w:spacing w:after="90" w:line="280"/>
      </w:pPr>
      <w:r>
        <w:rPr>
          <w:rFonts w:ascii="Calibri" w:cs="Calibri" w:eastAsia="Calibri" w:hAnsi="Calibri"/>
          <w:color w:val="0F2033"/>
          <w:sz w:val="22"/>
          <w:szCs w:val="22"/>
        </w:rPr>
        <w:t xml:space="preserve">The system must comply with data protection regulations applicable to storing personal identification document data (e.g., passport and visa numbers).</w:t>
      </w:r>
    </w:p>
    <w:p>
      <w:pPr>
        <w:pStyle w:val="ListParagraph"/>
        <w:numPr>
          <w:ilvl w:val="0"/>
          <w:numId w:val="2"/>
        </w:numPr>
        <w:spacing w:after="90" w:line="280"/>
      </w:pPr>
      <w:r>
        <w:rPr>
          <w:rFonts w:ascii="Calibri" w:cs="Calibri" w:eastAsia="Calibri" w:hAnsi="Calibri"/>
          <w:color w:val="0F2033"/>
          <w:sz w:val="22"/>
          <w:szCs w:val="22"/>
        </w:rPr>
        <w:t xml:space="preserve">SMS delivery is dependent on third-party SMS gateway providers and associated costs.</w:t>
      </w:r>
    </w:p>
    <w:p>
      <w:pPr>
        <w:pStyle w:val="Heading2"/>
        <w:spacing w:after="140" w:before="280"/>
      </w:pPr>
      <w:r>
        <w:rPr>
          <w:rFonts w:ascii="Calibri" w:cs="Calibri" w:eastAsia="Calibri" w:hAnsi="Calibri"/>
          <w:b/>
          <w:bCs/>
          <w:color w:val="0B2545"/>
          <w:sz w:val="24"/>
          <w:szCs w:val="24"/>
        </w:rPr>
        <w:t xml:space="preserve">Dependencies</w:t>
      </w:r>
    </w:p>
    <w:p>
      <w:pPr>
        <w:pStyle w:val="ListParagraph"/>
        <w:numPr>
          <w:ilvl w:val="0"/>
          <w:numId w:val="2"/>
        </w:numPr>
        <w:spacing w:after="90" w:line="280"/>
      </w:pPr>
      <w:r>
        <w:rPr>
          <w:rFonts w:ascii="Calibri" w:cs="Calibri" w:eastAsia="Calibri" w:hAnsi="Calibri"/>
          <w:color w:val="0F2033"/>
          <w:sz w:val="22"/>
          <w:szCs w:val="22"/>
        </w:rPr>
        <w:t xml:space="preserve">Third-party email delivery service (e.g., SMTP/transactional email provider).</w:t>
      </w:r>
    </w:p>
    <w:p>
      <w:pPr>
        <w:pStyle w:val="ListParagraph"/>
        <w:numPr>
          <w:ilvl w:val="0"/>
          <w:numId w:val="2"/>
        </w:numPr>
        <w:spacing w:after="90" w:line="280"/>
      </w:pPr>
      <w:r>
        <w:rPr>
          <w:rFonts w:ascii="Calibri" w:cs="Calibri" w:eastAsia="Calibri" w:hAnsi="Calibri"/>
          <w:color w:val="0F2033"/>
          <w:sz w:val="22"/>
          <w:szCs w:val="22"/>
        </w:rPr>
        <w:t xml:space="preserve">Third-party SMS gateway integration.</w:t>
      </w:r>
    </w:p>
    <w:p>
      <w:pPr>
        <w:pStyle w:val="ListParagraph"/>
        <w:numPr>
          <w:ilvl w:val="0"/>
          <w:numId w:val="2"/>
        </w:numPr>
        <w:spacing w:after="90" w:line="280"/>
      </w:pPr>
      <w:r>
        <w:rPr>
          <w:rFonts w:ascii="Calibri" w:cs="Calibri" w:eastAsia="Calibri" w:hAnsi="Calibri"/>
          <w:color w:val="0F2033"/>
          <w:sz w:val="22"/>
          <w:szCs w:val="22"/>
        </w:rPr>
        <w:t xml:space="preserve">Push notification infrastructure for the mobile/web application.</w:t>
      </w:r>
    </w:p>
    <w:p>
      <w:pPr>
        <w:pStyle w:val="Heading1"/>
        <w:spacing w:after="200" w:before="440"/>
      </w:pPr>
      <w:r>
        <w:rPr>
          <w:rFonts w:ascii="Calibri" w:cs="Calibri" w:eastAsia="Calibri" w:hAnsi="Calibri"/>
          <w:b/>
          <w:bCs/>
          <w:color w:val="0B2545"/>
          <w:sz w:val="30"/>
          <w:szCs w:val="30"/>
        </w:rPr>
        <w:t xml:space="preserve">8. Functional Requirements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40"/>
      </w:tblGrid>
      <w:tr>
        <w:trPr>
          <w:tblHeader/>
        </w:trPr>
        <w:tc>
          <w:tcPr>
            <w:tcW w:type="dxa" w:w="9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22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c>
          <w:tcPr>
            <w:tcW w:type="dxa" w:w="64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9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FR-1</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Document repository</w:t>
            </w:r>
          </w:p>
        </w:tc>
        <w:tc>
          <w:tcPr>
            <w:tcW w:type="dxa" w:w="64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provide a central, secure repository to store employee document records (type, number, issue date, expiry date, attachments) for passports, visas, work permits, licenses, and certifications.</w:t>
            </w:r>
          </w:p>
        </w:tc>
      </w:tr>
      <w:tr>
        <w:tc>
          <w:tcPr>
            <w:tcW w:type="dxa" w:w="9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FR-1A</w:t>
            </w:r>
          </w:p>
        </w:tc>
        <w:tc>
          <w:tcPr>
            <w:tcW w:type="dxa" w:w="2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Extended item categories</w:t>
            </w:r>
          </w:p>
        </w:tc>
        <w:tc>
          <w:tcPr>
            <w:tcW w:type="dxa" w:w="64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support tracking renewal/due dates for additional item categories beyond employee documents — product warranties, vehicle maintenance, recurring bills, Annual Maintenance Contracts (AMCs), and a configurable Other Notifications category — using the same repository and metadata model as FR-1.</w:t>
            </w:r>
          </w:p>
        </w:tc>
      </w:tr>
      <w:tr>
        <w:tc>
          <w:tcPr>
            <w:tcW w:type="dxa" w:w="9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FR-2</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Secure storage</w:t>
            </w:r>
          </w:p>
        </w:tc>
        <w:tc>
          <w:tcPr>
            <w:tcW w:type="dxa" w:w="64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store document details in encrypted form and restrict access based on user role.</w:t>
            </w:r>
          </w:p>
        </w:tc>
      </w:tr>
      <w:tr>
        <w:tc>
          <w:tcPr>
            <w:tcW w:type="dxa" w:w="9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FR-3</w:t>
            </w:r>
          </w:p>
        </w:tc>
        <w:tc>
          <w:tcPr>
            <w:tcW w:type="dxa" w:w="2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Automated reminders</w:t>
            </w:r>
          </w:p>
        </w:tc>
        <w:tc>
          <w:tcPr>
            <w:tcW w:type="dxa" w:w="64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automatically generate and send renewal reminders based on each document's expiry date without manual intervention.</w:t>
            </w:r>
          </w:p>
        </w:tc>
      </w:tr>
      <w:tr>
        <w:tc>
          <w:tcPr>
            <w:tcW w:type="dxa" w:w="9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FR-4</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Escalating notification schedule</w:t>
            </w:r>
          </w:p>
        </w:tc>
        <w:tc>
          <w:tcPr>
            <w:tcW w:type="dxa" w:w="64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send notifications at 3 months, 1 month, and 5 days before expiry, on the expiry date, and escalate to management after expiry if unresolved.</w:t>
            </w:r>
          </w:p>
        </w:tc>
      </w:tr>
      <w:tr>
        <w:tc>
          <w:tcPr>
            <w:tcW w:type="dxa" w:w="9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FR-5</w:t>
            </w:r>
          </w:p>
        </w:tc>
        <w:tc>
          <w:tcPr>
            <w:tcW w:type="dxa" w:w="2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Dual notification tracks</w:t>
            </w:r>
          </w:p>
        </w:tc>
        <w:tc>
          <w:tcPr>
            <w:tcW w:type="dxa" w:w="64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notify both the employee and the company/HR in parallel at each reminder stage, and escalate separately to management after expiry.</w:t>
            </w:r>
          </w:p>
        </w:tc>
      </w:tr>
      <w:tr>
        <w:tc>
          <w:tcPr>
            <w:tcW w:type="dxa" w:w="9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FR-6</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Multi-channel delivery</w:t>
            </w:r>
          </w:p>
        </w:tc>
        <w:tc>
          <w:tcPr>
            <w:tcW w:type="dxa" w:w="64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deliver notifications via email, SMS, and mobile/web app push notification.</w:t>
            </w:r>
          </w:p>
        </w:tc>
      </w:tr>
      <w:tr>
        <w:tc>
          <w:tcPr>
            <w:tcW w:type="dxa" w:w="9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FR-7</w:t>
            </w:r>
          </w:p>
        </w:tc>
        <w:tc>
          <w:tcPr>
            <w:tcW w:type="dxa" w:w="2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Live dashboard</w:t>
            </w:r>
          </w:p>
        </w:tc>
        <w:tc>
          <w:tcPr>
            <w:tcW w:type="dxa" w:w="64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provide a live dashboard showing documents that are upcoming, expiring soon, expired, and recently renewed.</w:t>
            </w:r>
          </w:p>
        </w:tc>
      </w:tr>
      <w:tr>
        <w:tc>
          <w:tcPr>
            <w:tcW w:type="dxa" w:w="9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FR-8</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Status tracking &amp; reporting</w:t>
            </w:r>
          </w:p>
        </w:tc>
        <w:tc>
          <w:tcPr>
            <w:tcW w:type="dxa" w:w="64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allow users to track renewal progress and generate compliance/audit-ready reports on demand.</w:t>
            </w:r>
          </w:p>
        </w:tc>
      </w:tr>
      <w:tr>
        <w:tc>
          <w:tcPr>
            <w:tcW w:type="dxa" w:w="9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FR-9</w:t>
            </w:r>
          </w:p>
        </w:tc>
        <w:tc>
          <w:tcPr>
            <w:tcW w:type="dxa" w:w="2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Role-based access control</w:t>
            </w:r>
          </w:p>
        </w:tc>
        <w:tc>
          <w:tcPr>
            <w:tcW w:type="dxa" w:w="64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support distinct access levels for Admin, HR, Manager, and Employee roles, each restricted to an appropriate view of the data.</w:t>
            </w:r>
          </w:p>
        </w:tc>
      </w:tr>
      <w:tr>
        <w:tc>
          <w:tcPr>
            <w:tcW w:type="dxa" w:w="9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FR-10</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Configurable reminder rules</w:t>
            </w:r>
          </w:p>
        </w:tc>
        <w:tc>
          <w:tcPr>
            <w:tcW w:type="dxa" w:w="64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allow organizations to configure custom reminder schedules per document type and per organizational policy.</w:t>
            </w:r>
          </w:p>
        </w:tc>
      </w:tr>
      <w:tr>
        <w:tc>
          <w:tcPr>
            <w:tcW w:type="dxa" w:w="9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FR-11</w:t>
            </w:r>
          </w:p>
        </w:tc>
        <w:tc>
          <w:tcPr>
            <w:tcW w:type="dxa" w:w="2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Web &amp; mobile access</w:t>
            </w:r>
          </w:p>
        </w:tc>
        <w:tc>
          <w:tcPr>
            <w:tcW w:type="dxa" w:w="64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be accessible via a web application and a mobile application, allowing users to view documents and receive alerts on the go.</w:t>
            </w:r>
          </w:p>
        </w:tc>
      </w:tr>
      <w:tr>
        <w:tc>
          <w:tcPr>
            <w:tcW w:type="dxa" w:w="9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FR-12</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Profile management</w:t>
            </w:r>
          </w:p>
        </w:tc>
        <w:tc>
          <w:tcPr>
            <w:tcW w:type="dxa" w:w="64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allow HR/Admin users to manage employee profiles and associate document records with the correct employee.</w:t>
            </w:r>
          </w:p>
        </w:tc>
      </w:tr>
    </w:tbl>
    <w:p>
      <w:pPr>
        <w:pStyle w:val="Heading1"/>
        <w:spacing w:after="200" w:before="440"/>
      </w:pPr>
      <w:r>
        <w:rPr>
          <w:rFonts w:ascii="Calibri" w:cs="Calibri" w:eastAsia="Calibri" w:hAnsi="Calibri"/>
          <w:b/>
          <w:bCs/>
          <w:color w:val="0B2545"/>
          <w:sz w:val="30"/>
          <w:szCs w:val="30"/>
        </w:rPr>
        <w:t xml:space="preserve">9. Notification &amp; Escalation Matrix</w:t>
      </w:r>
    </w:p>
    <w:p>
      <w:pPr>
        <w:spacing w:after="160" w:line="300"/>
      </w:pPr>
      <w:r>
        <w:rPr>
          <w:rFonts w:ascii="Calibri" w:cs="Calibri" w:eastAsia="Calibri" w:hAnsi="Calibri"/>
          <w:color w:val="0F2033"/>
          <w:sz w:val="22"/>
          <w:szCs w:val="22"/>
        </w:rPr>
        <w:t xml:space="preserve">The core of DocRenew's workflow is a proven, escalating reminder timeline that runs automatically against every tracked item's due date — whether that item is an employee document, a product warranty, a vehicle maintenance schedule, a recurring bill, an Annual Maintenance Contract (AMC), or any item logged under Other Notifications: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940"/>
      </w:tblGrid>
      <w:tr>
        <w:trPr>
          <w:tblHeader/>
        </w:trPr>
        <w:tc>
          <w:tcPr>
            <w:tcW w:type="dxa" w:w="23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When</w:t>
            </w:r>
          </w:p>
        </w:tc>
        <w:tc>
          <w:tcPr>
            <w:tcW w:type="dxa" w:w="23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Notified party</w:t>
            </w:r>
          </w:p>
        </w:tc>
        <w:tc>
          <w:tcPr>
            <w:tcW w:type="dxa" w:w="49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3 Months before expiry</w:t>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Employee &amp; Company</w:t>
            </w:r>
          </w:p>
        </w:tc>
        <w:tc>
          <w:tcPr>
            <w:tcW w:type="dxa" w:w="49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Early reminder to begin the renewal process</w:t>
            </w:r>
          </w:p>
        </w:tc>
      </w:tr>
      <w:tr>
        <w:tc>
          <w:tcPr>
            <w:tcW w:type="dxa" w:w="23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1 Month before expiry</w:t>
            </w:r>
          </w:p>
        </w:tc>
        <w:tc>
          <w:tcPr>
            <w:tcW w:type="dxa" w:w="23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Employee &amp; Company</w:t>
            </w:r>
          </w:p>
        </w:tc>
        <w:tc>
          <w:tcPr>
            <w:tcW w:type="dxa" w:w="49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Follow-up reminder if renewal is still pending</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5 Days before expiry</w:t>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Employee &amp; Company</w:t>
            </w:r>
          </w:p>
        </w:tc>
        <w:tc>
          <w:tcPr>
            <w:tcW w:type="dxa" w:w="49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Urgent alert to avoid expiration</w:t>
            </w:r>
          </w:p>
        </w:tc>
      </w:tr>
      <w:tr>
        <w:tc>
          <w:tcPr>
            <w:tcW w:type="dxa" w:w="23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On expiry date</w:t>
            </w:r>
          </w:p>
        </w:tc>
        <w:tc>
          <w:tcPr>
            <w:tcW w:type="dxa" w:w="23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Employee &amp; Company</w:t>
            </w:r>
          </w:p>
        </w:tc>
        <w:tc>
          <w:tcPr>
            <w:tcW w:type="dxa" w:w="49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Document has expired — immediate action required</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After expiry</w:t>
            </w:r>
          </w:p>
        </w:tc>
        <w:tc>
          <w:tcPr>
            <w:tcW w:type="dxa" w:w="23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Management</w:t>
            </w:r>
          </w:p>
        </w:tc>
        <w:tc>
          <w:tcPr>
            <w:tcW w:type="dxa" w:w="49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Escalation notice for overdue, unresolved renewals</w:t>
            </w:r>
          </w:p>
        </w:tc>
      </w:tr>
    </w:tbl>
    <w:p>
      <w:pPr>
        <w:spacing w:after="140"/>
      </w:pPr>
    </w:p>
    <w:p>
      <w:pPr>
        <w:spacing w:after="160" w:line="300"/>
      </w:pPr>
      <w:r>
        <w:rPr>
          <w:rFonts w:ascii="Calibri" w:cs="Calibri" w:eastAsia="Calibri" w:hAnsi="Calibri"/>
          <w:color w:val="0F2033"/>
          <w:sz w:val="22"/>
          <w:szCs w:val="22"/>
        </w:rPr>
        <w:t xml:space="preserve">Notification channels: Email (formal notices with document details and deadlines), SMS (direct alerts for time-critical, 5-day-out reminders), and Mobile/App push notifications (so alerts are not buried in an inbox).</w:t>
      </w:r>
    </w:p>
    <w:p>
      <w:pPr>
        <w:pStyle w:val="Heading1"/>
        <w:spacing w:after="200" w:before="440"/>
      </w:pPr>
      <w:r>
        <w:rPr>
          <w:rFonts w:ascii="Calibri" w:cs="Calibri" w:eastAsia="Calibri" w:hAnsi="Calibri"/>
          <w:b/>
          <w:bCs/>
          <w:color w:val="0B2545"/>
          <w:sz w:val="30"/>
          <w:szCs w:val="30"/>
        </w:rPr>
        <w:t xml:space="preserve">10. User Roles &amp; Access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000"/>
        <w:gridCol w:w="7540"/>
      </w:tblGrid>
      <w:tr>
        <w:trPr>
          <w:tblHeader/>
        </w:trPr>
        <w:tc>
          <w:tcPr>
            <w:tcW w:type="dxa" w:w="20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w:t>
            </w:r>
          </w:p>
        </w:tc>
        <w:tc>
          <w:tcPr>
            <w:tcW w:type="dxa" w:w="75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Admin</w:t>
            </w:r>
          </w:p>
        </w:tc>
        <w:tc>
          <w:tcPr>
            <w:tcW w:type="dxa" w:w="7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Full system configuration access: manages organization settings, reminder rules, users, and roles.</w:t>
            </w:r>
          </w:p>
        </w:tc>
      </w:tr>
      <w:tr>
        <w:tc>
          <w:tcPr>
            <w:tcW w:type="dxa" w:w="20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HR</w:t>
            </w:r>
          </w:p>
        </w:tc>
        <w:tc>
          <w:tcPr>
            <w:tcW w:type="dxa" w:w="75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Manages employee document records, monitors the compliance dashboard, and follows up on renewals.</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Manager</w:t>
            </w:r>
          </w:p>
        </w:tc>
        <w:tc>
          <w:tcPr>
            <w:tcW w:type="dxa" w:w="7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Views the compliance status of their direct reports and receives escalation notifications.</w:t>
            </w:r>
          </w:p>
        </w:tc>
      </w:tr>
      <w:tr>
        <w:tc>
          <w:tcPr>
            <w:tcW w:type="dxa" w:w="20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Employee</w:t>
            </w:r>
          </w:p>
        </w:tc>
        <w:tc>
          <w:tcPr>
            <w:tcW w:type="dxa" w:w="75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Views and manages their own document records and receives personal renewal reminders.</w:t>
            </w:r>
          </w:p>
        </w:tc>
      </w:tr>
    </w:tbl>
    <w:p>
      <w:pPr>
        <w:pStyle w:val="Heading1"/>
        <w:spacing w:after="200" w:before="440"/>
      </w:pPr>
      <w:r>
        <w:rPr>
          <w:rFonts w:ascii="Calibri" w:cs="Calibri" w:eastAsia="Calibri" w:hAnsi="Calibri"/>
          <w:b/>
          <w:bCs/>
          <w:color w:val="0B2545"/>
          <w:sz w:val="30"/>
          <w:szCs w:val="30"/>
        </w:rPr>
        <w:t xml:space="preserve">11. Non-Functional Requirements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7340"/>
      </w:tblGrid>
      <w:tr>
        <w:trPr>
          <w:tblHeader/>
        </w:trPr>
        <w:tc>
          <w:tcPr>
            <w:tcW w:type="dxa" w:w="22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73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Availability</w:t>
            </w:r>
          </w:p>
        </w:tc>
        <w:tc>
          <w:tcPr>
            <w:tcW w:type="dxa" w:w="73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platform shall run as a cloud-hosted SaaS service with high availability suitable for 24/7 automated monitoring.</w:t>
            </w:r>
          </w:p>
        </w:tc>
      </w:tr>
      <w:tr>
        <w:tc>
          <w:tcPr>
            <w:tcW w:type="dxa" w:w="2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Security</w:t>
            </w:r>
          </w:p>
        </w:tc>
        <w:tc>
          <w:tcPr>
            <w:tcW w:type="dxa" w:w="73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Personal identification document data (passport/visa numbers, etc.) shall be encrypted at rest and in transit, with role-based access control enforced throughout.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Scalability</w:t>
            </w:r>
          </w:p>
        </w:tc>
        <w:tc>
          <w:tcPr>
            <w:tcW w:type="dxa" w:w="73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support a growing workforce and an increasing volume of tracked documents without degradation in reminder reliability.</w:t>
            </w:r>
          </w:p>
        </w:tc>
      </w:tr>
      <w:tr>
        <w:tc>
          <w:tcPr>
            <w:tcW w:type="dxa" w:w="2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Usability</w:t>
            </w:r>
          </w:p>
        </w:tc>
        <w:tc>
          <w:tcPr>
            <w:tcW w:type="dxa" w:w="73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Web and mobile interfaces shall be intuitive enough for HR and employees with no formal training required.</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Compliance</w:t>
            </w:r>
          </w:p>
        </w:tc>
        <w:tc>
          <w:tcPr>
            <w:tcW w:type="dxa" w:w="73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The system shall support generation of audit-ready compliance reports on demand.</w:t>
            </w:r>
          </w:p>
        </w:tc>
      </w:tr>
      <w:tr>
        <w:tc>
          <w:tcPr>
            <w:tcW w:type="dxa" w:w="2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Configurability</w:t>
            </w:r>
          </w:p>
        </w:tc>
        <w:tc>
          <w:tcPr>
            <w:tcW w:type="dxa" w:w="73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Reminder schedules, notification channels, and user roles shall be configurable per organization without requiring code changes.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Reliability</w:t>
            </w:r>
          </w:p>
        </w:tc>
        <w:tc>
          <w:tcPr>
            <w:tcW w:type="dxa" w:w="73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Automated reminders shall fire accurately and on schedule with zero manual effort or missed triggers.</w:t>
            </w:r>
          </w:p>
        </w:tc>
      </w:tr>
    </w:tbl>
    <w:p>
      <w:pPr>
        <w:pStyle w:val="Heading1"/>
        <w:spacing w:after="200" w:before="440"/>
      </w:pPr>
      <w:r>
        <w:rPr>
          <w:rFonts w:ascii="Calibri" w:cs="Calibri" w:eastAsia="Calibri" w:hAnsi="Calibri"/>
          <w:b/>
          <w:bCs/>
          <w:color w:val="0B2545"/>
          <w:sz w:val="30"/>
          <w:szCs w:val="30"/>
        </w:rPr>
        <w:t xml:space="preserve">12. Target Market</w:t>
      </w:r>
    </w:p>
    <w:p>
      <w:pPr>
        <w:spacing w:after="160" w:line="300"/>
      </w:pPr>
      <w:r>
        <w:rPr>
          <w:rFonts w:ascii="Calibri" w:cs="Calibri" w:eastAsia="Calibri" w:hAnsi="Calibri"/>
          <w:color w:val="0F2033"/>
          <w:sz w:val="22"/>
          <w:szCs w:val="22"/>
        </w:rPr>
        <w:t xml:space="preserve">DocRenew is designed for any compliance-driven organization where a workforce carries permits, licenses, or certifications that can expire:</w:t>
      </w:r>
    </w:p>
    <w:p>
      <w:pPr>
        <w:pStyle w:val="ListParagraph"/>
        <w:numPr>
          <w:ilvl w:val="0"/>
          <w:numId w:val="2"/>
        </w:numPr>
        <w:spacing w:after="90" w:line="280"/>
      </w:pPr>
      <w:r>
        <w:rPr>
          <w:rFonts w:ascii="Calibri" w:cs="Calibri" w:eastAsia="Calibri" w:hAnsi="Calibri"/>
          <w:color w:val="0F2033"/>
          <w:sz w:val="22"/>
          <w:szCs w:val="22"/>
        </w:rPr>
        <w:t xml:space="preserve">Corporate HR departments</w:t>
      </w:r>
    </w:p>
    <w:p>
      <w:pPr>
        <w:pStyle w:val="ListParagraph"/>
        <w:numPr>
          <w:ilvl w:val="0"/>
          <w:numId w:val="2"/>
        </w:numPr>
        <w:spacing w:after="90" w:line="280"/>
      </w:pPr>
      <w:r>
        <w:rPr>
          <w:rFonts w:ascii="Calibri" w:cs="Calibri" w:eastAsia="Calibri" w:hAnsi="Calibri"/>
          <w:color w:val="0F2033"/>
          <w:sz w:val="22"/>
          <w:szCs w:val="22"/>
        </w:rPr>
        <w:t xml:space="preserve">Manufacturing</w:t>
      </w:r>
    </w:p>
    <w:p>
      <w:pPr>
        <w:pStyle w:val="ListParagraph"/>
        <w:numPr>
          <w:ilvl w:val="0"/>
          <w:numId w:val="2"/>
        </w:numPr>
        <w:spacing w:after="90" w:line="280"/>
      </w:pPr>
      <w:r>
        <w:rPr>
          <w:rFonts w:ascii="Calibri" w:cs="Calibri" w:eastAsia="Calibri" w:hAnsi="Calibri"/>
          <w:color w:val="0F2033"/>
          <w:sz w:val="22"/>
          <w:szCs w:val="22"/>
        </w:rPr>
        <w:t xml:space="preserve">Construction</w:t>
      </w:r>
    </w:p>
    <w:p>
      <w:pPr>
        <w:pStyle w:val="ListParagraph"/>
        <w:numPr>
          <w:ilvl w:val="0"/>
          <w:numId w:val="2"/>
        </w:numPr>
        <w:spacing w:after="90" w:line="280"/>
      </w:pPr>
      <w:r>
        <w:rPr>
          <w:rFonts w:ascii="Calibri" w:cs="Calibri" w:eastAsia="Calibri" w:hAnsi="Calibri"/>
          <w:color w:val="0F2033"/>
          <w:sz w:val="22"/>
          <w:szCs w:val="22"/>
        </w:rPr>
        <w:t xml:space="preserve">Logistics &amp; Transportation</w:t>
      </w:r>
    </w:p>
    <w:p>
      <w:pPr>
        <w:pStyle w:val="ListParagraph"/>
        <w:numPr>
          <w:ilvl w:val="0"/>
          <w:numId w:val="2"/>
        </w:numPr>
        <w:spacing w:after="90" w:line="280"/>
      </w:pPr>
      <w:r>
        <w:rPr>
          <w:rFonts w:ascii="Calibri" w:cs="Calibri" w:eastAsia="Calibri" w:hAnsi="Calibri"/>
          <w:color w:val="0F2033"/>
          <w:sz w:val="22"/>
          <w:szCs w:val="22"/>
        </w:rPr>
        <w:t xml:space="preserve">Healthcare organizations</w:t>
      </w:r>
    </w:p>
    <w:p>
      <w:pPr>
        <w:pStyle w:val="ListParagraph"/>
        <w:numPr>
          <w:ilvl w:val="0"/>
          <w:numId w:val="2"/>
        </w:numPr>
        <w:spacing w:after="90" w:line="280"/>
      </w:pPr>
      <w:r>
        <w:rPr>
          <w:rFonts w:ascii="Calibri" w:cs="Calibri" w:eastAsia="Calibri" w:hAnsi="Calibri"/>
          <w:color w:val="0F2033"/>
          <w:sz w:val="22"/>
          <w:szCs w:val="22"/>
        </w:rPr>
        <w:t xml:space="preserve">Government agencies</w:t>
      </w:r>
    </w:p>
    <w:p>
      <w:pPr>
        <w:pStyle w:val="ListParagraph"/>
        <w:numPr>
          <w:ilvl w:val="0"/>
          <w:numId w:val="2"/>
        </w:numPr>
        <w:spacing w:after="90" w:line="280"/>
      </w:pPr>
      <w:r>
        <w:rPr>
          <w:rFonts w:ascii="Calibri" w:cs="Calibri" w:eastAsia="Calibri" w:hAnsi="Calibri"/>
          <w:color w:val="0F2033"/>
          <w:sz w:val="22"/>
          <w:szCs w:val="22"/>
        </w:rPr>
        <w:t xml:space="preserve">Any compliance-driven employer with a distributed or scaling workforce</w:t>
      </w:r>
    </w:p>
    <w:p>
      <w:pPr>
        <w:pStyle w:val="Heading1"/>
        <w:spacing w:after="200" w:before="440"/>
      </w:pPr>
      <w:r>
        <w:rPr>
          <w:rFonts w:ascii="Calibri" w:cs="Calibri" w:eastAsia="Calibri" w:hAnsi="Calibri"/>
          <w:b/>
          <w:bCs/>
          <w:color w:val="0B2545"/>
          <w:sz w:val="30"/>
          <w:szCs w:val="30"/>
        </w:rPr>
        <w:t xml:space="preserve">13. Success Metrics / KPIs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000"/>
        <w:gridCol w:w="5540"/>
      </w:tblGrid>
      <w:tr>
        <w:trPr>
          <w:tblHeader/>
        </w:trPr>
        <w:tc>
          <w:tcPr>
            <w:tcW w:type="dxa" w:w="40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55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w:t>
            </w:r>
          </w:p>
        </w:tc>
      </w:tr>
      <w:tr>
        <w:tc>
          <w:tcPr>
            <w:tcW w:type="dxa" w:w="4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Missed document renewals</w:t>
            </w:r>
          </w:p>
        </w:tc>
        <w:tc>
          <w:tcPr>
            <w:tcW w:type="dxa" w:w="5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0 (zero) missed renewals post go-live</w:t>
            </w:r>
          </w:p>
        </w:tc>
      </w:tr>
      <w:tr>
        <w:tc>
          <w:tcPr>
            <w:tcW w:type="dxa" w:w="40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Reduction in manual HR tracking effort</w:t>
            </w:r>
          </w:p>
        </w:tc>
        <w:tc>
          <w:tcPr>
            <w:tcW w:type="dxa" w:w="55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Up to 90% reduction</w:t>
            </w:r>
          </w:p>
        </w:tc>
      </w:tr>
      <w:tr>
        <w:tc>
          <w:tcPr>
            <w:tcW w:type="dxa" w:w="4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Monitoring coverage</w:t>
            </w:r>
          </w:p>
        </w:tc>
        <w:tc>
          <w:tcPr>
            <w:tcW w:type="dxa" w:w="5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24/7 automated monitoring of all tracked documents</w:t>
            </w:r>
          </w:p>
        </w:tc>
      </w:tr>
      <w:tr>
        <w:tc>
          <w:tcPr>
            <w:tcW w:type="dxa" w:w="40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Compliance reporting</w:t>
            </w:r>
          </w:p>
        </w:tc>
        <w:tc>
          <w:tcPr>
            <w:tcW w:type="dxa" w:w="55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Audit-ready report generated on demand, in a single click</w:t>
            </w:r>
          </w:p>
        </w:tc>
      </w:tr>
      <w:tr>
        <w:tc>
          <w:tcPr>
            <w:tcW w:type="dxa" w:w="40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Employee awareness</w:t>
            </w:r>
          </w:p>
        </w:tc>
        <w:tc>
          <w:tcPr>
            <w:tcW w:type="dxa" w:w="55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Measurable improvement in on-time employee response to renewal reminders</w:t>
            </w:r>
          </w:p>
        </w:tc>
      </w:tr>
    </w:tbl>
    <w:p>
      <w:pPr>
        <w:pStyle w:val="Heading1"/>
        <w:spacing w:after="200" w:before="440"/>
      </w:pPr>
      <w:r>
        <w:rPr>
          <w:rFonts w:ascii="Calibri" w:cs="Calibri" w:eastAsia="Calibri" w:hAnsi="Calibri"/>
          <w:b/>
          <w:bCs/>
          <w:color w:val="0B2545"/>
          <w:sz w:val="30"/>
          <w:szCs w:val="30"/>
        </w:rPr>
        <w:t xml:space="preserve">14. Technology Vision</w:t>
      </w:r>
    </w:p>
    <w:p>
      <w:pPr>
        <w:pStyle w:val="ListParagraph"/>
        <w:numPr>
          <w:ilvl w:val="0"/>
          <w:numId w:val="2"/>
        </w:numPr>
        <w:spacing w:after="90" w:line="280"/>
      </w:pPr>
      <w:r>
        <w:rPr>
          <w:rFonts w:ascii="Calibri" w:cs="Calibri" w:eastAsia="Calibri" w:hAnsi="Calibri"/>
          <w:b/>
          <w:bCs/>
          <w:color w:val="0F2033"/>
          <w:sz w:val="22"/>
          <w:szCs w:val="22"/>
        </w:rPr>
        <w:t xml:space="preserve">Cloud-native SaaS</w:t>
      </w:r>
      <w:r>
        <w:rPr>
          <w:rFonts w:ascii="Calibri" w:cs="Calibri" w:eastAsia="Calibri" w:hAnsi="Calibri"/>
          <w:color w:val="0F2033"/>
          <w:sz w:val="22"/>
          <w:szCs w:val="22"/>
        </w:rPr>
        <w:t xml:space="preserve"> — accessible anywhere, always current, with no infrastructure for customers to maintain.</w:t>
      </w:r>
    </w:p>
    <w:p>
      <w:pPr>
        <w:pStyle w:val="ListParagraph"/>
        <w:numPr>
          <w:ilvl w:val="0"/>
          <w:numId w:val="2"/>
        </w:numPr>
        <w:spacing w:after="90" w:line="280"/>
      </w:pPr>
      <w:r>
        <w:rPr>
          <w:rFonts w:ascii="Calibri" w:cs="Calibri" w:eastAsia="Calibri" w:hAnsi="Calibri"/>
          <w:b/>
          <w:bCs/>
          <w:color w:val="0F2033"/>
          <w:sz w:val="22"/>
          <w:szCs w:val="22"/>
        </w:rPr>
        <w:t xml:space="preserve">Configurable by design</w:t>
      </w:r>
      <w:r>
        <w:rPr>
          <w:rFonts w:ascii="Calibri" w:cs="Calibri" w:eastAsia="Calibri" w:hAnsi="Calibri"/>
          <w:color w:val="0F2033"/>
          <w:sz w:val="22"/>
          <w:szCs w:val="22"/>
        </w:rPr>
        <w:t xml:space="preserve"> — organizations can define custom reminder schedules and manage profiles their own way.</w:t>
      </w:r>
    </w:p>
    <w:p>
      <w:pPr>
        <w:pStyle w:val="ListParagraph"/>
        <w:numPr>
          <w:ilvl w:val="0"/>
          <w:numId w:val="2"/>
        </w:numPr>
        <w:spacing w:after="90" w:line="280"/>
      </w:pPr>
      <w:r>
        <w:rPr>
          <w:rFonts w:ascii="Calibri" w:cs="Calibri" w:eastAsia="Calibri" w:hAnsi="Calibri"/>
          <w:b/>
          <w:bCs/>
          <w:color w:val="0F2033"/>
          <w:sz w:val="22"/>
          <w:szCs w:val="22"/>
        </w:rPr>
        <w:t xml:space="preserve">Web &amp; mobile access</w:t>
      </w:r>
      <w:r>
        <w:rPr>
          <w:rFonts w:ascii="Calibri" w:cs="Calibri" w:eastAsia="Calibri" w:hAnsi="Calibri"/>
          <w:color w:val="0F2033"/>
          <w:sz w:val="22"/>
          <w:szCs w:val="22"/>
        </w:rPr>
        <w:t xml:space="preserve"> — users can manage documents and receive alerts from desktop or on the go.</w:t>
      </w:r>
    </w:p>
    <w:p>
      <w:pPr>
        <w:pStyle w:val="ListParagraph"/>
        <w:numPr>
          <w:ilvl w:val="0"/>
          <w:numId w:val="2"/>
        </w:numPr>
        <w:spacing w:after="90" w:line="280"/>
      </w:pPr>
      <w:r>
        <w:rPr>
          <w:rFonts w:ascii="Calibri" w:cs="Calibri" w:eastAsia="Calibri" w:hAnsi="Calibri"/>
          <w:b/>
          <w:bCs/>
          <w:color w:val="0F2033"/>
          <w:sz w:val="22"/>
          <w:szCs w:val="22"/>
        </w:rPr>
        <w:t xml:space="preserve">Automated compliance reporting</w:t>
      </w:r>
      <w:r>
        <w:rPr>
          <w:rFonts w:ascii="Calibri" w:cs="Calibri" w:eastAsia="Calibri" w:hAnsi="Calibri"/>
          <w:color w:val="0F2033"/>
          <w:sz w:val="22"/>
          <w:szCs w:val="22"/>
        </w:rPr>
        <w:t xml:space="preserve"> — audit-ready reports generated on demand.</w:t>
      </w:r>
    </w:p>
    <w:p>
      <w:pPr>
        <w:pStyle w:val="Heading1"/>
        <w:spacing w:after="200" w:before="440"/>
      </w:pPr>
      <w:r>
        <w:rPr>
          <w:rFonts w:ascii="Calibri" w:cs="Calibri" w:eastAsia="Calibri" w:hAnsi="Calibri"/>
          <w:b/>
          <w:bCs/>
          <w:color w:val="0B2545"/>
          <w:sz w:val="30"/>
          <w:szCs w:val="30"/>
        </w:rPr>
        <w:t xml:space="preserve">15. Risks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200"/>
        <w:gridCol w:w="5340"/>
      </w:tblGrid>
      <w:tr>
        <w:trPr>
          <w:tblHeader/>
        </w:trPr>
        <w:tc>
          <w:tcPr>
            <w:tcW w:type="dxa" w:w="42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Risk</w:t>
            </w:r>
          </w:p>
        </w:tc>
        <w:tc>
          <w:tcPr>
            <w:tcW w:type="dxa" w:w="53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Mitigation</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Inaccurate or incomplete document data provided during onboarding</w:t>
            </w:r>
          </w:p>
        </w:tc>
        <w:tc>
          <w:tcPr>
            <w:tcW w:type="dxa" w:w="53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Provide validation checks and onboarding templates; require mandatory fields for expiry-critical documents.</w:t>
            </w:r>
          </w:p>
        </w:tc>
      </w:tr>
      <w:tr>
        <w:tc>
          <w:tcPr>
            <w:tcW w:type="dxa" w:w="4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Notification delivery failure (email/SMS/push)</w:t>
            </w:r>
          </w:p>
        </w:tc>
        <w:tc>
          <w:tcPr>
            <w:tcW w:type="dxa" w:w="53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Use reliable third-party delivery providers with retry logic and delivery-status logging.</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Low employee engagement with reminders</w:t>
            </w:r>
          </w:p>
        </w:tc>
        <w:tc>
          <w:tcPr>
            <w:tcW w:type="dxa" w:w="53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Escalate to management after expiry; make reminders actionable and easy to respond to.</w:t>
            </w:r>
          </w:p>
        </w:tc>
      </w:tr>
      <w:tr>
        <w:tc>
          <w:tcPr>
            <w:tcW w:type="dxa" w:w="4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Data privacy/regulatory exposure due to sensitive document data</w:t>
            </w:r>
          </w:p>
        </w:tc>
        <w:tc>
          <w:tcPr>
            <w:tcW w:type="dxa" w:w="53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Encrypt data at rest and in transit; enforce strict role-based access control.</w:t>
            </w:r>
          </w:p>
        </w:tc>
      </w:tr>
    </w:tbl>
    <w:p>
      <w:pPr>
        <w:pStyle w:val="Heading1"/>
        <w:spacing w:after="200" w:before="440"/>
      </w:pPr>
      <w:r>
        <w:rPr>
          <w:rFonts w:ascii="Calibri" w:cs="Calibri" w:eastAsia="Calibri" w:hAnsi="Calibri"/>
          <w:b/>
          <w:bCs/>
          <w:color w:val="0B2545"/>
          <w:sz w:val="30"/>
          <w:szCs w:val="30"/>
        </w:rPr>
        <w:t xml:space="preserve">16. Approval</w:t>
      </w:r>
    </w:p>
    <w:p>
      <w:pPr>
        <w:spacing w:after="160" w:line="300"/>
      </w:pPr>
      <w:r>
        <w:rPr>
          <w:rFonts w:ascii="Calibri" w:cs="Calibri" w:eastAsia="Calibri" w:hAnsi="Calibri"/>
          <w:color w:val="0F2033"/>
          <w:sz w:val="22"/>
          <w:szCs w:val="22"/>
        </w:rPr>
        <w:t xml:space="preserve">This Business Requirements Document is submitted for review and sign-off by the stakeholders listed below prior to the start of solution design and development.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385"/>
        <w:gridCol w:w="2385"/>
        <w:gridCol w:w="2385"/>
        <w:gridCol w:w="2385"/>
      </w:tblGrid>
      <w:tr>
        <w:trPr>
          <w:tblHeader/>
        </w:trPr>
        <w:tc>
          <w:tcPr>
            <w:tcW w:type="dxa" w:w="2385"/>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Name</w:t>
            </w:r>
          </w:p>
        </w:tc>
        <w:tc>
          <w:tcPr>
            <w:tcW w:type="dxa" w:w="2385"/>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w:t>
            </w:r>
          </w:p>
        </w:tc>
        <w:tc>
          <w:tcPr>
            <w:tcW w:type="dxa" w:w="2385"/>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Signature</w:t>
            </w:r>
          </w:p>
        </w:tc>
        <w:tc>
          <w:tcPr>
            <w:tcW w:type="dxa" w:w="2385"/>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Date</w:t>
            </w:r>
          </w:p>
        </w:tc>
      </w:tr>
      <w:tr>
        <w:tc>
          <w:tcPr>
            <w:tcW w:type="dxa" w:w="2385"/>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
            </w:r>
          </w:p>
        </w:tc>
        <w:tc>
          <w:tcPr>
            <w:tcW w:type="dxa" w:w="2385"/>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Project Sponsor</w:t>
            </w:r>
          </w:p>
        </w:tc>
        <w:tc>
          <w:tcPr>
            <w:tcW w:type="dxa" w:w="2385"/>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
            </w:r>
          </w:p>
        </w:tc>
        <w:tc>
          <w:tcPr>
            <w:tcW w:type="dxa" w:w="2385"/>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
            </w:r>
          </w:p>
        </w:tc>
      </w:tr>
      <w:tr>
        <w:tc>
          <w:tcPr>
            <w:tcW w:type="dxa" w:w="2385"/>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
            </w:r>
          </w:p>
        </w:tc>
        <w:tc>
          <w:tcPr>
            <w:tcW w:type="dxa" w:w="2385"/>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Product / Project Lead</w:t>
            </w:r>
          </w:p>
        </w:tc>
        <w:tc>
          <w:tcPr>
            <w:tcW w:type="dxa" w:w="2385"/>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
            </w:r>
          </w:p>
        </w:tc>
        <w:tc>
          <w:tcPr>
            <w:tcW w:type="dxa" w:w="2385"/>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
            </w:r>
          </w:p>
        </w:tc>
      </w:tr>
      <w:tr>
        <w:tc>
          <w:tcPr>
            <w:tcW w:type="dxa" w:w="2385"/>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
            </w:r>
          </w:p>
        </w:tc>
        <w:tc>
          <w:tcPr>
            <w:tcW w:type="dxa" w:w="2385"/>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HR Stakeholder</w:t>
            </w:r>
          </w:p>
        </w:tc>
        <w:tc>
          <w:tcPr>
            <w:tcW w:type="dxa" w:w="2385"/>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
            </w:r>
          </w:p>
        </w:tc>
        <w:tc>
          <w:tcPr>
            <w:tcW w:type="dxa" w:w="2385"/>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0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2026-10-14T11:25:00.468Z</dcterms:created>
  <dcterms:modified xsi:type="dcterms:W3CDTF">2026-10-14T11:25:00.476Z</dcterms:modified>
</cp:coreProperties>
</file>

<file path=docProps/custom.xml><?xml version="1.0" encoding="utf-8"?>
<Properties xmlns="http://schemas.openxmlformats.org/officeDocument/2006/custom-properties" xmlns:vt="http://schemas.openxmlformats.org/officeDocument/2006/docPropsVTypes"/>
</file>