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pPr>
      <w:r>
        <w:rPr>
          <w:b/>
          <w:bCs/>
          <w:color w:val="0B2545"/>
          <w:sz w:val="56"/>
          <w:szCs w:val="56"/>
        </w:rPr>
        <w:t xml:space="preserve">DocRenew</w:t>
      </w:r>
    </w:p>
    <w:p>
      <w:pPr>
        <w:spacing w:after="40"/>
      </w:pPr>
      <w:r>
        <w:rPr>
          <w:color w:val="1D6FB8"/>
          <w:sz w:val="30"/>
          <w:szCs w:val="30"/>
        </w:rPr>
        <w:t xml:space="preserve">Functional Specification Document</w:t>
      </w:r>
    </w:p>
    <w:p>
      <w:pPr>
        <w:spacing w:after="500"/>
      </w:pPr>
      <w:r>
        <w:rPr>
          <w:i/>
          <w:iCs/>
          <w:color w:val="5B6B7D"/>
          <w:sz w:val="22"/>
          <w:szCs w:val="22"/>
        </w:rPr>
        <w:t xml:space="preserve">Employee Document Renewal Management System</w:t>
      </w:r>
    </w:p>
    <w:p>
      <w:pPr>
        <w:pBdr>
          <w:bottom w:val="single" w:color="D9E4F0" w:sz="6" w:space="1"/>
        </w:pBdr>
        <w:spacing w:after="200"/>
      </w:pP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894"/>
        <w:gridCol w:w="6754"/>
      </w:tblGrid>
      <w:tr>
        <w:trPr>
          <w:tblHeader/>
        </w:trPr>
        <w:tc>
          <w:tcPr>
            <w:tcW w:type="dxa" w:w="2894"/>
            <w:shd w:fill="0B2545" w:val="clear"/>
            <w:tcMar>
              <w:top w:type="dxa" w:w="80"/>
              <w:left w:type="dxa" w:w="100"/>
              <w:bottom w:type="dxa" w:w="80"/>
              <w:right w:type="dxa" w:w="100"/>
            </w:tcMar>
          </w:tcPr>
          <w:p>
            <w:r>
              <w:rPr>
                <w:b/>
                <w:bCs/>
                <w:color w:val="FFFFFF"/>
                <w:sz w:val="19"/>
                <w:szCs w:val="19"/>
              </w:rPr>
              <w:t xml:space="preserve">Field</w:t>
            </w:r>
          </w:p>
        </w:tc>
        <w:tc>
          <w:tcPr>
            <w:tcW w:type="dxa" w:w="6754"/>
            <w:shd w:fill="0B2545" w:val="clear"/>
            <w:tcMar>
              <w:top w:type="dxa" w:w="80"/>
              <w:left w:type="dxa" w:w="100"/>
              <w:bottom w:type="dxa" w:w="80"/>
              <w:right w:type="dxa" w:w="100"/>
            </w:tcMar>
          </w:tcPr>
          <w:p>
            <w:r>
              <w:rPr>
                <w:b/>
                <w:bCs/>
                <w:color w:val="FFFFFF"/>
                <w:sz w:val="19"/>
                <w:szCs w:val="19"/>
              </w:rPr>
              <w:t xml:space="preserve">Detail</w:t>
            </w:r>
          </w:p>
        </w:tc>
      </w:tr>
      <w:tr>
        <w:tc>
          <w:tcPr>
            <w:tcW w:type="dxa" w:w="2894"/>
            <w:shd w:fill="FFFFFF" w:val="clear"/>
            <w:tcMar>
              <w:top w:type="dxa" w:w="80"/>
              <w:left w:type="dxa" w:w="100"/>
              <w:bottom w:type="dxa" w:w="80"/>
              <w:right w:type="dxa" w:w="100"/>
            </w:tcMar>
          </w:tcPr>
          <w:p>
            <w:r>
              <w:rPr>
                <w:b w:val="false"/>
                <w:bCs w:val="false"/>
                <w:color w:val="16324F"/>
                <w:sz w:val="19"/>
                <w:szCs w:val="19"/>
              </w:rPr>
              <w:t xml:space="preserve">Document title</w:t>
            </w:r>
          </w:p>
        </w:tc>
        <w:tc>
          <w:tcPr>
            <w:tcW w:type="dxa" w:w="6754"/>
            <w:shd w:fill="FFFFFF" w:val="clear"/>
            <w:tcMar>
              <w:top w:type="dxa" w:w="80"/>
              <w:left w:type="dxa" w:w="100"/>
              <w:bottom w:type="dxa" w:w="80"/>
              <w:right w:type="dxa" w:w="100"/>
            </w:tcMar>
          </w:tcPr>
          <w:p>
            <w:r>
              <w:rPr>
                <w:b w:val="false"/>
                <w:bCs w:val="false"/>
                <w:color w:val="16324F"/>
                <w:sz w:val="19"/>
                <w:szCs w:val="19"/>
              </w:rPr>
              <w:t xml:space="preserve">Functional Specification Document — DocRenew</w:t>
            </w:r>
          </w:p>
        </w:tc>
      </w:tr>
      <w:tr>
        <w:tc>
          <w:tcPr>
            <w:tcW w:type="dxa" w:w="2894"/>
            <w:shd w:fill="EAF2FB" w:val="clear"/>
            <w:tcMar>
              <w:top w:type="dxa" w:w="80"/>
              <w:left w:type="dxa" w:w="100"/>
              <w:bottom w:type="dxa" w:w="80"/>
              <w:right w:type="dxa" w:w="100"/>
            </w:tcMar>
          </w:tcPr>
          <w:p>
            <w:r>
              <w:rPr>
                <w:b w:val="false"/>
                <w:bCs w:val="false"/>
                <w:color w:val="16324F"/>
                <w:sz w:val="19"/>
                <w:szCs w:val="19"/>
              </w:rPr>
              <w:t xml:space="preserve">Version</w:t>
            </w:r>
          </w:p>
        </w:tc>
        <w:tc>
          <w:tcPr>
            <w:tcW w:type="dxa" w:w="6754"/>
            <w:shd w:fill="EAF2FB" w:val="clear"/>
            <w:tcMar>
              <w:top w:type="dxa" w:w="80"/>
              <w:left w:type="dxa" w:w="100"/>
              <w:bottom w:type="dxa" w:w="80"/>
              <w:right w:type="dxa" w:w="100"/>
            </w:tcMar>
          </w:tcPr>
          <w:p>
            <w:r>
              <w:rPr>
                <w:b w:val="false"/>
                <w:bCs w:val="false"/>
                <w:color w:val="16324F"/>
                <w:sz w:val="19"/>
                <w:szCs w:val="19"/>
              </w:rPr>
              <w:t xml:space="preserve">1.0 (Draft)</w:t>
            </w:r>
          </w:p>
        </w:tc>
      </w:tr>
      <w:tr>
        <w:tc>
          <w:tcPr>
            <w:tcW w:type="dxa" w:w="2894"/>
            <w:shd w:fill="FFFFFF" w:val="clear"/>
            <w:tcMar>
              <w:top w:type="dxa" w:w="80"/>
              <w:left w:type="dxa" w:w="100"/>
              <w:bottom w:type="dxa" w:w="80"/>
              <w:right w:type="dxa" w:w="100"/>
            </w:tcMar>
          </w:tcPr>
          <w:p>
            <w:r>
              <w:rPr>
                <w:b w:val="false"/>
                <w:bCs w:val="false"/>
                <w:color w:val="16324F"/>
                <w:sz w:val="19"/>
                <w:szCs w:val="19"/>
              </w:rPr>
              <w:t xml:space="preserve">Date</w:t>
            </w:r>
          </w:p>
        </w:tc>
        <w:tc>
          <w:tcPr>
            <w:tcW w:type="dxa" w:w="6754"/>
            <w:shd w:fill="FFFFFF" w:val="clear"/>
            <w:tcMar>
              <w:top w:type="dxa" w:w="80"/>
              <w:left w:type="dxa" w:w="100"/>
              <w:bottom w:type="dxa" w:w="80"/>
              <w:right w:type="dxa" w:w="100"/>
            </w:tcMar>
          </w:tcPr>
          <w:p>
            <w:r>
              <w:rPr>
                <w:b w:val="false"/>
                <w:bCs w:val="false"/>
                <w:color w:val="16324F"/>
                <w:sz w:val="19"/>
                <w:szCs w:val="19"/>
              </w:rPr>
              <w:t xml:space="preserve">13 October 2026</w:t>
            </w:r>
          </w:p>
        </w:tc>
      </w:tr>
      <w:tr>
        <w:tc>
          <w:tcPr>
            <w:tcW w:type="dxa" w:w="2894"/>
            <w:shd w:fill="EAF2FB" w:val="clear"/>
            <w:tcMar>
              <w:top w:type="dxa" w:w="80"/>
              <w:left w:type="dxa" w:w="100"/>
              <w:bottom w:type="dxa" w:w="80"/>
              <w:right w:type="dxa" w:w="100"/>
            </w:tcMar>
          </w:tcPr>
          <w:p>
            <w:r>
              <w:rPr>
                <w:b w:val="false"/>
                <w:bCs w:val="false"/>
                <w:color w:val="16324F"/>
                <w:sz w:val="19"/>
                <w:szCs w:val="19"/>
              </w:rPr>
              <w:t xml:space="preserve">Prepared by</w:t>
            </w:r>
          </w:p>
        </w:tc>
        <w:tc>
          <w:tcPr>
            <w:tcW w:type="dxa" w:w="6754"/>
            <w:shd w:fill="EAF2FB" w:val="clear"/>
            <w:tcMar>
              <w:top w:type="dxa" w:w="80"/>
              <w:left w:type="dxa" w:w="100"/>
              <w:bottom w:type="dxa" w:w="80"/>
              <w:right w:type="dxa" w:w="100"/>
            </w:tcMar>
          </w:tcPr>
          <w:p>
            <w:r>
              <w:rPr>
                <w:b w:val="false"/>
                <w:bCs w:val="false"/>
                <w:color w:val="16324F"/>
                <w:sz w:val="19"/>
                <w:szCs w:val="19"/>
              </w:rPr>
              <w:t xml:space="preserve">Anil B, Angular Developer — Zamorins Solutions</w:t>
            </w:r>
          </w:p>
        </w:tc>
      </w:tr>
      <w:tr>
        <w:tc>
          <w:tcPr>
            <w:tcW w:type="dxa" w:w="2894"/>
            <w:shd w:fill="FFFFFF" w:val="clear"/>
            <w:tcMar>
              <w:top w:type="dxa" w:w="80"/>
              <w:left w:type="dxa" w:w="100"/>
              <w:bottom w:type="dxa" w:w="80"/>
              <w:right w:type="dxa" w:w="100"/>
            </w:tcMar>
          </w:tcPr>
          <w:p>
            <w:r>
              <w:rPr>
                <w:b w:val="false"/>
                <w:bCs w:val="false"/>
                <w:color w:val="16324F"/>
                <w:sz w:val="19"/>
                <w:szCs w:val="19"/>
              </w:rPr>
              <w:t xml:space="preserve">Related document</w:t>
            </w:r>
          </w:p>
        </w:tc>
        <w:tc>
          <w:tcPr>
            <w:tcW w:type="dxa" w:w="6754"/>
            <w:shd w:fill="FFFFFF" w:val="clear"/>
            <w:tcMar>
              <w:top w:type="dxa" w:w="80"/>
              <w:left w:type="dxa" w:w="100"/>
              <w:bottom w:type="dxa" w:w="80"/>
              <w:right w:type="dxa" w:w="100"/>
            </w:tcMar>
          </w:tcPr>
          <w:p>
            <w:r>
              <w:rPr>
                <w:b w:val="false"/>
                <w:bCs w:val="false"/>
                <w:color w:val="16324F"/>
                <w:sz w:val="19"/>
                <w:szCs w:val="19"/>
              </w:rPr>
              <w:t xml:space="preserve">Business Requirements Document (BRD) v1.0, 17 September 2026</w:t>
            </w:r>
          </w:p>
        </w:tc>
      </w:tr>
      <w:tr>
        <w:tc>
          <w:tcPr>
            <w:tcW w:type="dxa" w:w="2894"/>
            <w:shd w:fill="EAF2FB" w:val="clear"/>
            <w:tcMar>
              <w:top w:type="dxa" w:w="80"/>
              <w:left w:type="dxa" w:w="100"/>
              <w:bottom w:type="dxa" w:w="80"/>
              <w:right w:type="dxa" w:w="100"/>
            </w:tcMar>
          </w:tcPr>
          <w:p>
            <w:r>
              <w:rPr>
                <w:b w:val="false"/>
                <w:bCs w:val="false"/>
                <w:color w:val="16324F"/>
                <w:sz w:val="19"/>
                <w:szCs w:val="19"/>
              </w:rPr>
              <w:t xml:space="preserve">Contact</w:t>
            </w:r>
          </w:p>
        </w:tc>
        <w:tc>
          <w:tcPr>
            <w:tcW w:type="dxa" w:w="6754"/>
            <w:shd w:fill="EAF2FB" w:val="clear"/>
            <w:tcMar>
              <w:top w:type="dxa" w:w="80"/>
              <w:left w:type="dxa" w:w="100"/>
              <w:bottom w:type="dxa" w:w="80"/>
              <w:right w:type="dxa" w:w="100"/>
            </w:tcMar>
          </w:tcPr>
          <w:p>
            <w:r>
              <w:rPr>
                <w:b w:val="false"/>
                <w:bCs w:val="false"/>
                <w:color w:val="16324F"/>
                <w:sz w:val="19"/>
                <w:szCs w:val="19"/>
              </w:rPr>
              <w:t xml:space="preserve">contact@zamorinstech.com</w:t>
            </w:r>
          </w:p>
        </w:tc>
      </w:tr>
      <w:tr>
        <w:tc>
          <w:tcPr>
            <w:tcW w:type="dxa" w:w="2894"/>
            <w:shd w:fill="FFFFFF" w:val="clear"/>
            <w:tcMar>
              <w:top w:type="dxa" w:w="80"/>
              <w:left w:type="dxa" w:w="100"/>
              <w:bottom w:type="dxa" w:w="80"/>
              <w:right w:type="dxa" w:w="100"/>
            </w:tcMar>
          </w:tcPr>
          <w:p>
            <w:r>
              <w:rPr>
                <w:b w:val="false"/>
                <w:bCs w:val="false"/>
                <w:color w:val="16324F"/>
                <w:sz w:val="19"/>
                <w:szCs w:val="19"/>
              </w:rPr>
              <w:t xml:space="preserve">Status</w:t>
            </w:r>
          </w:p>
        </w:tc>
        <w:tc>
          <w:tcPr>
            <w:tcW w:type="dxa" w:w="6754"/>
            <w:shd w:fill="FFFFFF" w:val="clear"/>
            <w:tcMar>
              <w:top w:type="dxa" w:w="80"/>
              <w:left w:type="dxa" w:w="100"/>
              <w:bottom w:type="dxa" w:w="80"/>
              <w:right w:type="dxa" w:w="100"/>
            </w:tcMar>
          </w:tcPr>
          <w:p>
            <w:r>
              <w:rPr>
                <w:b w:val="false"/>
                <w:bCs w:val="false"/>
                <w:color w:val="16324F"/>
                <w:sz w:val="19"/>
                <w:szCs w:val="19"/>
              </w:rPr>
              <w:t xml:space="preserve">Draft — for technical &amp; stakeholder review</w:t>
            </w:r>
          </w:p>
        </w:tc>
      </w:tr>
    </w:tbl>
    <w:p>
      <w:r>
        <w:br w:type="page"/>
      </w:r>
    </w:p>
    <w:p>
      <w:pPr>
        <w:pStyle w:val="Heading1"/>
        <w:spacing w:after="200" w:before="400"/>
      </w:pPr>
      <w:r>
        <w:t xml:space="preserve">Table of Contents</w:t>
      </w:r>
    </w:p>
    <w:p>
      <w:pPr>
        <w:spacing w:after="160"/>
      </w:pPr>
      <w:r>
        <w:t xml:space="preserve">1. Introduction</w:t>
      </w:r>
    </w:p>
    <w:p>
      <w:pPr>
        <w:spacing w:after="160"/>
      </w:pPr>
      <w:r>
        <w:t xml:space="preserve">2. System Architecture</w:t>
      </w:r>
    </w:p>
    <w:p>
      <w:pPr>
        <w:spacing w:after="160"/>
      </w:pPr>
      <w:r>
        <w:t xml:space="preserve">3. User Roles &amp; Permissions</w:t>
      </w:r>
    </w:p>
    <w:p>
      <w:pPr>
        <w:spacing w:after="160"/>
      </w:pPr>
      <w:r>
        <w:t xml:space="preserve">4. Functional Specifications</w:t>
      </w:r>
    </w:p>
    <w:p>
      <w:pPr>
        <w:spacing w:after="160"/>
      </w:pPr>
      <w:r>
        <w:t xml:space="preserve">5. Notification &amp; Escalation Design</w:t>
      </w:r>
    </w:p>
    <w:p>
      <w:pPr>
        <w:spacing w:after="160"/>
      </w:pPr>
      <w:r>
        <w:t xml:space="preserve">6. Data Model</w:t>
      </w:r>
    </w:p>
    <w:p>
      <w:pPr>
        <w:spacing w:after="160"/>
      </w:pPr>
      <w:r>
        <w:t xml:space="preserve">7. API Design</w:t>
      </w:r>
    </w:p>
    <w:p>
      <w:pPr>
        <w:spacing w:after="160"/>
      </w:pPr>
      <w:r>
        <w:t xml:space="preserve">8. UI/UX Specifications</w:t>
      </w:r>
    </w:p>
    <w:p>
      <w:pPr>
        <w:spacing w:after="160"/>
      </w:pPr>
      <w:r>
        <w:t xml:space="preserve">9. Technical Stack</w:t>
      </w:r>
    </w:p>
    <w:p>
      <w:pPr>
        <w:spacing w:after="160"/>
      </w:pPr>
      <w:r>
        <w:t xml:space="preserve">10. Security Specifications</w:t>
      </w:r>
    </w:p>
    <w:p>
      <w:pPr>
        <w:spacing w:after="160"/>
      </w:pPr>
      <w:r>
        <w:t xml:space="preserve">11. Non-Functional Requirements</w:t>
      </w:r>
    </w:p>
    <w:p>
      <w:pPr>
        <w:spacing w:after="160"/>
      </w:pPr>
      <w:r>
        <w:t xml:space="preserve">12. Testing Strategy</w:t>
      </w:r>
    </w:p>
    <w:p>
      <w:pPr>
        <w:spacing w:after="160"/>
      </w:pPr>
      <w:r>
        <w:t xml:space="preserve">13. Deployment &amp; Operations</w:t>
      </w:r>
    </w:p>
    <w:p>
      <w:pPr>
        <w:spacing w:after="160"/>
      </w:pPr>
      <w:r>
        <w:t xml:space="preserve">14. Out of Scope (Phase 1)</w:t>
      </w:r>
    </w:p>
    <w:p>
      <w:pPr>
        <w:spacing w:after="160"/>
      </w:pPr>
      <w:r>
        <w:t xml:space="preserve">15. Assumptions &amp; Dependencies</w:t>
      </w:r>
    </w:p>
    <w:p>
      <w:pPr>
        <w:spacing w:after="160"/>
      </w:pPr>
      <w:r>
        <w:t xml:space="preserve">16. Revision History</w:t>
      </w:r>
    </w:p>
    <w:p>
      <w:r>
        <w:br w:type="page"/>
      </w:r>
    </w:p>
    <w:p>
      <w:pPr>
        <w:pStyle w:val="Heading1"/>
        <w:spacing w:after="200" w:before="400"/>
      </w:pPr>
      <w:r>
        <w:t xml:space="preserve">1. Introduction</w:t>
      </w:r>
    </w:p>
    <w:p>
      <w:pPr>
        <w:pStyle w:val="Heading2"/>
        <w:spacing w:after="140" w:before="280"/>
      </w:pPr>
      <w:r>
        <w:t xml:space="preserve">1.1 Purpose</w:t>
      </w:r>
    </w:p>
    <w:p>
      <w:pPr>
        <w:spacing w:after="160"/>
      </w:pPr>
      <w:r>
        <w:t xml:space="preserve">This Functional Specification Document (FSD) defines what the DocRenew system will do and how it will do it, from both a functional and technical standpoint. It is the primary reference for architects, developers, QA engineers, and stakeholders validating that the built system matches business intent. It translates the Business Requirements Document (BRD v1.0, 17 September 2026) into concrete system design, so that engineering and QA can build and verify against a single, unambiguous specification.</w:t>
      </w:r>
    </w:p>
    <w:p>
      <w:pPr>
        <w:pStyle w:val="Heading2"/>
        <w:spacing w:after="140" w:before="280"/>
      </w:pPr>
      <w:r>
        <w:t xml:space="preserve">1.2 Background</w:t>
      </w:r>
    </w:p>
    <w:p>
      <w:pPr>
        <w:spacing w:after="160"/>
      </w:pPr>
      <w:r>
        <w:t xml:space="preserve">Organizations employing staff who hold time-bound documents — passports, visas, work permits, driving licenses, and professional certifications — face legal, regulatory, and operational risk when these documents expire unnoticed. The same risk extends to time-bound organizational items tracked just as poorly today — product warranties, vehicle maintenance schedules, recurring bills, and Annual Maintenance Contracts (AMCs). Manual tracking (spreadsheets, email chains, memory) does not scale and fails silently for either category.</w:t>
      </w:r>
    </w:p>
    <w:p>
      <w:pPr>
        <w:spacing w:after="160"/>
      </w:pPr>
      <w:r>
        <w:t xml:space="preserve">DocRenew replaces this with a proactive, automated, cloud-based SaaS platform that:</w:t>
      </w:r>
    </w:p>
    <w:p>
      <w:pPr>
        <w:pStyle w:val="ListParagraph"/>
        <w:numPr>
          <w:ilvl w:val="0"/>
          <w:numId w:val="1"/>
        </w:numPr>
        <w:spacing w:after="70"/>
      </w:pPr>
      <w:r>
        <w:t xml:space="preserve">Stores every employee document record — and warranty, vehicle maintenance, bill, and AMC record — in a single, secure, central repository.</w:t>
      </w:r>
    </w:p>
    <w:p>
      <w:pPr>
        <w:pStyle w:val="ListParagraph"/>
        <w:numPr>
          <w:ilvl w:val="0"/>
          <w:numId w:val="1"/>
        </w:numPr>
        <w:spacing w:after="70"/>
      </w:pPr>
      <w:r>
        <w:t xml:space="preserve">Automatically sends escalating reminders to both the employee and HR/company in parallel at defined intervals before and after expiry.</w:t>
      </w:r>
    </w:p>
    <w:p>
      <w:pPr>
        <w:pStyle w:val="ListParagraph"/>
        <w:numPr>
          <w:ilvl w:val="0"/>
          <w:numId w:val="1"/>
        </w:numPr>
        <w:spacing w:after="70"/>
      </w:pPr>
      <w:r>
        <w:t xml:space="preserve">Delivers notifications via email, SMS, and mobile/web push.</w:t>
      </w:r>
    </w:p>
    <w:p>
      <w:pPr>
        <w:pStyle w:val="ListParagraph"/>
        <w:numPr>
          <w:ilvl w:val="0"/>
          <w:numId w:val="1"/>
        </w:numPr>
        <w:spacing w:after="70"/>
      </w:pPr>
      <w:r>
        <w:t xml:space="preserve">Provides a live, real-time dashboard of document status across the entire workforce.</w:t>
      </w:r>
    </w:p>
    <w:p>
      <w:pPr>
        <w:pStyle w:val="ListParagraph"/>
        <w:numPr>
          <w:ilvl w:val="0"/>
          <w:numId w:val="1"/>
        </w:numPr>
        <w:spacing w:after="70"/>
      </w:pPr>
      <w:r>
        <w:t xml:space="preserve">Offers role-based access (Admin, HR, Manager, Employee) so each user sees the right data.</w:t>
      </w:r>
    </w:p>
    <w:p>
      <w:pPr>
        <w:pStyle w:val="ListParagraph"/>
        <w:numPr>
          <w:ilvl w:val="0"/>
          <w:numId w:val="1"/>
        </w:numPr>
        <w:spacing w:after="70"/>
      </w:pPr>
      <w:r>
        <w:t xml:space="preserve">Generates audit-ready compliance reports on demand.</w:t>
      </w:r>
    </w:p>
    <w:p>
      <w:pPr>
        <w:pStyle w:val="Heading2"/>
        <w:spacing w:after="140" w:before="280"/>
      </w:pPr>
      <w:r>
        <w:t xml:space="preserve">1.3 Scope — In Scope (Phase 1)</w:t>
      </w:r>
    </w:p>
    <w:p>
      <w:pPr>
        <w:pStyle w:val="ListParagraph"/>
        <w:numPr>
          <w:ilvl w:val="0"/>
          <w:numId w:val="1"/>
        </w:numPr>
        <w:spacing w:after="70"/>
      </w:pPr>
      <w:r>
        <w:t xml:space="preserve">Central, secure repository for employee document records and metadata (type, number, issue date, expiry date, optional attachments).</w:t>
      </w:r>
    </w:p>
    <w:p>
      <w:pPr>
        <w:pStyle w:val="ListParagraph"/>
        <w:numPr>
          <w:ilvl w:val="0"/>
          <w:numId w:val="1"/>
        </w:numPr>
        <w:spacing w:after="70"/>
      </w:pPr>
      <w:r>
        <w:t xml:space="preserve">Extended item categories using the same repository and metadata model: product warranties, vehicle maintenance, recurring bills, Annual Maintenance Contracts (AMCs), and a configurable Other Notifications category.</w:t>
      </w:r>
    </w:p>
    <w:p>
      <w:pPr>
        <w:pStyle w:val="ListParagraph"/>
        <w:numPr>
          <w:ilvl w:val="0"/>
          <w:numId w:val="1"/>
        </w:numPr>
        <w:spacing w:after="70"/>
      </w:pPr>
      <w:r>
        <w:t xml:space="preserve">Automated, escalating notification engine covering five reminder stages: 3 months, 1 month, 5 days, on expiry, and after expiry (management escalation).</w:t>
      </w:r>
    </w:p>
    <w:p>
      <w:pPr>
        <w:pStyle w:val="ListParagraph"/>
        <w:numPr>
          <w:ilvl w:val="0"/>
          <w:numId w:val="1"/>
        </w:numPr>
        <w:spacing w:after="70"/>
      </w:pPr>
      <w:r>
        <w:t xml:space="preserve">Multi-channel notification delivery: email, SMS, mobile/web app push.</w:t>
      </w:r>
    </w:p>
    <w:p>
      <w:pPr>
        <w:pStyle w:val="ListParagraph"/>
        <w:numPr>
          <w:ilvl w:val="0"/>
          <w:numId w:val="1"/>
        </w:numPr>
        <w:spacing w:after="70"/>
      </w:pPr>
      <w:r>
        <w:t xml:space="preserve">Live dashboard showing upcoming, expiring soon, expired, and recently renewed documents, with filtering, sorting, and bulk actions.</w:t>
      </w:r>
    </w:p>
    <w:p>
      <w:pPr>
        <w:pStyle w:val="ListParagraph"/>
        <w:numPr>
          <w:ilvl w:val="0"/>
          <w:numId w:val="1"/>
        </w:numPr>
        <w:spacing w:after="70"/>
      </w:pPr>
      <w:r>
        <w:t xml:space="preserve">Role-based access control for four roles: Admin, HR, Manager, Employee.</w:t>
      </w:r>
    </w:p>
    <w:p>
      <w:pPr>
        <w:pStyle w:val="ListParagraph"/>
        <w:numPr>
          <w:ilvl w:val="0"/>
          <w:numId w:val="1"/>
        </w:numPr>
        <w:spacing w:after="70"/>
      </w:pPr>
      <w:r>
        <w:t xml:space="preserve">Configurable reminder schedules and rules per document type and per organization.</w:t>
      </w:r>
    </w:p>
    <w:p>
      <w:pPr>
        <w:pStyle w:val="ListParagraph"/>
        <w:numPr>
          <w:ilvl w:val="0"/>
          <w:numId w:val="1"/>
        </w:numPr>
        <w:spacing w:after="70"/>
      </w:pPr>
      <w:r>
        <w:t xml:space="preserve">Document status tracking and compliance reporting (audit-ready PDF/CSV reports on demand).</w:t>
      </w:r>
    </w:p>
    <w:p>
      <w:pPr>
        <w:pStyle w:val="ListParagraph"/>
        <w:numPr>
          <w:ilvl w:val="0"/>
          <w:numId w:val="1"/>
        </w:numPr>
        <w:spacing w:after="70"/>
      </w:pPr>
      <w:r>
        <w:t xml:space="preserve">Web application (primary interface) and mobile application (PWA with push notification support).</w:t>
      </w:r>
    </w:p>
    <w:p>
      <w:pPr>
        <w:pStyle w:val="ListParagraph"/>
        <w:numPr>
          <w:ilvl w:val="0"/>
          <w:numId w:val="1"/>
        </w:numPr>
        <w:spacing w:after="70"/>
      </w:pPr>
      <w:r>
        <w:t xml:space="preserve">Employee profile management (HR/Admin create/edit; employees update own profile).</w:t>
      </w:r>
    </w:p>
    <w:p>
      <w:pPr>
        <w:pStyle w:val="ListParagraph"/>
        <w:numPr>
          <w:ilvl w:val="0"/>
          <w:numId w:val="1"/>
        </w:numPr>
        <w:spacing w:after="70"/>
      </w:pPr>
      <w:r>
        <w:t xml:space="preserve">User account lifecycle: invitation → activation → active → suspension.</w:t>
      </w:r>
    </w:p>
    <w:p>
      <w:pPr>
        <w:pStyle w:val="ListParagraph"/>
        <w:numPr>
          <w:ilvl w:val="0"/>
          <w:numId w:val="1"/>
        </w:numPr>
        <w:spacing w:after="70"/>
      </w:pPr>
      <w:r>
        <w:t xml:space="preserve">Tenant-level configuration: branding, timezone, date format, reminder schedules, document types.</w:t>
      </w:r>
    </w:p>
    <w:p>
      <w:pPr>
        <w:pStyle w:val="Heading2"/>
        <w:spacing w:after="140" w:before="280"/>
      </w:pPr>
      <w:r>
        <w:t xml:space="preserve">1.4 Scope — Out of Scope (Phase 1)</w:t>
      </w:r>
    </w:p>
    <w:p>
      <w:pPr>
        <w:pStyle w:val="ListParagraph"/>
        <w:numPr>
          <w:ilvl w:val="0"/>
          <w:numId w:val="1"/>
        </w:numPr>
        <w:spacing w:after="70"/>
      </w:pPr>
      <w:r>
        <w:t xml:space="preserve">Automated verification or renewal submission with third-party government/regulatory portals.</w:t>
      </w:r>
    </w:p>
    <w:p>
      <w:pPr>
        <w:pStyle w:val="ListParagraph"/>
        <w:numPr>
          <w:ilvl w:val="0"/>
          <w:numId w:val="1"/>
        </w:numPr>
        <w:spacing w:after="70"/>
      </w:pPr>
      <w:r>
        <w:t xml:space="preserve">Payroll, benefits, or full HRIS functionality beyond document tracking.</w:t>
      </w:r>
    </w:p>
    <w:p>
      <w:pPr>
        <w:pStyle w:val="ListParagraph"/>
        <w:numPr>
          <w:ilvl w:val="0"/>
          <w:numId w:val="1"/>
        </w:numPr>
        <w:spacing w:after="70"/>
      </w:pPr>
      <w:r>
        <w:t xml:space="preserve">Native offline mode for mobile applications (read-only cache via PWA service worker only).</w:t>
      </w:r>
    </w:p>
    <w:p>
      <w:pPr>
        <w:pStyle w:val="ListParagraph"/>
        <w:numPr>
          <w:ilvl w:val="0"/>
          <w:numId w:val="1"/>
        </w:numPr>
        <w:spacing w:after="70"/>
      </w:pPr>
      <w:r>
        <w:t xml:space="preserve">Integration with specific third-party HRIS/ERP systems (assessed for a later phase).</w:t>
      </w:r>
    </w:p>
    <w:p>
      <w:pPr>
        <w:pStyle w:val="ListParagraph"/>
        <w:numPr>
          <w:ilvl w:val="0"/>
          <w:numId w:val="1"/>
        </w:numPr>
        <w:spacing w:after="70"/>
      </w:pPr>
      <w:r>
        <w:t xml:space="preserve">AI/ML-based document expiry prediction or document image OCR/auto-extraction (deferred).</w:t>
      </w:r>
    </w:p>
    <w:p>
      <w:pPr>
        <w:pStyle w:val="Heading2"/>
        <w:spacing w:after="140" w:before="280"/>
      </w:pPr>
      <w:r>
        <w:t xml:space="preserve">1.5 Glossary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23"/>
        <w:gridCol w:w="7525"/>
      </w:tblGrid>
      <w:tr>
        <w:trPr>
          <w:tblHeader/>
        </w:trPr>
        <w:tc>
          <w:tcPr>
            <w:tcW w:type="dxa" w:w="2123"/>
            <w:shd w:fill="0B2545" w:val="clear"/>
            <w:tcMar>
              <w:top w:type="dxa" w:w="80"/>
              <w:left w:type="dxa" w:w="100"/>
              <w:bottom w:type="dxa" w:w="80"/>
              <w:right w:type="dxa" w:w="100"/>
            </w:tcMar>
          </w:tcPr>
          <w:p>
            <w:r>
              <w:rPr>
                <w:b/>
                <w:bCs/>
                <w:color w:val="FFFFFF"/>
                <w:sz w:val="19"/>
                <w:szCs w:val="19"/>
              </w:rPr>
              <w:t xml:space="preserve">Term</w:t>
            </w:r>
          </w:p>
        </w:tc>
        <w:tc>
          <w:tcPr>
            <w:tcW w:type="dxa" w:w="7525"/>
            <w:shd w:fill="0B2545" w:val="clear"/>
            <w:tcMar>
              <w:top w:type="dxa" w:w="80"/>
              <w:left w:type="dxa" w:w="100"/>
              <w:bottom w:type="dxa" w:w="80"/>
              <w:right w:type="dxa" w:w="100"/>
            </w:tcMar>
          </w:tcPr>
          <w:p>
            <w:r>
              <w:rPr>
                <w:b/>
                <w:bCs/>
                <w:color w:val="FFFFFF"/>
                <w:sz w:val="19"/>
                <w:szCs w:val="19"/>
              </w:rPr>
              <w:t xml:space="preserve">Definition</w:t>
            </w:r>
          </w:p>
        </w:tc>
      </w:tr>
      <w:tr>
        <w:tc>
          <w:tcPr>
            <w:tcW w:type="dxa" w:w="2123"/>
            <w:shd w:fill="FFFFFF" w:val="clear"/>
            <w:tcMar>
              <w:top w:type="dxa" w:w="80"/>
              <w:left w:type="dxa" w:w="100"/>
              <w:bottom w:type="dxa" w:w="80"/>
              <w:right w:type="dxa" w:w="100"/>
            </w:tcMar>
          </w:tcPr>
          <w:p>
            <w:r>
              <w:rPr>
                <w:b w:val="false"/>
                <w:bCs w:val="false"/>
                <w:color w:val="16324F"/>
                <w:sz w:val="19"/>
                <w:szCs w:val="19"/>
              </w:rPr>
              <w:t xml:space="preserve">Tenant</w:t>
            </w:r>
          </w:p>
        </w:tc>
        <w:tc>
          <w:tcPr>
            <w:tcW w:type="dxa" w:w="7525"/>
            <w:shd w:fill="FFFFFF" w:val="clear"/>
            <w:tcMar>
              <w:top w:type="dxa" w:w="80"/>
              <w:left w:type="dxa" w:w="100"/>
              <w:bottom w:type="dxa" w:w="80"/>
              <w:right w:type="dxa" w:w="100"/>
            </w:tcMar>
          </w:tcPr>
          <w:p>
            <w:r>
              <w:rPr>
                <w:b w:val="false"/>
                <w:bCs w:val="false"/>
                <w:color w:val="16324F"/>
                <w:sz w:val="19"/>
                <w:szCs w:val="19"/>
              </w:rPr>
              <w:t xml:space="preserve">A single organization using the DocRenew SaaS, with its own users, documents, configuration, and data isolation.</w:t>
            </w:r>
          </w:p>
        </w:tc>
      </w:tr>
      <w:tr>
        <w:tc>
          <w:tcPr>
            <w:tcW w:type="dxa" w:w="2123"/>
            <w:shd w:fill="EAF2FB" w:val="clear"/>
            <w:tcMar>
              <w:top w:type="dxa" w:w="80"/>
              <w:left w:type="dxa" w:w="100"/>
              <w:bottom w:type="dxa" w:w="80"/>
              <w:right w:type="dxa" w:w="100"/>
            </w:tcMar>
          </w:tcPr>
          <w:p>
            <w:r>
              <w:rPr>
                <w:b w:val="false"/>
                <w:bCs w:val="false"/>
                <w:color w:val="16324F"/>
                <w:sz w:val="19"/>
                <w:szCs w:val="19"/>
              </w:rPr>
              <w:t xml:space="preserve">Document</w:t>
            </w:r>
          </w:p>
        </w:tc>
        <w:tc>
          <w:tcPr>
            <w:tcW w:type="dxa" w:w="7525"/>
            <w:shd w:fill="EAF2FB" w:val="clear"/>
            <w:tcMar>
              <w:top w:type="dxa" w:w="80"/>
              <w:left w:type="dxa" w:w="100"/>
              <w:bottom w:type="dxa" w:w="80"/>
              <w:right w:type="dxa" w:w="100"/>
            </w:tcMar>
          </w:tcPr>
          <w:p>
            <w:r>
              <w:rPr>
                <w:b w:val="false"/>
                <w:bCs w:val="false"/>
                <w:color w:val="16324F"/>
                <w:sz w:val="19"/>
                <w:szCs w:val="19"/>
              </w:rPr>
              <w:t xml:space="preserve">A compliance record (passport, visa, license, etc.) with type, number, issue date, expiry date, optional attachment, and computed status.</w:t>
            </w:r>
          </w:p>
        </w:tc>
      </w:tr>
      <w:tr>
        <w:tc>
          <w:tcPr>
            <w:tcW w:type="dxa" w:w="2123"/>
            <w:shd w:fill="FFFFFF" w:val="clear"/>
            <w:tcMar>
              <w:top w:type="dxa" w:w="80"/>
              <w:left w:type="dxa" w:w="100"/>
              <w:bottom w:type="dxa" w:w="80"/>
              <w:right w:type="dxa" w:w="100"/>
            </w:tcMar>
          </w:tcPr>
          <w:p>
            <w:r>
              <w:rPr>
                <w:b w:val="false"/>
                <w:bCs w:val="false"/>
                <w:color w:val="16324F"/>
                <w:sz w:val="19"/>
                <w:szCs w:val="19"/>
              </w:rPr>
              <w:t xml:space="preserve">Extended Item</w:t>
            </w:r>
          </w:p>
        </w:tc>
        <w:tc>
          <w:tcPr>
            <w:tcW w:type="dxa" w:w="7525"/>
            <w:shd w:fill="FFFFFF" w:val="clear"/>
            <w:tcMar>
              <w:top w:type="dxa" w:w="80"/>
              <w:left w:type="dxa" w:w="100"/>
              <w:bottom w:type="dxa" w:w="80"/>
              <w:right w:type="dxa" w:w="100"/>
            </w:tcMar>
          </w:tcPr>
          <w:p>
            <w:r>
              <w:rPr>
                <w:b w:val="false"/>
                <w:bCs w:val="false"/>
                <w:color w:val="16324F"/>
                <w:sz w:val="19"/>
                <w:szCs w:val="19"/>
              </w:rPr>
              <w:t xml:space="preserve">A non-document, time-bound record tracked on the same reminder engine as a Document — warranty, vehicle maintenance, bill, or AMC — with a due date, optional attachment, and computed status.</w:t>
            </w:r>
          </w:p>
        </w:tc>
      </w:tr>
      <w:tr>
        <w:tc>
          <w:tcPr>
            <w:tcW w:type="dxa" w:w="2123"/>
            <w:shd w:fill="EAF2FB" w:val="clear"/>
            <w:tcMar>
              <w:top w:type="dxa" w:w="80"/>
              <w:left w:type="dxa" w:w="100"/>
              <w:bottom w:type="dxa" w:w="80"/>
              <w:right w:type="dxa" w:w="100"/>
            </w:tcMar>
          </w:tcPr>
          <w:p>
            <w:r>
              <w:rPr>
                <w:b w:val="false"/>
                <w:bCs w:val="false"/>
                <w:color w:val="16324F"/>
                <w:sz w:val="19"/>
                <w:szCs w:val="19"/>
              </w:rPr>
              <w:t xml:space="preserve">Employee Profile</w:t>
            </w:r>
          </w:p>
        </w:tc>
        <w:tc>
          <w:tcPr>
            <w:tcW w:type="dxa" w:w="7525"/>
            <w:shd w:fill="EAF2FB" w:val="clear"/>
            <w:tcMar>
              <w:top w:type="dxa" w:w="80"/>
              <w:left w:type="dxa" w:w="100"/>
              <w:bottom w:type="dxa" w:w="80"/>
              <w:right w:type="dxa" w:w="100"/>
            </w:tcMar>
          </w:tcPr>
          <w:p>
            <w:r>
              <w:rPr>
                <w:b w:val="false"/>
                <w:bCs w:val="false"/>
                <w:color w:val="16324F"/>
                <w:sz w:val="19"/>
                <w:szCs w:val="19"/>
              </w:rPr>
              <w:t xml:space="preserve">A record representing one workforce member, linked to document records and (optionally) a user account.</w:t>
            </w:r>
          </w:p>
        </w:tc>
      </w:tr>
      <w:tr>
        <w:tc>
          <w:tcPr>
            <w:tcW w:type="dxa" w:w="2123"/>
            <w:shd w:fill="FFFFFF" w:val="clear"/>
            <w:tcMar>
              <w:top w:type="dxa" w:w="80"/>
              <w:left w:type="dxa" w:w="100"/>
              <w:bottom w:type="dxa" w:w="80"/>
              <w:right w:type="dxa" w:w="100"/>
            </w:tcMar>
          </w:tcPr>
          <w:p>
            <w:r>
              <w:rPr>
                <w:b w:val="false"/>
                <w:bCs w:val="false"/>
                <w:color w:val="16324F"/>
                <w:sz w:val="19"/>
                <w:szCs w:val="19"/>
              </w:rPr>
              <w:t xml:space="preserve">User Account</w:t>
            </w:r>
          </w:p>
        </w:tc>
        <w:tc>
          <w:tcPr>
            <w:tcW w:type="dxa" w:w="7525"/>
            <w:shd w:fill="FFFFFF" w:val="clear"/>
            <w:tcMar>
              <w:top w:type="dxa" w:w="80"/>
              <w:left w:type="dxa" w:w="100"/>
              <w:bottom w:type="dxa" w:w="80"/>
              <w:right w:type="dxa" w:w="100"/>
            </w:tcMar>
          </w:tcPr>
          <w:p>
            <w:r>
              <w:rPr>
                <w:b w:val="false"/>
                <w:bCs w:val="false"/>
                <w:color w:val="16324F"/>
                <w:sz w:val="19"/>
                <w:szCs w:val="19"/>
              </w:rPr>
              <w:t xml:space="preserve">A sign-in identity (email + password) with a role, linked to at most one employee profile.</w:t>
            </w:r>
          </w:p>
        </w:tc>
      </w:tr>
      <w:tr>
        <w:tc>
          <w:tcPr>
            <w:tcW w:type="dxa" w:w="2123"/>
            <w:shd w:fill="EAF2FB" w:val="clear"/>
            <w:tcMar>
              <w:top w:type="dxa" w:w="80"/>
              <w:left w:type="dxa" w:w="100"/>
              <w:bottom w:type="dxa" w:w="80"/>
              <w:right w:type="dxa" w:w="100"/>
            </w:tcMar>
          </w:tcPr>
          <w:p>
            <w:r>
              <w:rPr>
                <w:b w:val="false"/>
                <w:bCs w:val="false"/>
                <w:color w:val="16324F"/>
                <w:sz w:val="19"/>
                <w:szCs w:val="19"/>
              </w:rPr>
              <w:t xml:space="preserve">Reminder Stage</w:t>
            </w:r>
          </w:p>
        </w:tc>
        <w:tc>
          <w:tcPr>
            <w:tcW w:type="dxa" w:w="7525"/>
            <w:shd w:fill="EAF2FB" w:val="clear"/>
            <w:tcMar>
              <w:top w:type="dxa" w:w="80"/>
              <w:left w:type="dxa" w:w="100"/>
              <w:bottom w:type="dxa" w:w="80"/>
              <w:right w:type="dxa" w:w="100"/>
            </w:tcMar>
          </w:tcPr>
          <w:p>
            <w:r>
              <w:rPr>
                <w:b w:val="false"/>
                <w:bCs w:val="false"/>
                <w:color w:val="16324F"/>
                <w:sz w:val="19"/>
                <w:szCs w:val="19"/>
              </w:rPr>
              <w:t xml:space="preserve">One slot in the notification schedule: early (90d), follow-up (30d), urgent (5d), expiry (0d), escalation (post-expiry).</w:t>
            </w:r>
          </w:p>
        </w:tc>
      </w:tr>
      <w:tr>
        <w:tc>
          <w:tcPr>
            <w:tcW w:type="dxa" w:w="2123"/>
            <w:shd w:fill="FFFFFF" w:val="clear"/>
            <w:tcMar>
              <w:top w:type="dxa" w:w="80"/>
              <w:left w:type="dxa" w:w="100"/>
              <w:bottom w:type="dxa" w:w="80"/>
              <w:right w:type="dxa" w:w="100"/>
            </w:tcMar>
          </w:tcPr>
          <w:p>
            <w:r>
              <w:rPr>
                <w:b w:val="false"/>
                <w:bCs w:val="false"/>
                <w:color w:val="16324F"/>
                <w:sz w:val="19"/>
                <w:szCs w:val="19"/>
              </w:rPr>
              <w:t xml:space="preserve">Escalation</w:t>
            </w:r>
          </w:p>
        </w:tc>
        <w:tc>
          <w:tcPr>
            <w:tcW w:type="dxa" w:w="7525"/>
            <w:shd w:fill="FFFFFF" w:val="clear"/>
            <w:tcMar>
              <w:top w:type="dxa" w:w="80"/>
              <w:left w:type="dxa" w:w="100"/>
              <w:bottom w:type="dxa" w:w="80"/>
              <w:right w:type="dxa" w:w="100"/>
            </w:tcMar>
          </w:tcPr>
          <w:p>
            <w:r>
              <w:rPr>
                <w:b w:val="false"/>
                <w:bCs w:val="false"/>
                <w:color w:val="16324F"/>
                <w:sz w:val="19"/>
                <w:szCs w:val="19"/>
              </w:rPr>
              <w:t xml:space="preserve">Routing an unresolved, expired document to management via notification and dashboard visibility.</w:t>
            </w:r>
          </w:p>
        </w:tc>
      </w:tr>
      <w:tr>
        <w:tc>
          <w:tcPr>
            <w:tcW w:type="dxa" w:w="2123"/>
            <w:shd w:fill="EAF2FB" w:val="clear"/>
            <w:tcMar>
              <w:top w:type="dxa" w:w="80"/>
              <w:left w:type="dxa" w:w="100"/>
              <w:bottom w:type="dxa" w:w="80"/>
              <w:right w:type="dxa" w:w="100"/>
            </w:tcMar>
          </w:tcPr>
          <w:p>
            <w:r>
              <w:rPr>
                <w:b w:val="false"/>
                <w:bCs w:val="false"/>
                <w:color w:val="16324F"/>
                <w:sz w:val="19"/>
                <w:szCs w:val="19"/>
              </w:rPr>
              <w:t xml:space="preserve">Notification Channel</w:t>
            </w:r>
          </w:p>
        </w:tc>
        <w:tc>
          <w:tcPr>
            <w:tcW w:type="dxa" w:w="7525"/>
            <w:shd w:fill="EAF2FB" w:val="clear"/>
            <w:tcMar>
              <w:top w:type="dxa" w:w="80"/>
              <w:left w:type="dxa" w:w="100"/>
              <w:bottom w:type="dxa" w:w="80"/>
              <w:right w:type="dxa" w:w="100"/>
            </w:tcMar>
          </w:tcPr>
          <w:p>
            <w:r>
              <w:rPr>
                <w:b w:val="false"/>
                <w:bCs w:val="false"/>
                <w:color w:val="16324F"/>
                <w:sz w:val="19"/>
                <w:szCs w:val="19"/>
              </w:rPr>
              <w:t xml:space="preserve">The delivery medium: email, SMS, or push notification.</w:t>
            </w:r>
          </w:p>
        </w:tc>
      </w:tr>
      <w:tr>
        <w:tc>
          <w:tcPr>
            <w:tcW w:type="dxa" w:w="2123"/>
            <w:shd w:fill="FFFFFF" w:val="clear"/>
            <w:tcMar>
              <w:top w:type="dxa" w:w="80"/>
              <w:left w:type="dxa" w:w="100"/>
              <w:bottom w:type="dxa" w:w="80"/>
              <w:right w:type="dxa" w:w="100"/>
            </w:tcMar>
          </w:tcPr>
          <w:p>
            <w:r>
              <w:rPr>
                <w:b w:val="false"/>
                <w:bCs w:val="false"/>
                <w:color w:val="16324F"/>
                <w:sz w:val="19"/>
                <w:szCs w:val="19"/>
              </w:rPr>
              <w:t xml:space="preserve">RBAC</w:t>
            </w:r>
          </w:p>
        </w:tc>
        <w:tc>
          <w:tcPr>
            <w:tcW w:type="dxa" w:w="7525"/>
            <w:shd w:fill="FFFFFF" w:val="clear"/>
            <w:tcMar>
              <w:top w:type="dxa" w:w="80"/>
              <w:left w:type="dxa" w:w="100"/>
              <w:bottom w:type="dxa" w:w="80"/>
              <w:right w:type="dxa" w:w="100"/>
            </w:tcMar>
          </w:tcPr>
          <w:p>
            <w:r>
              <w:rPr>
                <w:b w:val="false"/>
                <w:bCs w:val="false"/>
                <w:color w:val="16324F"/>
                <w:sz w:val="19"/>
                <w:szCs w:val="19"/>
              </w:rPr>
              <w:t xml:space="preserve">Role-Based Access Control — restricting system access based on the authenticated user's role.</w:t>
            </w:r>
          </w:p>
        </w:tc>
      </w:tr>
      <w:tr>
        <w:tc>
          <w:tcPr>
            <w:tcW w:type="dxa" w:w="2123"/>
            <w:shd w:fill="EAF2FB" w:val="clear"/>
            <w:tcMar>
              <w:top w:type="dxa" w:w="80"/>
              <w:left w:type="dxa" w:w="100"/>
              <w:bottom w:type="dxa" w:w="80"/>
              <w:right w:type="dxa" w:w="100"/>
            </w:tcMar>
          </w:tcPr>
          <w:p>
            <w:r>
              <w:rPr>
                <w:b w:val="false"/>
                <w:bCs w:val="false"/>
                <w:color w:val="16324F"/>
                <w:sz w:val="19"/>
                <w:szCs w:val="19"/>
              </w:rPr>
              <w:t xml:space="preserve">Audit Report</w:t>
            </w:r>
          </w:p>
        </w:tc>
        <w:tc>
          <w:tcPr>
            <w:tcW w:type="dxa" w:w="7525"/>
            <w:shd w:fill="EAF2FB" w:val="clear"/>
            <w:tcMar>
              <w:top w:type="dxa" w:w="80"/>
              <w:left w:type="dxa" w:w="100"/>
              <w:bottom w:type="dxa" w:w="80"/>
              <w:right w:type="dxa" w:w="100"/>
            </w:tcMar>
          </w:tcPr>
          <w:p>
            <w:r>
              <w:rPr>
                <w:b w:val="false"/>
                <w:bCs w:val="false"/>
                <w:color w:val="16324F"/>
                <w:sz w:val="19"/>
                <w:szCs w:val="19"/>
              </w:rPr>
              <w:t xml:space="preserve">A compliance document (PDF/CSV) listing document inventory, renewal status, overdue items, and/or system activity for regulatory review.</w:t>
            </w:r>
          </w:p>
        </w:tc>
      </w:tr>
      <w:tr>
        <w:tc>
          <w:tcPr>
            <w:tcW w:type="dxa" w:w="2123"/>
            <w:shd w:fill="FFFFFF" w:val="clear"/>
            <w:tcMar>
              <w:top w:type="dxa" w:w="80"/>
              <w:left w:type="dxa" w:w="100"/>
              <w:bottom w:type="dxa" w:w="80"/>
              <w:right w:type="dxa" w:w="100"/>
            </w:tcMar>
          </w:tcPr>
          <w:p>
            <w:r>
              <w:rPr>
                <w:b w:val="false"/>
                <w:bCs w:val="false"/>
                <w:color w:val="16324F"/>
                <w:sz w:val="19"/>
                <w:szCs w:val="19"/>
              </w:rPr>
              <w:t xml:space="preserve">Scan Window</w:t>
            </w:r>
          </w:p>
        </w:tc>
        <w:tc>
          <w:tcPr>
            <w:tcW w:type="dxa" w:w="7525"/>
            <w:shd w:fill="FFFFFF" w:val="clear"/>
            <w:tcMar>
              <w:top w:type="dxa" w:w="80"/>
              <w:left w:type="dxa" w:w="100"/>
              <w:bottom w:type="dxa" w:w="80"/>
              <w:right w:type="dxa" w:w="100"/>
            </w:tcMar>
          </w:tcPr>
          <w:p>
            <w:r>
              <w:rPr>
                <w:b w:val="false"/>
                <w:bCs w:val="false"/>
                <w:color w:val="16324F"/>
                <w:sz w:val="19"/>
                <w:szCs w:val="19"/>
              </w:rPr>
              <w:t xml:space="preserve">The time window around a reminder trigger offset within which the notification engine will fire; avoids missing triggers due to scan interval gaps.</w:t>
            </w:r>
          </w:p>
        </w:tc>
      </w:tr>
    </w:tbl>
    <w:p>
      <w:r>
        <w:br w:type="page"/>
      </w:r>
    </w:p>
    <w:p>
      <w:pPr>
        <w:pStyle w:val="Heading1"/>
        <w:spacing w:after="200" w:before="400"/>
      </w:pPr>
      <w:r>
        <w:t xml:space="preserve">2. System Architecture</w:t>
      </w:r>
    </w:p>
    <w:p>
      <w:pPr>
        <w:pStyle w:val="Heading2"/>
        <w:spacing w:after="140" w:before="280"/>
      </w:pPr>
      <w:r>
        <w:t xml:space="preserve">2.1 High-Level Architecture</w:t>
      </w:r>
    </w:p>
    <w:p>
      <w:pPr>
        <w:spacing w:after="160"/>
      </w:pPr>
      <w:r>
        <w:t xml:space="preserve">DocRenew is a multi-tenant, cloud-native SaaS platform using a layered architecture. Each layer has a distinct responsibility, and components within a layer are stateless to enable horizontal scaling.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37"/>
        <w:gridCol w:w="3087"/>
        <w:gridCol w:w="4824"/>
      </w:tblGrid>
      <w:tr>
        <w:trPr>
          <w:tblHeader/>
        </w:trPr>
        <w:tc>
          <w:tcPr>
            <w:tcW w:type="dxa" w:w="1737"/>
            <w:shd w:fill="0B2545" w:val="clear"/>
            <w:tcMar>
              <w:top w:type="dxa" w:w="80"/>
              <w:left w:type="dxa" w:w="100"/>
              <w:bottom w:type="dxa" w:w="80"/>
              <w:right w:type="dxa" w:w="100"/>
            </w:tcMar>
          </w:tcPr>
          <w:p>
            <w:r>
              <w:rPr>
                <w:b/>
                <w:bCs/>
                <w:color w:val="FFFFFF"/>
                <w:sz w:val="19"/>
                <w:szCs w:val="19"/>
              </w:rPr>
              <w:t xml:space="preserve">Layer</w:t>
            </w:r>
          </w:p>
        </w:tc>
        <w:tc>
          <w:tcPr>
            <w:tcW w:type="dxa" w:w="3087"/>
            <w:shd w:fill="0B2545" w:val="clear"/>
            <w:tcMar>
              <w:top w:type="dxa" w:w="80"/>
              <w:left w:type="dxa" w:w="100"/>
              <w:bottom w:type="dxa" w:w="80"/>
              <w:right w:type="dxa" w:w="100"/>
            </w:tcMar>
          </w:tcPr>
          <w:p>
            <w:r>
              <w:rPr>
                <w:b/>
                <w:bCs/>
                <w:color w:val="FFFFFF"/>
                <w:sz w:val="19"/>
                <w:szCs w:val="19"/>
              </w:rPr>
              <w:t xml:space="preserve">Components</w:t>
            </w:r>
          </w:p>
        </w:tc>
        <w:tc>
          <w:tcPr>
            <w:tcW w:type="dxa" w:w="4824"/>
            <w:shd w:fill="0B2545" w:val="clear"/>
            <w:tcMar>
              <w:top w:type="dxa" w:w="80"/>
              <w:left w:type="dxa" w:w="100"/>
              <w:bottom w:type="dxa" w:w="80"/>
              <w:right w:type="dxa" w:w="100"/>
            </w:tcMar>
          </w:tcPr>
          <w:p>
            <w:r>
              <w:rPr>
                <w:b/>
                <w:bCs/>
                <w:color w:val="FFFFFF"/>
                <w:sz w:val="19"/>
                <w:szCs w:val="19"/>
              </w:rPr>
              <w:t xml:space="preserve">Responsibility</w:t>
            </w:r>
          </w:p>
        </w:tc>
      </w:tr>
      <w:tr>
        <w:tc>
          <w:tcPr>
            <w:tcW w:type="dxa" w:w="1737"/>
            <w:shd w:fill="FFFFFF" w:val="clear"/>
            <w:tcMar>
              <w:top w:type="dxa" w:w="80"/>
              <w:left w:type="dxa" w:w="100"/>
              <w:bottom w:type="dxa" w:w="80"/>
              <w:right w:type="dxa" w:w="100"/>
            </w:tcMar>
          </w:tcPr>
          <w:p>
            <w:r>
              <w:rPr>
                <w:b w:val="false"/>
                <w:bCs w:val="false"/>
                <w:color w:val="16324F"/>
                <w:sz w:val="19"/>
                <w:szCs w:val="19"/>
              </w:rPr>
              <w:t xml:space="preserve">Client</w:t>
            </w:r>
          </w:p>
        </w:tc>
        <w:tc>
          <w:tcPr>
            <w:tcW w:type="dxa" w:w="3087"/>
            <w:shd w:fill="FFFFFF" w:val="clear"/>
            <w:tcMar>
              <w:top w:type="dxa" w:w="80"/>
              <w:left w:type="dxa" w:w="100"/>
              <w:bottom w:type="dxa" w:w="80"/>
              <w:right w:type="dxa" w:w="100"/>
            </w:tcMar>
          </w:tcPr>
          <w:p>
            <w:r>
              <w:rPr>
                <w:b w:val="false"/>
                <w:bCs w:val="false"/>
                <w:color w:val="16324F"/>
                <w:sz w:val="19"/>
                <w:szCs w:val="19"/>
              </w:rPr>
              <w:t xml:space="preserve">Web App (Angular SPA), Mobile App (PWA + push), Admin Console</w:t>
            </w:r>
          </w:p>
        </w:tc>
        <w:tc>
          <w:tcPr>
            <w:tcW w:type="dxa" w:w="4824"/>
            <w:shd w:fill="FFFFFF" w:val="clear"/>
            <w:tcMar>
              <w:top w:type="dxa" w:w="80"/>
              <w:left w:type="dxa" w:w="100"/>
              <w:bottom w:type="dxa" w:w="80"/>
              <w:right w:type="dxa" w:w="100"/>
            </w:tcMar>
          </w:tcPr>
          <w:p>
            <w:r>
              <w:rPr>
                <w:b w:val="false"/>
                <w:bCs w:val="false"/>
                <w:color w:val="16324F"/>
                <w:sz w:val="19"/>
                <w:szCs w:val="19"/>
              </w:rPr>
              <w:t xml:space="preserve">All communicate via HTTPS/WSS through the API Gateway.</w:t>
            </w:r>
          </w:p>
        </w:tc>
      </w:tr>
      <w:tr>
        <w:tc>
          <w:tcPr>
            <w:tcW w:type="dxa" w:w="1737"/>
            <w:shd w:fill="EAF2FB" w:val="clear"/>
            <w:tcMar>
              <w:top w:type="dxa" w:w="80"/>
              <w:left w:type="dxa" w:w="100"/>
              <w:bottom w:type="dxa" w:w="80"/>
              <w:right w:type="dxa" w:w="100"/>
            </w:tcMar>
          </w:tcPr>
          <w:p>
            <w:r>
              <w:rPr>
                <w:b w:val="false"/>
                <w:bCs w:val="false"/>
                <w:color w:val="16324F"/>
                <w:sz w:val="19"/>
                <w:szCs w:val="19"/>
              </w:rPr>
              <w:t xml:space="preserve">API Gateway</w:t>
            </w:r>
          </w:p>
        </w:tc>
        <w:tc>
          <w:tcPr>
            <w:tcW w:type="dxa" w:w="3087"/>
            <w:shd w:fill="EAF2FB" w:val="clear"/>
            <w:tcMar>
              <w:top w:type="dxa" w:w="80"/>
              <w:left w:type="dxa" w:w="100"/>
              <w:bottom w:type="dxa" w:w="80"/>
              <w:right w:type="dxa" w:w="100"/>
            </w:tcMar>
          </w:tcPr>
          <w:p>
            <w:r>
              <w:rPr>
                <w:b w:val="false"/>
                <w:bCs w:val="false"/>
                <w:color w:val="16324F"/>
                <w:sz w:val="19"/>
                <w:szCs w:val="19"/>
              </w:rPr>
              <w:t xml:space="preserve">Single entry point</w:t>
            </w:r>
          </w:p>
        </w:tc>
        <w:tc>
          <w:tcPr>
            <w:tcW w:type="dxa" w:w="4824"/>
            <w:shd w:fill="EAF2FB" w:val="clear"/>
            <w:tcMar>
              <w:top w:type="dxa" w:w="80"/>
              <w:left w:type="dxa" w:w="100"/>
              <w:bottom w:type="dxa" w:w="80"/>
              <w:right w:type="dxa" w:w="100"/>
            </w:tcMar>
          </w:tcPr>
          <w:p>
            <w:r>
              <w:rPr>
                <w:b w:val="false"/>
                <w:bCs w:val="false"/>
                <w:color w:val="16324F"/>
                <w:sz w:val="19"/>
                <w:szCs w:val="19"/>
              </w:rPr>
              <w:t xml:space="preserve">TLS termination, rate limiting, JWT validation, routing, request/response logging.</w:t>
            </w:r>
          </w:p>
        </w:tc>
      </w:tr>
      <w:tr>
        <w:tc>
          <w:tcPr>
            <w:tcW w:type="dxa" w:w="1737"/>
            <w:shd w:fill="FFFFFF" w:val="clear"/>
            <w:tcMar>
              <w:top w:type="dxa" w:w="80"/>
              <w:left w:type="dxa" w:w="100"/>
              <w:bottom w:type="dxa" w:w="80"/>
              <w:right w:type="dxa" w:w="100"/>
            </w:tcMar>
          </w:tcPr>
          <w:p>
            <w:r>
              <w:rPr>
                <w:b w:val="false"/>
                <w:bCs w:val="false"/>
                <w:color w:val="16324F"/>
                <w:sz w:val="19"/>
                <w:szCs w:val="19"/>
              </w:rPr>
              <w:t xml:space="preserve">Application</w:t>
            </w:r>
          </w:p>
        </w:tc>
        <w:tc>
          <w:tcPr>
            <w:tcW w:type="dxa" w:w="3087"/>
            <w:shd w:fill="FFFFFF" w:val="clear"/>
            <w:tcMar>
              <w:top w:type="dxa" w:w="80"/>
              <w:left w:type="dxa" w:w="100"/>
              <w:bottom w:type="dxa" w:w="80"/>
              <w:right w:type="dxa" w:w="100"/>
            </w:tcMar>
          </w:tcPr>
          <w:p>
            <w:r>
              <w:rPr>
                <w:b w:val="false"/>
                <w:bCs w:val="false"/>
                <w:color w:val="16324F"/>
                <w:sz w:val="19"/>
                <w:szCs w:val="19"/>
              </w:rPr>
              <w:t xml:space="preserve">Auth, Document, Notification, Dashboard, Reporting, Profile, Config, Scheduling services</w:t>
            </w:r>
          </w:p>
        </w:tc>
        <w:tc>
          <w:tcPr>
            <w:tcW w:type="dxa" w:w="4824"/>
            <w:shd w:fill="FFFFFF" w:val="clear"/>
            <w:tcMar>
              <w:top w:type="dxa" w:w="80"/>
              <w:left w:type="dxa" w:w="100"/>
              <w:bottom w:type="dxa" w:w="80"/>
              <w:right w:type="dxa" w:w="100"/>
            </w:tcMar>
          </w:tcPr>
          <w:p>
            <w:r>
              <w:rPr>
                <w:b w:val="false"/>
                <w:bCs w:val="false"/>
                <w:color w:val="16324F"/>
                <w:sz w:val="19"/>
                <w:szCs w:val="19"/>
              </w:rPr>
              <w:t xml:space="preserve">Eight stateless backend services, one per bounded context.</w:t>
            </w:r>
          </w:p>
        </w:tc>
      </w:tr>
      <w:tr>
        <w:tc>
          <w:tcPr>
            <w:tcW w:type="dxa" w:w="1737"/>
            <w:shd w:fill="EAF2FB" w:val="clear"/>
            <w:tcMar>
              <w:top w:type="dxa" w:w="80"/>
              <w:left w:type="dxa" w:w="100"/>
              <w:bottom w:type="dxa" w:w="80"/>
              <w:right w:type="dxa" w:w="100"/>
            </w:tcMar>
          </w:tcPr>
          <w:p>
            <w:r>
              <w:rPr>
                <w:b w:val="false"/>
                <w:bCs w:val="false"/>
                <w:color w:val="16324F"/>
                <w:sz w:val="19"/>
                <w:szCs w:val="19"/>
              </w:rPr>
              <w:t xml:space="preserve">Data</w:t>
            </w:r>
          </w:p>
        </w:tc>
        <w:tc>
          <w:tcPr>
            <w:tcW w:type="dxa" w:w="3087"/>
            <w:shd w:fill="EAF2FB" w:val="clear"/>
            <w:tcMar>
              <w:top w:type="dxa" w:w="80"/>
              <w:left w:type="dxa" w:w="100"/>
              <w:bottom w:type="dxa" w:w="80"/>
              <w:right w:type="dxa" w:w="100"/>
            </w:tcMar>
          </w:tcPr>
          <w:p>
            <w:r>
              <w:rPr>
                <w:b w:val="false"/>
                <w:bCs w:val="false"/>
                <w:color w:val="16324F"/>
                <w:sz w:val="19"/>
                <w:szCs w:val="19"/>
              </w:rPr>
              <w:t xml:space="preserve">PostgreSQL, S3-compatible object store, Redis</w:t>
            </w:r>
          </w:p>
        </w:tc>
        <w:tc>
          <w:tcPr>
            <w:tcW w:type="dxa" w:w="4824"/>
            <w:shd w:fill="EAF2FB" w:val="clear"/>
            <w:tcMar>
              <w:top w:type="dxa" w:w="80"/>
              <w:left w:type="dxa" w:w="100"/>
              <w:bottom w:type="dxa" w:w="80"/>
              <w:right w:type="dxa" w:w="100"/>
            </w:tcMar>
          </w:tcPr>
          <w:p>
            <w:r>
              <w:rPr>
                <w:b w:val="false"/>
                <w:bCs w:val="false"/>
                <w:color w:val="16324F"/>
                <w:sz w:val="19"/>
                <w:szCs w:val="19"/>
              </w:rPr>
              <w:t xml:space="preserve">Primary DB, encrypted attachment storage, cache/queue/job locks.</w:t>
            </w:r>
          </w:p>
        </w:tc>
      </w:tr>
      <w:tr>
        <w:tc>
          <w:tcPr>
            <w:tcW w:type="dxa" w:w="1737"/>
            <w:shd w:fill="FFFFFF" w:val="clear"/>
            <w:tcMar>
              <w:top w:type="dxa" w:w="80"/>
              <w:left w:type="dxa" w:w="100"/>
              <w:bottom w:type="dxa" w:w="80"/>
              <w:right w:type="dxa" w:w="100"/>
            </w:tcMar>
          </w:tcPr>
          <w:p>
            <w:r>
              <w:rPr>
                <w:b w:val="false"/>
                <w:bCs w:val="false"/>
                <w:color w:val="16324F"/>
                <w:sz w:val="19"/>
                <w:szCs w:val="19"/>
              </w:rPr>
              <w:t xml:space="preserve">External Integrations</w:t>
            </w:r>
          </w:p>
        </w:tc>
        <w:tc>
          <w:tcPr>
            <w:tcW w:type="dxa" w:w="3087"/>
            <w:shd w:fill="FFFFFF" w:val="clear"/>
            <w:tcMar>
              <w:top w:type="dxa" w:w="80"/>
              <w:left w:type="dxa" w:w="100"/>
              <w:bottom w:type="dxa" w:w="80"/>
              <w:right w:type="dxa" w:w="100"/>
            </w:tcMar>
          </w:tcPr>
          <w:p>
            <w:r>
              <w:rPr>
                <w:b w:val="false"/>
                <w:bCs w:val="false"/>
                <w:color w:val="16324F"/>
                <w:sz w:val="19"/>
                <w:szCs w:val="19"/>
              </w:rPr>
              <w:t xml:space="preserve">Email provider, SMS gateway, Push bridge (FCM/APNS)</w:t>
            </w:r>
          </w:p>
        </w:tc>
        <w:tc>
          <w:tcPr>
            <w:tcW w:type="dxa" w:w="4824"/>
            <w:shd w:fill="FFFFFF" w:val="clear"/>
            <w:tcMar>
              <w:top w:type="dxa" w:w="80"/>
              <w:left w:type="dxa" w:w="100"/>
              <w:bottom w:type="dxa" w:w="80"/>
              <w:right w:type="dxa" w:w="100"/>
            </w:tcMar>
          </w:tcPr>
          <w:p>
            <w:r>
              <w:rPr>
                <w:b w:val="false"/>
                <w:bCs w:val="false"/>
                <w:color w:val="16324F"/>
                <w:sz w:val="19"/>
                <w:szCs w:val="19"/>
              </w:rPr>
              <w:t xml:space="preserve">All behind provider-agnostic adapters.</w:t>
            </w:r>
          </w:p>
        </w:tc>
      </w:tr>
      <w:tr>
        <w:tc>
          <w:tcPr>
            <w:tcW w:type="dxa" w:w="1737"/>
            <w:shd w:fill="EAF2FB" w:val="clear"/>
            <w:tcMar>
              <w:top w:type="dxa" w:w="80"/>
              <w:left w:type="dxa" w:w="100"/>
              <w:bottom w:type="dxa" w:w="80"/>
              <w:right w:type="dxa" w:w="100"/>
            </w:tcMar>
          </w:tcPr>
          <w:p>
            <w:r>
              <w:rPr>
                <w:b w:val="false"/>
                <w:bCs w:val="false"/>
                <w:color w:val="16324F"/>
                <w:sz w:val="19"/>
                <w:szCs w:val="19"/>
              </w:rPr>
              <w:t xml:space="preserve">Scheduling</w:t>
            </w:r>
          </w:p>
        </w:tc>
        <w:tc>
          <w:tcPr>
            <w:tcW w:type="dxa" w:w="3087"/>
            <w:shd w:fill="EAF2FB" w:val="clear"/>
            <w:tcMar>
              <w:top w:type="dxa" w:w="80"/>
              <w:left w:type="dxa" w:w="100"/>
              <w:bottom w:type="dxa" w:w="80"/>
              <w:right w:type="dxa" w:w="100"/>
            </w:tcMar>
          </w:tcPr>
          <w:p>
            <w:r>
              <w:rPr>
                <w:b w:val="false"/>
                <w:bCs w:val="false"/>
                <w:color w:val="16324F"/>
                <w:sz w:val="19"/>
                <w:szCs w:val="19"/>
              </w:rPr>
              <w:t xml:space="preserve">Background scan jobs + event hooks</w:t>
            </w:r>
          </w:p>
        </w:tc>
        <w:tc>
          <w:tcPr>
            <w:tcW w:type="dxa" w:w="4824"/>
            <w:shd w:fill="EAF2FB" w:val="clear"/>
            <w:tcMar>
              <w:top w:type="dxa" w:w="80"/>
              <w:left w:type="dxa" w:w="100"/>
              <w:bottom w:type="dxa" w:w="80"/>
              <w:right w:type="dxa" w:w="100"/>
            </w:tcMar>
          </w:tcPr>
          <w:p>
            <w:r>
              <w:rPr>
                <w:b w:val="false"/>
                <w:bCs w:val="false"/>
                <w:color w:val="16324F"/>
                <w:sz w:val="19"/>
                <w:szCs w:val="19"/>
              </w:rPr>
              <w:t xml:space="preserve">Default 15-min scan, plus event-driven re-evaluation on document create/update/expiry change.</w:t>
            </w:r>
          </w:p>
        </w:tc>
      </w:tr>
    </w:tbl>
    <w:p>
      <w:pPr>
        <w:pStyle w:val="Heading2"/>
        <w:spacing w:after="140" w:before="280"/>
      </w:pPr>
      <w:r>
        <w:t xml:space="preserve">2.2 Architecture Principles</w:t>
      </w:r>
    </w:p>
    <w:p>
      <w:pPr>
        <w:pStyle w:val="ListParagraph"/>
        <w:numPr>
          <w:ilvl w:val="0"/>
          <w:numId w:val="1"/>
        </w:numPr>
        <w:spacing w:after="70"/>
      </w:pPr>
      <w:r>
        <w:t xml:space="preserve">Multi-tenant isolation by design. Every query is scoped by tenantId from the authenticated session; enforced at the application layer and audited.</w:t>
      </w:r>
    </w:p>
    <w:p>
      <w:pPr>
        <w:pStyle w:val="ListParagraph"/>
        <w:numPr>
          <w:ilvl w:val="0"/>
          <w:numId w:val="1"/>
        </w:numPr>
        <w:spacing w:after="70"/>
      </w:pPr>
      <w:r>
        <w:t xml:space="preserve">Stateless application services. All state lives in the database or cache, so any service instance is interchangeable for horizontal scaling.</w:t>
      </w:r>
    </w:p>
    <w:p>
      <w:pPr>
        <w:pStyle w:val="ListParagraph"/>
        <w:numPr>
          <w:ilvl w:val="0"/>
          <w:numId w:val="1"/>
        </w:numPr>
        <w:spacing w:after="70"/>
      </w:pPr>
      <w:r>
        <w:t xml:space="preserve">Scheduled + event-driven hybrid. The notification engine runs on a configurable scan interval (default 15 min) as the primary path, with event-driven re-evaluation hooks as an optimization.</w:t>
      </w:r>
    </w:p>
    <w:p>
      <w:pPr>
        <w:pStyle w:val="ListParagraph"/>
        <w:numPr>
          <w:ilvl w:val="0"/>
          <w:numId w:val="1"/>
        </w:numPr>
        <w:spacing w:after="70"/>
      </w:pPr>
      <w:r>
        <w:t xml:space="preserve">Graceful degradation. If one notification channel fails (e.g. SMS gateway down), other channels still deliver; failures are logged and surfaced for review.</w:t>
      </w:r>
    </w:p>
    <w:p>
      <w:pPr>
        <w:pStyle w:val="ListParagraph"/>
        <w:numPr>
          <w:ilvl w:val="0"/>
          <w:numId w:val="1"/>
        </w:numPr>
        <w:spacing w:after="70"/>
      </w:pPr>
      <w:r>
        <w:t xml:space="preserve">Configuration over code. Reminder schedules, document types, notification templates, and role permissions are configurable per tenant without code changes.</w:t>
      </w:r>
    </w:p>
    <w:p>
      <w:pPr>
        <w:pStyle w:val="ListParagraph"/>
        <w:numPr>
          <w:ilvl w:val="0"/>
          <w:numId w:val="1"/>
        </w:numPr>
        <w:spacing w:after="70"/>
      </w:pPr>
      <w:r>
        <w:t xml:space="preserve">Defense in depth. Encryption at rest and in transit, RBAC at every layer, signed attachment URLs with short TTLs, and audit logging of sensitive operations.</w:t>
      </w:r>
    </w:p>
    <w:p>
      <w:pPr>
        <w:pStyle w:val="Heading2"/>
        <w:spacing w:after="140" w:before="280"/>
      </w:pPr>
      <w:r>
        <w:t xml:space="preserve">2.3 Component Responsibilities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8"/>
        <w:gridCol w:w="7140"/>
      </w:tblGrid>
      <w:tr>
        <w:trPr>
          <w:tblHeader/>
        </w:trPr>
        <w:tc>
          <w:tcPr>
            <w:tcW w:type="dxa" w:w="2508"/>
            <w:shd w:fill="0B2545" w:val="clear"/>
            <w:tcMar>
              <w:top w:type="dxa" w:w="80"/>
              <w:left w:type="dxa" w:w="100"/>
              <w:bottom w:type="dxa" w:w="80"/>
              <w:right w:type="dxa" w:w="100"/>
            </w:tcMar>
          </w:tcPr>
          <w:p>
            <w:r>
              <w:rPr>
                <w:b/>
                <w:bCs/>
                <w:color w:val="FFFFFF"/>
                <w:sz w:val="19"/>
                <w:szCs w:val="19"/>
              </w:rPr>
              <w:t xml:space="preserve">Component</w:t>
            </w:r>
          </w:p>
        </w:tc>
        <w:tc>
          <w:tcPr>
            <w:tcW w:type="dxa" w:w="7140"/>
            <w:shd w:fill="0B2545" w:val="clear"/>
            <w:tcMar>
              <w:top w:type="dxa" w:w="80"/>
              <w:left w:type="dxa" w:w="100"/>
              <w:bottom w:type="dxa" w:w="80"/>
              <w:right w:type="dxa" w:w="100"/>
            </w:tcMar>
          </w:tcPr>
          <w:p>
            <w:r>
              <w:rPr>
                <w:b/>
                <w:bCs/>
                <w:color w:val="FFFFFF"/>
                <w:sz w:val="19"/>
                <w:szCs w:val="19"/>
              </w:rPr>
              <w:t xml:space="preserve">Responsibility</w:t>
            </w:r>
          </w:p>
        </w:tc>
      </w:tr>
      <w:tr>
        <w:tc>
          <w:tcPr>
            <w:tcW w:type="dxa" w:w="2508"/>
            <w:shd w:fill="FFFFFF" w:val="clear"/>
            <w:tcMar>
              <w:top w:type="dxa" w:w="80"/>
              <w:left w:type="dxa" w:w="100"/>
              <w:bottom w:type="dxa" w:w="80"/>
              <w:right w:type="dxa" w:w="100"/>
            </w:tcMar>
          </w:tcPr>
          <w:p>
            <w:r>
              <w:rPr>
                <w:b w:val="false"/>
                <w:bCs w:val="false"/>
                <w:color w:val="16324F"/>
                <w:sz w:val="19"/>
                <w:szCs w:val="19"/>
              </w:rPr>
              <w:t xml:space="preserve">Web App (Angular SPA)</w:t>
            </w:r>
          </w:p>
        </w:tc>
        <w:tc>
          <w:tcPr>
            <w:tcW w:type="dxa" w:w="7140"/>
            <w:shd w:fill="FFFFFF" w:val="clear"/>
            <w:tcMar>
              <w:top w:type="dxa" w:w="80"/>
              <w:left w:type="dxa" w:w="100"/>
              <w:bottom w:type="dxa" w:w="80"/>
              <w:right w:type="dxa" w:w="100"/>
            </w:tcMar>
          </w:tcPr>
          <w:p>
            <w:r>
              <w:rPr>
                <w:b w:val="false"/>
                <w:bCs w:val="false"/>
                <w:color w:val="16324F"/>
                <w:sz w:val="19"/>
                <w:szCs w:val="19"/>
              </w:rPr>
              <w:t xml:space="preserve">Primary interface for all roles; full feature access via browser; responsive, role-adaptive layouts.</w:t>
            </w:r>
          </w:p>
        </w:tc>
      </w:tr>
      <w:tr>
        <w:tc>
          <w:tcPr>
            <w:tcW w:type="dxa" w:w="2508"/>
            <w:shd w:fill="EAF2FB" w:val="clear"/>
            <w:tcMar>
              <w:top w:type="dxa" w:w="80"/>
              <w:left w:type="dxa" w:w="100"/>
              <w:bottom w:type="dxa" w:w="80"/>
              <w:right w:type="dxa" w:w="100"/>
            </w:tcMar>
          </w:tcPr>
          <w:p>
            <w:r>
              <w:rPr>
                <w:b w:val="false"/>
                <w:bCs w:val="false"/>
                <w:color w:val="16324F"/>
                <w:sz w:val="19"/>
                <w:szCs w:val="19"/>
              </w:rPr>
              <w:t xml:space="preserve">Mobile App (PWA)</w:t>
            </w:r>
          </w:p>
        </w:tc>
        <w:tc>
          <w:tcPr>
            <w:tcW w:type="dxa" w:w="7140"/>
            <w:shd w:fill="EAF2FB" w:val="clear"/>
            <w:tcMar>
              <w:top w:type="dxa" w:w="80"/>
              <w:left w:type="dxa" w:w="100"/>
              <w:bottom w:type="dxa" w:w="80"/>
              <w:right w:type="dxa" w:w="100"/>
            </w:tcMar>
          </w:tcPr>
          <w:p>
            <w:r>
              <w:rPr>
                <w:b w:val="false"/>
                <w:bCs w:val="false"/>
                <w:color w:val="16324F"/>
                <w:sz w:val="19"/>
                <w:szCs w:val="19"/>
              </w:rPr>
              <w:t xml:space="preserve">On-the-go document viewing, reminder acknowledgment, push notifications; service worker caches read-only data for offline viewing.</w:t>
            </w:r>
          </w:p>
        </w:tc>
      </w:tr>
      <w:tr>
        <w:tc>
          <w:tcPr>
            <w:tcW w:type="dxa" w:w="2508"/>
            <w:shd w:fill="FFFFFF" w:val="clear"/>
            <w:tcMar>
              <w:top w:type="dxa" w:w="80"/>
              <w:left w:type="dxa" w:w="100"/>
              <w:bottom w:type="dxa" w:w="80"/>
              <w:right w:type="dxa" w:w="100"/>
            </w:tcMar>
          </w:tcPr>
          <w:p>
            <w:r>
              <w:rPr>
                <w:b w:val="false"/>
                <w:bCs w:val="false"/>
                <w:color w:val="16324F"/>
                <w:sz w:val="19"/>
                <w:szCs w:val="19"/>
              </w:rPr>
              <w:t xml:space="preserve">API Gateway</w:t>
            </w:r>
          </w:p>
        </w:tc>
        <w:tc>
          <w:tcPr>
            <w:tcW w:type="dxa" w:w="7140"/>
            <w:shd w:fill="FFFFFF" w:val="clear"/>
            <w:tcMar>
              <w:top w:type="dxa" w:w="80"/>
              <w:left w:type="dxa" w:w="100"/>
              <w:bottom w:type="dxa" w:w="80"/>
              <w:right w:type="dxa" w:w="100"/>
            </w:tcMar>
          </w:tcPr>
          <w:p>
            <w:r>
              <w:rPr>
                <w:b w:val="false"/>
                <w:bCs w:val="false"/>
                <w:color w:val="16324F"/>
                <w:sz w:val="19"/>
                <w:szCs w:val="19"/>
              </w:rPr>
              <w:t xml:space="preserve">TLS termination, per-user/per-tenant rate limiting, routing, logging, JWT validation and tenant-context extraction.</w:t>
            </w:r>
          </w:p>
        </w:tc>
      </w:tr>
      <w:tr>
        <w:tc>
          <w:tcPr>
            <w:tcW w:type="dxa" w:w="2508"/>
            <w:shd w:fill="EAF2FB" w:val="clear"/>
            <w:tcMar>
              <w:top w:type="dxa" w:w="80"/>
              <w:left w:type="dxa" w:w="100"/>
              <w:bottom w:type="dxa" w:w="80"/>
              <w:right w:type="dxa" w:w="100"/>
            </w:tcMar>
          </w:tcPr>
          <w:p>
            <w:r>
              <w:rPr>
                <w:b w:val="false"/>
                <w:bCs w:val="false"/>
                <w:color w:val="16324F"/>
                <w:sz w:val="19"/>
                <w:szCs w:val="19"/>
              </w:rPr>
              <w:t xml:space="preserve">Auth Service</w:t>
            </w:r>
          </w:p>
        </w:tc>
        <w:tc>
          <w:tcPr>
            <w:tcW w:type="dxa" w:w="7140"/>
            <w:shd w:fill="EAF2FB" w:val="clear"/>
            <w:tcMar>
              <w:top w:type="dxa" w:w="80"/>
              <w:left w:type="dxa" w:w="100"/>
              <w:bottom w:type="dxa" w:w="80"/>
              <w:right w:type="dxa" w:w="100"/>
            </w:tcMar>
          </w:tcPr>
          <w:p>
            <w:r>
              <w:rPr>
                <w:b w:val="false"/>
                <w:bCs w:val="false"/>
                <w:color w:val="16324F"/>
                <w:sz w:val="19"/>
                <w:szCs w:val="19"/>
              </w:rPr>
              <w:t xml:space="preserve">Authentication (email/password + JWT), session management, role resolution, password reset, account invitation/activation.</w:t>
            </w:r>
          </w:p>
        </w:tc>
      </w:tr>
      <w:tr>
        <w:tc>
          <w:tcPr>
            <w:tcW w:type="dxa" w:w="2508"/>
            <w:shd w:fill="FFFFFF" w:val="clear"/>
            <w:tcMar>
              <w:top w:type="dxa" w:w="80"/>
              <w:left w:type="dxa" w:w="100"/>
              <w:bottom w:type="dxa" w:w="80"/>
              <w:right w:type="dxa" w:w="100"/>
            </w:tcMar>
          </w:tcPr>
          <w:p>
            <w:r>
              <w:rPr>
                <w:b w:val="false"/>
                <w:bCs w:val="false"/>
                <w:color w:val="16324F"/>
                <w:sz w:val="19"/>
                <w:szCs w:val="19"/>
              </w:rPr>
              <w:t xml:space="preserve">Document Service</w:t>
            </w:r>
          </w:p>
        </w:tc>
        <w:tc>
          <w:tcPr>
            <w:tcW w:type="dxa" w:w="7140"/>
            <w:shd w:fill="FFFFFF" w:val="clear"/>
            <w:tcMar>
              <w:top w:type="dxa" w:w="80"/>
              <w:left w:type="dxa" w:w="100"/>
              <w:bottom w:type="dxa" w:w="80"/>
              <w:right w:type="dxa" w:w="100"/>
            </w:tcMar>
          </w:tcPr>
          <w:p>
            <w:r>
              <w:rPr>
                <w:b w:val="false"/>
                <w:bCs w:val="false"/>
                <w:color w:val="16324F"/>
                <w:sz w:val="19"/>
                <w:szCs w:val="19"/>
              </w:rPr>
              <w:t xml:space="preserve">Document CRUD, expiry tracking, status computation, attachment URL signing, reminder re-evaluation trigger on change.</w:t>
            </w:r>
          </w:p>
        </w:tc>
      </w:tr>
      <w:tr>
        <w:tc>
          <w:tcPr>
            <w:tcW w:type="dxa" w:w="2508"/>
            <w:shd w:fill="EAF2FB" w:val="clear"/>
            <w:tcMar>
              <w:top w:type="dxa" w:w="80"/>
              <w:left w:type="dxa" w:w="100"/>
              <w:bottom w:type="dxa" w:w="80"/>
              <w:right w:type="dxa" w:w="100"/>
            </w:tcMar>
          </w:tcPr>
          <w:p>
            <w:r>
              <w:rPr>
                <w:b w:val="false"/>
                <w:bCs w:val="false"/>
                <w:color w:val="16324F"/>
                <w:sz w:val="19"/>
                <w:szCs w:val="19"/>
              </w:rPr>
              <w:t xml:space="preserve">Notification Service</w:t>
            </w:r>
          </w:p>
        </w:tc>
        <w:tc>
          <w:tcPr>
            <w:tcW w:type="dxa" w:w="7140"/>
            <w:shd w:fill="EAF2FB" w:val="clear"/>
            <w:tcMar>
              <w:top w:type="dxa" w:w="80"/>
              <w:left w:type="dxa" w:w="100"/>
              <w:bottom w:type="dxa" w:w="80"/>
              <w:right w:type="dxa" w:w="100"/>
            </w:tcMar>
          </w:tcPr>
          <w:p>
            <w:r>
              <w:rPr>
                <w:b w:val="false"/>
                <w:bCs w:val="false"/>
                <w:color w:val="16324F"/>
                <w:sz w:val="19"/>
                <w:szCs w:val="19"/>
              </w:rPr>
              <w:t xml:space="preserve">Scans for due reminders, renders templates, dispatches via email/SMS/push adapters, tracks delivery status and retries.</w:t>
            </w:r>
          </w:p>
        </w:tc>
      </w:tr>
      <w:tr>
        <w:tc>
          <w:tcPr>
            <w:tcW w:type="dxa" w:w="2508"/>
            <w:shd w:fill="FFFFFF" w:val="clear"/>
            <w:tcMar>
              <w:top w:type="dxa" w:w="80"/>
              <w:left w:type="dxa" w:w="100"/>
              <w:bottom w:type="dxa" w:w="80"/>
              <w:right w:type="dxa" w:w="100"/>
            </w:tcMar>
          </w:tcPr>
          <w:p>
            <w:r>
              <w:rPr>
                <w:b w:val="false"/>
                <w:bCs w:val="false"/>
                <w:color w:val="16324F"/>
                <w:sz w:val="19"/>
                <w:szCs w:val="19"/>
              </w:rPr>
              <w:t xml:space="preserve">Dashboard Service</w:t>
            </w:r>
          </w:p>
        </w:tc>
        <w:tc>
          <w:tcPr>
            <w:tcW w:type="dxa" w:w="7140"/>
            <w:shd w:fill="FFFFFF" w:val="clear"/>
            <w:tcMar>
              <w:top w:type="dxa" w:w="80"/>
              <w:left w:type="dxa" w:w="100"/>
              <w:bottom w:type="dxa" w:w="80"/>
              <w:right w:type="dxa" w:w="100"/>
            </w:tcMar>
          </w:tcPr>
          <w:p>
            <w:r>
              <w:rPr>
                <w:b w:val="false"/>
                <w:bCs w:val="false"/>
                <w:color w:val="16324F"/>
                <w:sz w:val="19"/>
                <w:szCs w:val="19"/>
              </w:rPr>
              <w:t xml:space="preserve">Aggregates document status counts/lists per role scope (tenant, team, personal); filtering, sorting, pagination, bulk actions.</w:t>
            </w:r>
          </w:p>
        </w:tc>
      </w:tr>
      <w:tr>
        <w:tc>
          <w:tcPr>
            <w:tcW w:type="dxa" w:w="2508"/>
            <w:shd w:fill="EAF2FB" w:val="clear"/>
            <w:tcMar>
              <w:top w:type="dxa" w:w="80"/>
              <w:left w:type="dxa" w:w="100"/>
              <w:bottom w:type="dxa" w:w="80"/>
              <w:right w:type="dxa" w:w="100"/>
            </w:tcMar>
          </w:tcPr>
          <w:p>
            <w:r>
              <w:rPr>
                <w:b w:val="false"/>
                <w:bCs w:val="false"/>
                <w:color w:val="16324F"/>
                <w:sz w:val="19"/>
                <w:szCs w:val="19"/>
              </w:rPr>
              <w:t xml:space="preserve">Reporting Service</w:t>
            </w:r>
          </w:p>
        </w:tc>
        <w:tc>
          <w:tcPr>
            <w:tcW w:type="dxa" w:w="7140"/>
            <w:shd w:fill="EAF2FB" w:val="clear"/>
            <w:tcMar>
              <w:top w:type="dxa" w:w="80"/>
              <w:left w:type="dxa" w:w="100"/>
              <w:bottom w:type="dxa" w:w="80"/>
              <w:right w:type="dxa" w:w="100"/>
            </w:tcMar>
          </w:tcPr>
          <w:p>
            <w:r>
              <w:rPr>
                <w:b w:val="false"/>
                <w:bCs w:val="false"/>
                <w:color w:val="16324F"/>
                <w:sz w:val="19"/>
                <w:szCs w:val="19"/>
              </w:rPr>
              <w:t xml:space="preserve">Generates audit-ready PDF/CSV reports on demand; queues large report jobs; stores generated reports for retrieval.</w:t>
            </w:r>
          </w:p>
        </w:tc>
      </w:tr>
      <w:tr>
        <w:tc>
          <w:tcPr>
            <w:tcW w:type="dxa" w:w="2508"/>
            <w:shd w:fill="FFFFFF" w:val="clear"/>
            <w:tcMar>
              <w:top w:type="dxa" w:w="80"/>
              <w:left w:type="dxa" w:w="100"/>
              <w:bottom w:type="dxa" w:w="80"/>
              <w:right w:type="dxa" w:w="100"/>
            </w:tcMar>
          </w:tcPr>
          <w:p>
            <w:r>
              <w:rPr>
                <w:b w:val="false"/>
                <w:bCs w:val="false"/>
                <w:color w:val="16324F"/>
                <w:sz w:val="19"/>
                <w:szCs w:val="19"/>
              </w:rPr>
              <w:t xml:space="preserve">Profile Service</w:t>
            </w:r>
          </w:p>
        </w:tc>
        <w:tc>
          <w:tcPr>
            <w:tcW w:type="dxa" w:w="7140"/>
            <w:shd w:fill="FFFFFF" w:val="clear"/>
            <w:tcMar>
              <w:top w:type="dxa" w:w="80"/>
              <w:left w:type="dxa" w:w="100"/>
              <w:bottom w:type="dxa" w:w="80"/>
              <w:right w:type="dxa" w:w="100"/>
            </w:tcMar>
          </w:tcPr>
          <w:p>
            <w:r>
              <w:rPr>
                <w:b w:val="false"/>
                <w:bCs w:val="false"/>
                <w:color w:val="16324F"/>
                <w:sz w:val="19"/>
                <w:szCs w:val="19"/>
              </w:rPr>
              <w:t xml:space="preserve">Employee profile CRUD, manager-relationship management, notification preferences, profile-to-account linking.</w:t>
            </w:r>
          </w:p>
        </w:tc>
      </w:tr>
      <w:tr>
        <w:tc>
          <w:tcPr>
            <w:tcW w:type="dxa" w:w="2508"/>
            <w:shd w:fill="EAF2FB" w:val="clear"/>
            <w:tcMar>
              <w:top w:type="dxa" w:w="80"/>
              <w:left w:type="dxa" w:w="100"/>
              <w:bottom w:type="dxa" w:w="80"/>
              <w:right w:type="dxa" w:w="100"/>
            </w:tcMar>
          </w:tcPr>
          <w:p>
            <w:r>
              <w:rPr>
                <w:b w:val="false"/>
                <w:bCs w:val="false"/>
                <w:color w:val="16324F"/>
                <w:sz w:val="19"/>
                <w:szCs w:val="19"/>
              </w:rPr>
              <w:t xml:space="preserve">Configuration Service</w:t>
            </w:r>
          </w:p>
        </w:tc>
        <w:tc>
          <w:tcPr>
            <w:tcW w:type="dxa" w:w="7140"/>
            <w:shd w:fill="EAF2FB" w:val="clear"/>
            <w:tcMar>
              <w:top w:type="dxa" w:w="80"/>
              <w:left w:type="dxa" w:w="100"/>
              <w:bottom w:type="dxa" w:w="80"/>
              <w:right w:type="dxa" w:w="100"/>
            </w:tcMar>
          </w:tcPr>
          <w:p>
            <w:r>
              <w:rPr>
                <w:b w:val="false"/>
                <w:bCs w:val="false"/>
                <w:color w:val="16324F"/>
                <w:sz w:val="19"/>
                <w:szCs w:val="19"/>
              </w:rPr>
              <w:t xml:space="preserve">Tenant settings CRUD; reminder schedule definitions (base + per-type overrides); document type and template management.</w:t>
            </w:r>
          </w:p>
        </w:tc>
      </w:tr>
      <w:tr>
        <w:tc>
          <w:tcPr>
            <w:tcW w:type="dxa" w:w="2508"/>
            <w:shd w:fill="FFFFFF" w:val="clear"/>
            <w:tcMar>
              <w:top w:type="dxa" w:w="80"/>
              <w:left w:type="dxa" w:w="100"/>
              <w:bottom w:type="dxa" w:w="80"/>
              <w:right w:type="dxa" w:w="100"/>
            </w:tcMar>
          </w:tcPr>
          <w:p>
            <w:r>
              <w:rPr>
                <w:b w:val="false"/>
                <w:bCs w:val="false"/>
                <w:color w:val="16324F"/>
                <w:sz w:val="19"/>
                <w:szCs w:val="19"/>
              </w:rPr>
              <w:t xml:space="preserve">Scheduling Service</w:t>
            </w:r>
          </w:p>
        </w:tc>
        <w:tc>
          <w:tcPr>
            <w:tcW w:type="dxa" w:w="7140"/>
            <w:shd w:fill="FFFFFF" w:val="clear"/>
            <w:tcMar>
              <w:top w:type="dxa" w:w="80"/>
              <w:left w:type="dxa" w:w="100"/>
              <w:bottom w:type="dxa" w:w="80"/>
              <w:right w:type="dxa" w:w="100"/>
            </w:tcMar>
          </w:tcPr>
          <w:p>
            <w:r>
              <w:rPr>
                <w:b w:val="false"/>
                <w:bCs w:val="false"/>
                <w:color w:val="16324F"/>
                <w:sz w:val="19"/>
                <w:szCs w:val="19"/>
              </w:rPr>
              <w:t xml:space="preserve">Manages background scan jobs; configurable interval; timezone-aware; job locking; failed-job retry.</w:t>
            </w:r>
          </w:p>
        </w:tc>
      </w:tr>
    </w:tbl>
    <w:p>
      <w:pPr>
        <w:pStyle w:val="Heading2"/>
        <w:spacing w:after="140" w:before="280"/>
      </w:pPr>
      <w:r>
        <w:t xml:space="preserve">2.4 Multi-Tenancy Model</w:t>
      </w:r>
    </w:p>
    <w:p>
      <w:pPr>
        <w:spacing w:after="160"/>
      </w:pPr>
      <w:r>
        <w:t xml:space="preserve">DocRenew uses a single-instance, multi-tenant model with discriminator-column isolation:</w:t>
      </w:r>
    </w:p>
    <w:p>
      <w:pPr>
        <w:pStyle w:val="ListParagraph"/>
        <w:numPr>
          <w:ilvl w:val="0"/>
          <w:numId w:val="1"/>
        </w:numPr>
        <w:spacing w:after="70"/>
      </w:pPr>
      <w:r>
        <w:t xml:space="preserve">Every tenant-scoped table has a tenantId column (UUID, NOT NULL, indexed); all queries include WHERE tenantId = :currentTenantId, enforced by the ORM/query layer and verified in integration tests.</w:t>
      </w:r>
    </w:p>
    <w:p>
      <w:pPr>
        <w:pStyle w:val="ListParagraph"/>
        <w:numPr>
          <w:ilvl w:val="0"/>
          <w:numId w:val="1"/>
        </w:numPr>
        <w:spacing w:after="70"/>
      </w:pPr>
      <w:r>
        <w:t xml:space="preserve">Users belong to exactly one tenant — no cross-tenant user sharing in Phase 1.</w:t>
      </w:r>
    </w:p>
    <w:p>
      <w:pPr>
        <w:pStyle w:val="ListParagraph"/>
        <w:numPr>
          <w:ilvl w:val="0"/>
          <w:numId w:val="1"/>
        </w:numPr>
        <w:spacing w:after="70"/>
      </w:pPr>
      <w:r>
        <w:t xml:space="preserve">Configuration (reminder schedules, document types, branding, templates) is stored per tenant.</w:t>
      </w:r>
    </w:p>
    <w:p>
      <w:pPr>
        <w:pStyle w:val="ListParagraph"/>
        <w:numPr>
          <w:ilvl w:val="0"/>
          <w:numId w:val="1"/>
        </w:numPr>
        <w:spacing w:after="70"/>
      </w:pPr>
      <w:r>
        <w:t xml:space="preserve">JWTs carry tenantId and role claims; downstream services validate both on every request.</w:t>
      </w:r>
    </w:p>
    <w:p>
      <w:pPr>
        <w:pStyle w:val="ListParagraph"/>
        <w:numPr>
          <w:ilvl w:val="0"/>
          <w:numId w:val="1"/>
        </w:numPr>
        <w:spacing w:after="70"/>
      </w:pPr>
      <w:r>
        <w:t xml:space="preserve">Isolation is enforced at the application layer and audited in the query log for compliance review.</w:t>
      </w:r>
    </w:p>
    <w:p>
      <w:pPr>
        <w:spacing w:after="160"/>
      </w:pPr>
      <w:r>
        <w:t xml:space="preserve">A new tenant is provisioned by: creating a tenant record and branding; creating the initial Admin account (invited via email); applying default configuration (reminder schedule, document types, templates, timezone); after which the Admin customizes settings and invites HR users and employees.</w:t>
      </w:r>
    </w:p>
    <w:p>
      <w:pPr>
        <w:pStyle w:val="Heading2"/>
        <w:spacing w:after="140" w:before="280"/>
      </w:pPr>
      <w:r>
        <w:t xml:space="preserve">2.5 Notification Processing Model</w:t>
      </w:r>
    </w:p>
    <w:p>
      <w:pPr>
        <w:pStyle w:val="ListParagraph"/>
        <w:numPr>
          <w:ilvl w:val="0"/>
          <w:numId w:val="1"/>
        </w:numPr>
        <w:spacing w:after="70"/>
      </w:pPr>
      <w:r>
        <w:t xml:space="preserve">Scheduled scan (primary path): a background job runs every N minutes (default 15, configurable per tenant). It finds documents whose expiryDate minus the stage offset falls within the scan window of any active reminder stage, and — where no duplicate notification exists for that document+stage — creates and dispatches a notification per configured channel.</w:t>
      </w:r>
    </w:p>
    <w:p>
      <w:pPr>
        <w:pStyle w:val="ListParagraph"/>
        <w:numPr>
          <w:ilvl w:val="0"/>
          <w:numId w:val="1"/>
        </w:numPr>
        <w:spacing w:after="70"/>
      </w:pPr>
      <w:r>
        <w:t xml:space="preserve">Event-driven re-evaluation (optimization): creating, updating, or changing a document's expiryDate immediately re-evaluates its reminder schedule and enqueues any due notifications, avoiding the scan-interval lag.</w:t>
      </w:r>
    </w:p>
    <w:p>
      <w:pPr>
        <w:pStyle w:val="ListParagraph"/>
        <w:numPr>
          <w:ilvl w:val="0"/>
          <w:numId w:val="1"/>
        </w:numPr>
        <w:spacing w:after="70"/>
      </w:pPr>
      <w:r>
        <w:t xml:space="preserve">Timezone handling: reminder offsets are computed relative to the tenant's configured timezone, so a '5-day' reminder fires at the correct local time regardless of where backend hosts run.</w:t>
      </w:r>
    </w:p>
    <w:p>
      <w:pPr>
        <w:spacing w:after="160"/>
      </w:pPr>
      <w:r>
        <w:t xml:space="preserve">Scan window: the time range around the exact trigger offset within which the engine will fire a reminder. With a 15-minute scan and a ±7-minute window, any document whose trigger time falls within that 14-minute span is picked up in that cycle. Default: ±7 minutes (half the scan interval), configurable per tenant.</w:t>
      </w:r>
    </w:p>
    <w:p>
      <w:pPr>
        <w:pStyle w:val="Heading2"/>
        <w:spacing w:after="140" w:before="280"/>
      </w:pPr>
      <w:r>
        <w:t xml:space="preserve">2.6 Technology Stack Overview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23"/>
        <w:gridCol w:w="7525"/>
      </w:tblGrid>
      <w:tr>
        <w:trPr>
          <w:tblHeader/>
        </w:trPr>
        <w:tc>
          <w:tcPr>
            <w:tcW w:type="dxa" w:w="2123"/>
            <w:shd w:fill="0B2545" w:val="clear"/>
            <w:tcMar>
              <w:top w:type="dxa" w:w="80"/>
              <w:left w:type="dxa" w:w="100"/>
              <w:bottom w:type="dxa" w:w="80"/>
              <w:right w:type="dxa" w:w="100"/>
            </w:tcMar>
          </w:tcPr>
          <w:p>
            <w:r>
              <w:rPr>
                <w:b/>
                <w:bCs/>
                <w:color w:val="FFFFFF"/>
                <w:sz w:val="19"/>
                <w:szCs w:val="19"/>
              </w:rPr>
              <w:t xml:space="preserve">Layer</w:t>
            </w:r>
          </w:p>
        </w:tc>
        <w:tc>
          <w:tcPr>
            <w:tcW w:type="dxa" w:w="7525"/>
            <w:shd w:fill="0B2545" w:val="clear"/>
            <w:tcMar>
              <w:top w:type="dxa" w:w="80"/>
              <w:left w:type="dxa" w:w="100"/>
              <w:bottom w:type="dxa" w:w="80"/>
              <w:right w:type="dxa" w:w="100"/>
            </w:tcMar>
          </w:tcPr>
          <w:p>
            <w:r>
              <w:rPr>
                <w:b/>
                <w:bCs/>
                <w:color w:val="FFFFFF"/>
                <w:sz w:val="19"/>
                <w:szCs w:val="19"/>
              </w:rPr>
              <w:t xml:space="preserve">Stack</w:t>
            </w:r>
          </w:p>
        </w:tc>
      </w:tr>
      <w:tr>
        <w:tc>
          <w:tcPr>
            <w:tcW w:type="dxa" w:w="2123"/>
            <w:shd w:fill="FFFFFF" w:val="clear"/>
            <w:tcMar>
              <w:top w:type="dxa" w:w="80"/>
              <w:left w:type="dxa" w:w="100"/>
              <w:bottom w:type="dxa" w:w="80"/>
              <w:right w:type="dxa" w:w="100"/>
            </w:tcMar>
          </w:tcPr>
          <w:p>
            <w:r>
              <w:rPr>
                <w:b w:val="false"/>
                <w:bCs w:val="false"/>
                <w:color w:val="16324F"/>
                <w:sz w:val="19"/>
                <w:szCs w:val="19"/>
              </w:rPr>
              <w:t xml:space="preserve">Frontend</w:t>
            </w:r>
          </w:p>
        </w:tc>
        <w:tc>
          <w:tcPr>
            <w:tcW w:type="dxa" w:w="7525"/>
            <w:shd w:fill="FFFFFF" w:val="clear"/>
            <w:tcMar>
              <w:top w:type="dxa" w:w="80"/>
              <w:left w:type="dxa" w:w="100"/>
              <w:bottom w:type="dxa" w:w="80"/>
              <w:right w:type="dxa" w:w="100"/>
            </w:tcMar>
          </w:tcPr>
          <w:p>
            <w:r>
              <w:rPr>
                <w:b w:val="false"/>
                <w:bCs w:val="false"/>
                <w:color w:val="16324F"/>
                <w:sz w:val="19"/>
                <w:szCs w:val="19"/>
              </w:rPr>
              <w:t xml:space="preserve">Angular 17+ (standalone components, signals), TypeScript 5.x, RxJS, Angular Material base, SCSS theming, PWA service worker for mobile.</w:t>
            </w:r>
          </w:p>
        </w:tc>
      </w:tr>
      <w:tr>
        <w:tc>
          <w:tcPr>
            <w:tcW w:type="dxa" w:w="2123"/>
            <w:shd w:fill="EAF2FB" w:val="clear"/>
            <w:tcMar>
              <w:top w:type="dxa" w:w="80"/>
              <w:left w:type="dxa" w:w="100"/>
              <w:bottom w:type="dxa" w:w="80"/>
              <w:right w:type="dxa" w:w="100"/>
            </w:tcMar>
          </w:tcPr>
          <w:p>
            <w:r>
              <w:rPr>
                <w:b w:val="false"/>
                <w:bCs w:val="false"/>
                <w:color w:val="16324F"/>
                <w:sz w:val="19"/>
                <w:szCs w:val="19"/>
              </w:rPr>
              <w:t xml:space="preserve">Backend</w:t>
            </w:r>
          </w:p>
        </w:tc>
        <w:tc>
          <w:tcPr>
            <w:tcW w:type="dxa" w:w="7525"/>
            <w:shd w:fill="EAF2FB" w:val="clear"/>
            <w:tcMar>
              <w:top w:type="dxa" w:w="80"/>
              <w:left w:type="dxa" w:w="100"/>
              <w:bottom w:type="dxa" w:w="80"/>
              <w:right w:type="dxa" w:w="100"/>
            </w:tcMar>
          </w:tcPr>
          <w:p>
            <w:r>
              <w:rPr>
                <w:b w:val="false"/>
                <w:bCs w:val="false"/>
                <w:color w:val="16324F"/>
                <w:sz w:val="19"/>
                <w:szCs w:val="19"/>
              </w:rPr>
              <w:t xml:space="preserve">Node.js + TypeScript, NestJS (modular services), JWT auth via passport-jwt, class-validator, Swagger/OpenAPI auto-docs, provider SDK adapters.</w:t>
            </w:r>
          </w:p>
        </w:tc>
      </w:tr>
      <w:tr>
        <w:tc>
          <w:tcPr>
            <w:tcW w:type="dxa" w:w="2123"/>
            <w:shd w:fill="FFFFFF" w:val="clear"/>
            <w:tcMar>
              <w:top w:type="dxa" w:w="80"/>
              <w:left w:type="dxa" w:w="100"/>
              <w:bottom w:type="dxa" w:w="80"/>
              <w:right w:type="dxa" w:w="100"/>
            </w:tcMar>
          </w:tcPr>
          <w:p>
            <w:r>
              <w:rPr>
                <w:b w:val="false"/>
                <w:bCs w:val="false"/>
                <w:color w:val="16324F"/>
                <w:sz w:val="19"/>
                <w:szCs w:val="19"/>
              </w:rPr>
              <w:t xml:space="preserve">Database</w:t>
            </w:r>
          </w:p>
        </w:tc>
        <w:tc>
          <w:tcPr>
            <w:tcW w:type="dxa" w:w="7525"/>
            <w:shd w:fill="FFFFFF" w:val="clear"/>
            <w:tcMar>
              <w:top w:type="dxa" w:w="80"/>
              <w:left w:type="dxa" w:w="100"/>
              <w:bottom w:type="dxa" w:w="80"/>
              <w:right w:type="dxa" w:w="100"/>
            </w:tcMar>
          </w:tcPr>
          <w:p>
            <w:r>
              <w:rPr>
                <w:b w:val="false"/>
                <w:bCs w:val="false"/>
                <w:color w:val="16324F"/>
                <w:sz w:val="19"/>
                <w:szCs w:val="19"/>
              </w:rPr>
              <w:t xml:space="preserve">PostgreSQL 15+ (primary), JSONB for config/templates, pgcrypto for field-level encryption, PgBouncer pooling, Redis for cache/queue/locks.</w:t>
            </w:r>
          </w:p>
        </w:tc>
      </w:tr>
      <w:tr>
        <w:tc>
          <w:tcPr>
            <w:tcW w:type="dxa" w:w="2123"/>
            <w:shd w:fill="EAF2FB" w:val="clear"/>
            <w:tcMar>
              <w:top w:type="dxa" w:w="80"/>
              <w:left w:type="dxa" w:w="100"/>
              <w:bottom w:type="dxa" w:w="80"/>
              <w:right w:type="dxa" w:w="100"/>
            </w:tcMar>
          </w:tcPr>
          <w:p>
            <w:r>
              <w:rPr>
                <w:b w:val="false"/>
                <w:bCs w:val="false"/>
                <w:color w:val="16324F"/>
                <w:sz w:val="19"/>
                <w:szCs w:val="19"/>
              </w:rPr>
              <w:t xml:space="preserve">Infrastructure</w:t>
            </w:r>
          </w:p>
        </w:tc>
        <w:tc>
          <w:tcPr>
            <w:tcW w:type="dxa" w:w="7525"/>
            <w:shd w:fill="EAF2FB" w:val="clear"/>
            <w:tcMar>
              <w:top w:type="dxa" w:w="80"/>
              <w:left w:type="dxa" w:w="100"/>
              <w:bottom w:type="dxa" w:w="80"/>
              <w:right w:type="dxa" w:w="100"/>
            </w:tcMar>
          </w:tcPr>
          <w:p>
            <w:r>
              <w:rPr>
                <w:b w:val="false"/>
                <w:bCs w:val="false"/>
                <w:color w:val="16324F"/>
                <w:sz w:val="19"/>
                <w:szCs w:val="19"/>
              </w:rPr>
              <w:t xml:space="preserve">Cloud-hosted (AWS/Azure/GCP), Docker containers, CI/CD via GitHub Actions, managed Postgres/Redis, S3-compatible storage, monitoring &amp; alerting.</w:t>
            </w:r>
          </w:p>
        </w:tc>
      </w:tr>
    </w:tbl>
    <w:p>
      <w:r>
        <w:br w:type="page"/>
      </w:r>
    </w:p>
    <w:p>
      <w:pPr>
        <w:pStyle w:val="Heading1"/>
        <w:spacing w:after="200" w:before="400"/>
      </w:pPr>
      <w:r>
        <w:t xml:space="preserve">3. User Roles &amp; Permissions</w:t>
      </w:r>
    </w:p>
    <w:p>
      <w:pPr>
        <w:pStyle w:val="Heading2"/>
        <w:spacing w:after="140" w:before="280"/>
      </w:pPr>
      <w:r>
        <w:t xml:space="preserve">3.1 Role Definitions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737"/>
        <w:gridCol w:w="7911"/>
      </w:tblGrid>
      <w:tr>
        <w:trPr>
          <w:tblHeader/>
        </w:trPr>
        <w:tc>
          <w:tcPr>
            <w:tcW w:type="dxa" w:w="1737"/>
            <w:shd w:fill="0B2545" w:val="clear"/>
            <w:tcMar>
              <w:top w:type="dxa" w:w="80"/>
              <w:left w:type="dxa" w:w="100"/>
              <w:bottom w:type="dxa" w:w="80"/>
              <w:right w:type="dxa" w:w="100"/>
            </w:tcMar>
          </w:tcPr>
          <w:p>
            <w:r>
              <w:rPr>
                <w:b/>
                <w:bCs/>
                <w:color w:val="FFFFFF"/>
                <w:sz w:val="19"/>
                <w:szCs w:val="19"/>
              </w:rPr>
              <w:t xml:space="preserve">Role</w:t>
            </w:r>
          </w:p>
        </w:tc>
        <w:tc>
          <w:tcPr>
            <w:tcW w:type="dxa" w:w="7911"/>
            <w:shd w:fill="0B2545" w:val="clear"/>
            <w:tcMar>
              <w:top w:type="dxa" w:w="80"/>
              <w:left w:type="dxa" w:w="100"/>
              <w:bottom w:type="dxa" w:w="80"/>
              <w:right w:type="dxa" w:w="100"/>
            </w:tcMar>
          </w:tcPr>
          <w:p>
            <w:r>
              <w:rPr>
                <w:b/>
                <w:bCs/>
                <w:color w:val="FFFFFF"/>
                <w:sz w:val="19"/>
                <w:szCs w:val="19"/>
              </w:rPr>
              <w:t xml:space="preserve">Description</w:t>
            </w:r>
          </w:p>
        </w:tc>
      </w:tr>
      <w:tr>
        <w:tc>
          <w:tcPr>
            <w:tcW w:type="dxa" w:w="1737"/>
            <w:shd w:fill="FFFFFF" w:val="clear"/>
            <w:tcMar>
              <w:top w:type="dxa" w:w="80"/>
              <w:left w:type="dxa" w:w="100"/>
              <w:bottom w:type="dxa" w:w="80"/>
              <w:right w:type="dxa" w:w="100"/>
            </w:tcMar>
          </w:tcPr>
          <w:p>
            <w:r>
              <w:rPr>
                <w:b w:val="false"/>
                <w:bCs w:val="false"/>
                <w:color w:val="16324F"/>
                <w:sz w:val="19"/>
                <w:szCs w:val="19"/>
              </w:rPr>
              <w:t xml:space="preserve">Admin</w:t>
            </w:r>
          </w:p>
        </w:tc>
        <w:tc>
          <w:tcPr>
            <w:tcW w:type="dxa" w:w="7911"/>
            <w:shd w:fill="FFFFFF" w:val="clear"/>
            <w:tcMar>
              <w:top w:type="dxa" w:w="80"/>
              <w:left w:type="dxa" w:w="100"/>
              <w:bottom w:type="dxa" w:w="80"/>
              <w:right w:type="dxa" w:w="100"/>
            </w:tcMar>
          </w:tcPr>
          <w:p>
            <w:r>
              <w:rPr>
                <w:b w:val="false"/>
                <w:bCs w:val="false"/>
                <w:color w:val="16324F"/>
                <w:sz w:val="19"/>
                <w:szCs w:val="19"/>
              </w:rPr>
              <w:t xml:space="preserve">Full system configuration access within the tenant: manages org settings, reminder rules, document types, users, and roles.</w:t>
            </w:r>
          </w:p>
        </w:tc>
      </w:tr>
      <w:tr>
        <w:tc>
          <w:tcPr>
            <w:tcW w:type="dxa" w:w="1737"/>
            <w:shd w:fill="EAF2FB" w:val="clear"/>
            <w:tcMar>
              <w:top w:type="dxa" w:w="80"/>
              <w:left w:type="dxa" w:w="100"/>
              <w:bottom w:type="dxa" w:w="80"/>
              <w:right w:type="dxa" w:w="100"/>
            </w:tcMar>
          </w:tcPr>
          <w:p>
            <w:r>
              <w:rPr>
                <w:b w:val="false"/>
                <w:bCs w:val="false"/>
                <w:color w:val="16324F"/>
                <w:sz w:val="19"/>
                <w:szCs w:val="19"/>
              </w:rPr>
              <w:t xml:space="preserve">HR</w:t>
            </w:r>
          </w:p>
        </w:tc>
        <w:tc>
          <w:tcPr>
            <w:tcW w:type="dxa" w:w="7911"/>
            <w:shd w:fill="EAF2FB" w:val="clear"/>
            <w:tcMar>
              <w:top w:type="dxa" w:w="80"/>
              <w:left w:type="dxa" w:w="100"/>
              <w:bottom w:type="dxa" w:w="80"/>
              <w:right w:type="dxa" w:w="100"/>
            </w:tcMar>
          </w:tcPr>
          <w:p>
            <w:r>
              <w:rPr>
                <w:b w:val="false"/>
                <w:bCs w:val="false"/>
                <w:color w:val="16324F"/>
                <w:sz w:val="19"/>
                <w:szCs w:val="19"/>
              </w:rPr>
              <w:t xml:space="preserve">Manages employee document records across the tenant, monitors the compliance dashboard, and follows up on renewals.</w:t>
            </w:r>
          </w:p>
        </w:tc>
      </w:tr>
      <w:tr>
        <w:tc>
          <w:tcPr>
            <w:tcW w:type="dxa" w:w="1737"/>
            <w:shd w:fill="FFFFFF" w:val="clear"/>
            <w:tcMar>
              <w:top w:type="dxa" w:w="80"/>
              <w:left w:type="dxa" w:w="100"/>
              <w:bottom w:type="dxa" w:w="80"/>
              <w:right w:type="dxa" w:w="100"/>
            </w:tcMar>
          </w:tcPr>
          <w:p>
            <w:r>
              <w:rPr>
                <w:b w:val="false"/>
                <w:bCs w:val="false"/>
                <w:color w:val="16324F"/>
                <w:sz w:val="19"/>
                <w:szCs w:val="19"/>
              </w:rPr>
              <w:t xml:space="preserve">Manager</w:t>
            </w:r>
          </w:p>
        </w:tc>
        <w:tc>
          <w:tcPr>
            <w:tcW w:type="dxa" w:w="7911"/>
            <w:shd w:fill="FFFFFF" w:val="clear"/>
            <w:tcMar>
              <w:top w:type="dxa" w:w="80"/>
              <w:left w:type="dxa" w:w="100"/>
              <w:bottom w:type="dxa" w:w="80"/>
              <w:right w:type="dxa" w:w="100"/>
            </w:tcMar>
          </w:tcPr>
          <w:p>
            <w:r>
              <w:rPr>
                <w:b w:val="false"/>
                <w:bCs w:val="false"/>
                <w:color w:val="16324F"/>
                <w:sz w:val="19"/>
                <w:szCs w:val="19"/>
              </w:rPr>
              <w:t xml:space="preserve">Views the compliance status of their direct reports (resolved via the employee profile's managerId) and receives escalation notifications for their team.</w:t>
            </w:r>
          </w:p>
        </w:tc>
      </w:tr>
      <w:tr>
        <w:tc>
          <w:tcPr>
            <w:tcW w:type="dxa" w:w="1737"/>
            <w:shd w:fill="EAF2FB" w:val="clear"/>
            <w:tcMar>
              <w:top w:type="dxa" w:w="80"/>
              <w:left w:type="dxa" w:w="100"/>
              <w:bottom w:type="dxa" w:w="80"/>
              <w:right w:type="dxa" w:w="100"/>
            </w:tcMar>
          </w:tcPr>
          <w:p>
            <w:r>
              <w:rPr>
                <w:b w:val="false"/>
                <w:bCs w:val="false"/>
                <w:color w:val="16324F"/>
                <w:sz w:val="19"/>
                <w:szCs w:val="19"/>
              </w:rPr>
              <w:t xml:space="preserve">Employee</w:t>
            </w:r>
          </w:p>
        </w:tc>
        <w:tc>
          <w:tcPr>
            <w:tcW w:type="dxa" w:w="7911"/>
            <w:shd w:fill="EAF2FB" w:val="clear"/>
            <w:tcMar>
              <w:top w:type="dxa" w:w="80"/>
              <w:left w:type="dxa" w:w="100"/>
              <w:bottom w:type="dxa" w:w="80"/>
              <w:right w:type="dxa" w:w="100"/>
            </w:tcMar>
          </w:tcPr>
          <w:p>
            <w:r>
              <w:rPr>
                <w:b w:val="false"/>
                <w:bCs w:val="false"/>
                <w:color w:val="16324F"/>
                <w:sz w:val="19"/>
                <w:szCs w:val="19"/>
              </w:rPr>
              <w:t xml:space="preserve">Views and manages their own document records and receives personal renewal reminders.</w:t>
            </w:r>
          </w:p>
        </w:tc>
      </w:tr>
    </w:tbl>
    <w:p>
      <w:pPr>
        <w:pStyle w:val="Heading2"/>
        <w:spacing w:after="140" w:before="280"/>
      </w:pPr>
      <w:r>
        <w:t xml:space="preserve">3.2 Permission Matrix</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59"/>
        <w:gridCol w:w="1447"/>
        <w:gridCol w:w="1447"/>
        <w:gridCol w:w="1447"/>
        <w:gridCol w:w="1447"/>
      </w:tblGrid>
      <w:tr>
        <w:trPr>
          <w:tblHeader/>
        </w:trPr>
        <w:tc>
          <w:tcPr>
            <w:tcW w:type="dxa" w:w="3859"/>
            <w:shd w:fill="0B2545" w:val="clear"/>
            <w:tcMar>
              <w:top w:type="dxa" w:w="80"/>
              <w:left w:type="dxa" w:w="100"/>
              <w:bottom w:type="dxa" w:w="80"/>
              <w:right w:type="dxa" w:w="100"/>
            </w:tcMar>
          </w:tcPr>
          <w:p>
            <w:r>
              <w:rPr>
                <w:b/>
                <w:bCs/>
                <w:color w:val="FFFFFF"/>
                <w:sz w:val="19"/>
                <w:szCs w:val="19"/>
              </w:rPr>
              <w:t xml:space="preserve">Module / Action</w:t>
            </w:r>
          </w:p>
        </w:tc>
        <w:tc>
          <w:tcPr>
            <w:tcW w:type="dxa" w:w="1447"/>
            <w:shd w:fill="0B2545" w:val="clear"/>
            <w:tcMar>
              <w:top w:type="dxa" w:w="80"/>
              <w:left w:type="dxa" w:w="100"/>
              <w:bottom w:type="dxa" w:w="80"/>
              <w:right w:type="dxa" w:w="100"/>
            </w:tcMar>
          </w:tcPr>
          <w:p>
            <w:r>
              <w:rPr>
                <w:b/>
                <w:bCs/>
                <w:color w:val="FFFFFF"/>
                <w:sz w:val="19"/>
                <w:szCs w:val="19"/>
              </w:rPr>
              <w:t xml:space="preserve">Admin</w:t>
            </w:r>
          </w:p>
        </w:tc>
        <w:tc>
          <w:tcPr>
            <w:tcW w:type="dxa" w:w="1447"/>
            <w:shd w:fill="0B2545" w:val="clear"/>
            <w:tcMar>
              <w:top w:type="dxa" w:w="80"/>
              <w:left w:type="dxa" w:w="100"/>
              <w:bottom w:type="dxa" w:w="80"/>
              <w:right w:type="dxa" w:w="100"/>
            </w:tcMar>
          </w:tcPr>
          <w:p>
            <w:r>
              <w:rPr>
                <w:b/>
                <w:bCs/>
                <w:color w:val="FFFFFF"/>
                <w:sz w:val="19"/>
                <w:szCs w:val="19"/>
              </w:rPr>
              <w:t xml:space="preserve">HR</w:t>
            </w:r>
          </w:p>
        </w:tc>
        <w:tc>
          <w:tcPr>
            <w:tcW w:type="dxa" w:w="1447"/>
            <w:shd w:fill="0B2545" w:val="clear"/>
            <w:tcMar>
              <w:top w:type="dxa" w:w="80"/>
              <w:left w:type="dxa" w:w="100"/>
              <w:bottom w:type="dxa" w:w="80"/>
              <w:right w:type="dxa" w:w="100"/>
            </w:tcMar>
          </w:tcPr>
          <w:p>
            <w:r>
              <w:rPr>
                <w:b/>
                <w:bCs/>
                <w:color w:val="FFFFFF"/>
                <w:sz w:val="19"/>
                <w:szCs w:val="19"/>
              </w:rPr>
              <w:t xml:space="preserve">Manager</w:t>
            </w:r>
          </w:p>
        </w:tc>
        <w:tc>
          <w:tcPr>
            <w:tcW w:type="dxa" w:w="1447"/>
            <w:shd w:fill="0B2545" w:val="clear"/>
            <w:tcMar>
              <w:top w:type="dxa" w:w="80"/>
              <w:left w:type="dxa" w:w="100"/>
              <w:bottom w:type="dxa" w:w="80"/>
              <w:right w:type="dxa" w:w="100"/>
            </w:tcMar>
          </w:tcPr>
          <w:p>
            <w:r>
              <w:rPr>
                <w:b/>
                <w:bCs/>
                <w:color w:val="FFFFFF"/>
                <w:sz w:val="19"/>
                <w:szCs w:val="19"/>
              </w:rPr>
              <w:t xml:space="preserve">Employee</w:t>
            </w:r>
          </w:p>
        </w:tc>
      </w:tr>
      <w:tr>
        <w:tc>
          <w:tcPr>
            <w:tcW w:type="dxa" w:w="3859"/>
            <w:shd w:fill="FFFFFF" w:val="clear"/>
            <w:tcMar>
              <w:top w:type="dxa" w:w="80"/>
              <w:left w:type="dxa" w:w="100"/>
              <w:bottom w:type="dxa" w:w="80"/>
              <w:right w:type="dxa" w:w="100"/>
            </w:tcMar>
          </w:tcPr>
          <w:p>
            <w:r>
              <w:rPr>
                <w:b w:val="false"/>
                <w:bCs w:val="false"/>
                <w:color w:val="16324F"/>
                <w:sz w:val="19"/>
                <w:szCs w:val="19"/>
              </w:rPr>
              <w:t xml:space="preserve">Tenant configuration (reminder rules, doc types, branding)</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Full</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View</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None</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None</w:t>
            </w:r>
          </w:p>
        </w:tc>
      </w:tr>
      <w:tr>
        <w:tc>
          <w:tcPr>
            <w:tcW w:type="dxa" w:w="3859"/>
            <w:shd w:fill="EAF2FB" w:val="clear"/>
            <w:tcMar>
              <w:top w:type="dxa" w:w="80"/>
              <w:left w:type="dxa" w:w="100"/>
              <w:bottom w:type="dxa" w:w="80"/>
              <w:right w:type="dxa" w:w="100"/>
            </w:tcMar>
          </w:tcPr>
          <w:p>
            <w:r>
              <w:rPr>
                <w:b w:val="false"/>
                <w:bCs w:val="false"/>
                <w:color w:val="16324F"/>
                <w:sz w:val="19"/>
                <w:szCs w:val="19"/>
              </w:rPr>
              <w:t xml:space="preserve">User &amp; role management</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Full</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Invite/Edit</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None</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None</w:t>
            </w:r>
          </w:p>
        </w:tc>
      </w:tr>
      <w:tr>
        <w:tc>
          <w:tcPr>
            <w:tcW w:type="dxa" w:w="3859"/>
            <w:shd w:fill="FFFFFF" w:val="clear"/>
            <w:tcMar>
              <w:top w:type="dxa" w:w="80"/>
              <w:left w:type="dxa" w:w="100"/>
              <w:bottom w:type="dxa" w:w="80"/>
              <w:right w:type="dxa" w:w="100"/>
            </w:tcMar>
          </w:tcPr>
          <w:p>
            <w:r>
              <w:rPr>
                <w:b w:val="false"/>
                <w:bCs w:val="false"/>
                <w:color w:val="16324F"/>
                <w:sz w:val="19"/>
                <w:szCs w:val="19"/>
              </w:rPr>
              <w:t xml:space="preserve">Employee profiles — all employees</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Full</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Full</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View (own team)</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None</w:t>
            </w:r>
          </w:p>
        </w:tc>
      </w:tr>
      <w:tr>
        <w:tc>
          <w:tcPr>
            <w:tcW w:type="dxa" w:w="3859"/>
            <w:shd w:fill="EAF2FB" w:val="clear"/>
            <w:tcMar>
              <w:top w:type="dxa" w:w="80"/>
              <w:left w:type="dxa" w:w="100"/>
              <w:bottom w:type="dxa" w:w="80"/>
              <w:right w:type="dxa" w:w="100"/>
            </w:tcMar>
          </w:tcPr>
          <w:p>
            <w:r>
              <w:rPr>
                <w:b w:val="false"/>
                <w:bCs w:val="false"/>
                <w:color w:val="16324F"/>
                <w:sz w:val="19"/>
                <w:szCs w:val="19"/>
              </w:rPr>
              <w:t xml:space="preserve">Employee profiles — own profile</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Full</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Full</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Full</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Edit (limited fields)</w:t>
            </w:r>
          </w:p>
        </w:tc>
      </w:tr>
      <w:tr>
        <w:tc>
          <w:tcPr>
            <w:tcW w:type="dxa" w:w="3859"/>
            <w:shd w:fill="FFFFFF" w:val="clear"/>
            <w:tcMar>
              <w:top w:type="dxa" w:w="80"/>
              <w:left w:type="dxa" w:w="100"/>
              <w:bottom w:type="dxa" w:w="80"/>
              <w:right w:type="dxa" w:w="100"/>
            </w:tcMar>
          </w:tcPr>
          <w:p>
            <w:r>
              <w:rPr>
                <w:b w:val="false"/>
                <w:bCs w:val="false"/>
                <w:color w:val="16324F"/>
                <w:sz w:val="19"/>
                <w:szCs w:val="19"/>
              </w:rPr>
              <w:t xml:space="preserve">Document records — all employees</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Full</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Full</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View (own team)</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None</w:t>
            </w:r>
          </w:p>
        </w:tc>
      </w:tr>
      <w:tr>
        <w:tc>
          <w:tcPr>
            <w:tcW w:type="dxa" w:w="3859"/>
            <w:shd w:fill="EAF2FB" w:val="clear"/>
            <w:tcMar>
              <w:top w:type="dxa" w:w="80"/>
              <w:left w:type="dxa" w:w="100"/>
              <w:bottom w:type="dxa" w:w="80"/>
              <w:right w:type="dxa" w:w="100"/>
            </w:tcMar>
          </w:tcPr>
          <w:p>
            <w:r>
              <w:rPr>
                <w:b w:val="false"/>
                <w:bCs w:val="false"/>
                <w:color w:val="16324F"/>
                <w:sz w:val="19"/>
                <w:szCs w:val="19"/>
              </w:rPr>
              <w:t xml:space="preserve">Document records — own documents</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Full</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Full</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Full</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Full</w:t>
            </w:r>
          </w:p>
        </w:tc>
      </w:tr>
      <w:tr>
        <w:tc>
          <w:tcPr>
            <w:tcW w:type="dxa" w:w="3859"/>
            <w:shd w:fill="FFFFFF" w:val="clear"/>
            <w:tcMar>
              <w:top w:type="dxa" w:w="80"/>
              <w:left w:type="dxa" w:w="100"/>
              <w:bottom w:type="dxa" w:w="80"/>
              <w:right w:type="dxa" w:w="100"/>
            </w:tcMar>
          </w:tcPr>
          <w:p>
            <w:r>
              <w:rPr>
                <w:b w:val="false"/>
                <w:bCs w:val="false"/>
                <w:color w:val="16324F"/>
                <w:sz w:val="19"/>
                <w:szCs w:val="19"/>
              </w:rPr>
              <w:t xml:space="preserve">Live dashboard</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Tenant-wide</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Tenant-wide</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Team scope</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Own scope</w:t>
            </w:r>
          </w:p>
        </w:tc>
      </w:tr>
      <w:tr>
        <w:tc>
          <w:tcPr>
            <w:tcW w:type="dxa" w:w="3859"/>
            <w:shd w:fill="EAF2FB" w:val="clear"/>
            <w:tcMar>
              <w:top w:type="dxa" w:w="80"/>
              <w:left w:type="dxa" w:w="100"/>
              <w:bottom w:type="dxa" w:w="80"/>
              <w:right w:type="dxa" w:w="100"/>
            </w:tcMar>
          </w:tcPr>
          <w:p>
            <w:r>
              <w:rPr>
                <w:b w:val="false"/>
                <w:bCs w:val="false"/>
                <w:color w:val="16324F"/>
                <w:sz w:val="19"/>
                <w:szCs w:val="19"/>
              </w:rPr>
              <w:t xml:space="preserve">Compliance reports</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Full</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Full</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Team scope</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None</w:t>
            </w:r>
          </w:p>
        </w:tc>
      </w:tr>
      <w:tr>
        <w:tc>
          <w:tcPr>
            <w:tcW w:type="dxa" w:w="3859"/>
            <w:shd w:fill="FFFFFF" w:val="clear"/>
            <w:tcMar>
              <w:top w:type="dxa" w:w="80"/>
              <w:left w:type="dxa" w:w="100"/>
              <w:bottom w:type="dxa" w:w="80"/>
              <w:right w:type="dxa" w:w="100"/>
            </w:tcMar>
          </w:tcPr>
          <w:p>
            <w:r>
              <w:rPr>
                <w:b w:val="false"/>
                <w:bCs w:val="false"/>
                <w:color w:val="16324F"/>
                <w:sz w:val="19"/>
                <w:szCs w:val="19"/>
              </w:rPr>
              <w:t xml:space="preserve">Notification templates &amp; schedules</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Full</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View</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None</w:t>
            </w:r>
          </w:p>
        </w:tc>
        <w:tc>
          <w:tcPr>
            <w:tcW w:type="dxa" w:w="1447"/>
            <w:shd w:fill="FFFFFF" w:val="clear"/>
            <w:tcMar>
              <w:top w:type="dxa" w:w="80"/>
              <w:left w:type="dxa" w:w="100"/>
              <w:bottom w:type="dxa" w:w="80"/>
              <w:right w:type="dxa" w:w="100"/>
            </w:tcMar>
          </w:tcPr>
          <w:p>
            <w:r>
              <w:rPr>
                <w:b w:val="false"/>
                <w:bCs w:val="false"/>
                <w:color w:val="16324F"/>
                <w:sz w:val="19"/>
                <w:szCs w:val="19"/>
              </w:rPr>
              <w:t xml:space="preserve">None</w:t>
            </w:r>
          </w:p>
        </w:tc>
      </w:tr>
      <w:tr>
        <w:tc>
          <w:tcPr>
            <w:tcW w:type="dxa" w:w="3859"/>
            <w:shd w:fill="EAF2FB" w:val="clear"/>
            <w:tcMar>
              <w:top w:type="dxa" w:w="80"/>
              <w:left w:type="dxa" w:w="100"/>
              <w:bottom w:type="dxa" w:w="80"/>
              <w:right w:type="dxa" w:w="100"/>
            </w:tcMar>
          </w:tcPr>
          <w:p>
            <w:r>
              <w:rPr>
                <w:b w:val="false"/>
                <w:bCs w:val="false"/>
                <w:color w:val="16324F"/>
                <w:sz w:val="19"/>
                <w:szCs w:val="19"/>
              </w:rPr>
              <w:t xml:space="preserve">Audit log</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Full</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View</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None</w:t>
            </w:r>
          </w:p>
        </w:tc>
        <w:tc>
          <w:tcPr>
            <w:tcW w:type="dxa" w:w="1447"/>
            <w:shd w:fill="EAF2FB" w:val="clear"/>
            <w:tcMar>
              <w:top w:type="dxa" w:w="80"/>
              <w:left w:type="dxa" w:w="100"/>
              <w:bottom w:type="dxa" w:w="80"/>
              <w:right w:type="dxa" w:w="100"/>
            </w:tcMar>
          </w:tcPr>
          <w:p>
            <w:r>
              <w:rPr>
                <w:b w:val="false"/>
                <w:bCs w:val="false"/>
                <w:color w:val="16324F"/>
                <w:sz w:val="19"/>
                <w:szCs w:val="19"/>
              </w:rPr>
              <w:t xml:space="preserve">None</w:t>
            </w:r>
          </w:p>
        </w:tc>
      </w:tr>
    </w:tbl>
    <w:p>
      <w:pPr>
        <w:pStyle w:val="Heading2"/>
        <w:spacing w:after="140" w:before="280"/>
      </w:pPr>
      <w:r>
        <w:t xml:space="preserve">3.3 Manager Scope Resolution</w:t>
      </w:r>
    </w:p>
    <w:p>
      <w:pPr>
        <w:spacing w:after="160"/>
      </w:pPr>
      <w:r>
        <w:t xml:space="preserve">A Manager's visible data set is resolved at query time from employee_profiles.managerId: the dashboard, document list, and reports queries are automatically scoped to the set of employee profiles where managerId equals the authenticated Manager's own profile id, in addition to the standard tenantId scope. Multi-level hierarchies (a Manager's Manager) are out of scope for Phase 1 — Manager scope is direct reports only.</w:t>
      </w:r>
    </w:p>
    <w:p>
      <w:pPr>
        <w:pStyle w:val="Heading2"/>
        <w:spacing w:after="140" w:before="280"/>
      </w:pPr>
      <w:r>
        <w:t xml:space="preserve">3.4 Authentication &amp; Session Management</w:t>
      </w:r>
    </w:p>
    <w:p>
      <w:pPr>
        <w:pStyle w:val="ListParagraph"/>
        <w:numPr>
          <w:ilvl w:val="0"/>
          <w:numId w:val="1"/>
        </w:numPr>
        <w:spacing w:after="70"/>
      </w:pPr>
      <w:r>
        <w:t xml:space="preserve">Authentication: email + password against the Auth Service, returning a short-lived JWT access token plus a refresh token.</w:t>
      </w:r>
    </w:p>
    <w:p>
      <w:pPr>
        <w:pStyle w:val="ListParagraph"/>
        <w:numPr>
          <w:ilvl w:val="0"/>
          <w:numId w:val="1"/>
        </w:numPr>
        <w:spacing w:after="70"/>
      </w:pPr>
      <w:r>
        <w:t xml:space="preserve">Session: access tokens expire after 30 minutes; refresh tokens after 14 days of inactivity. Both are revocable (e.g. on password change or admin-forced logout).</w:t>
      </w:r>
    </w:p>
    <w:p>
      <w:pPr>
        <w:pStyle w:val="ListParagraph"/>
        <w:numPr>
          <w:ilvl w:val="0"/>
          <w:numId w:val="1"/>
        </w:numPr>
        <w:spacing w:after="70"/>
      </w:pPr>
      <w:r>
        <w:t xml:space="preserve">Password policy: minimum 10 characters, at least one number and one letter; passwords are hashed with bcrypt (cost factor 12).</w:t>
      </w:r>
    </w:p>
    <w:p>
      <w:pPr>
        <w:pStyle w:val="ListParagraph"/>
        <w:numPr>
          <w:ilvl w:val="0"/>
          <w:numId w:val="1"/>
        </w:numPr>
        <w:spacing w:after="70"/>
      </w:pPr>
      <w:r>
        <w:t xml:space="preserve">Account lifecycle: Invited (email sent, account inactive) → Activated (user sets password) → Active → Suspended (Admin/HR action; login blocked, data retained).</w:t>
      </w:r>
    </w:p>
    <w:p>
      <w:pPr>
        <w:pStyle w:val="ListParagraph"/>
        <w:numPr>
          <w:ilvl w:val="0"/>
          <w:numId w:val="1"/>
        </w:numPr>
        <w:spacing w:after="70"/>
      </w:pPr>
      <w:r>
        <w:t xml:space="preserve">Password reset: time-limited, single-use reset token emailed to the account's registered address.</w:t>
      </w:r>
    </w:p>
    <w:p>
      <w:r>
        <w:br w:type="page"/>
      </w:r>
    </w:p>
    <w:p>
      <w:pPr>
        <w:pStyle w:val="Heading1"/>
        <w:spacing w:after="200" w:before="400"/>
      </w:pPr>
      <w:r>
        <w:t xml:space="preserve">4. Functional Specifications</w:t>
      </w:r>
    </w:p>
    <w:p>
      <w:pPr>
        <w:pStyle w:val="Heading2"/>
        <w:spacing w:after="140" w:before="280"/>
      </w:pPr>
      <w:r>
        <w:t xml:space="preserve">4.1 Document Repository</w:t>
      </w:r>
    </w:p>
    <w:p>
      <w:pPr>
        <w:spacing w:after="160"/>
      </w:pPr>
      <w:r>
        <w:t xml:space="preserve">Core fields on a document record: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2894"/>
        <w:gridCol w:w="4342"/>
      </w:tblGrid>
      <w:tr>
        <w:trPr>
          <w:tblHeader/>
        </w:trPr>
        <w:tc>
          <w:tcPr>
            <w:tcW w:type="dxa" w:w="2412"/>
            <w:shd w:fill="0B2545" w:val="clear"/>
            <w:tcMar>
              <w:top w:type="dxa" w:w="80"/>
              <w:left w:type="dxa" w:w="100"/>
              <w:bottom w:type="dxa" w:w="80"/>
              <w:right w:type="dxa" w:w="100"/>
            </w:tcMar>
          </w:tcPr>
          <w:p>
            <w:r>
              <w:rPr>
                <w:b/>
                <w:bCs/>
                <w:color w:val="FFFFFF"/>
                <w:sz w:val="19"/>
                <w:szCs w:val="19"/>
              </w:rPr>
              <w:t xml:space="preserve">Field</w:t>
            </w:r>
          </w:p>
        </w:tc>
        <w:tc>
          <w:tcPr>
            <w:tcW w:type="dxa" w:w="2894"/>
            <w:shd w:fill="0B2545" w:val="clear"/>
            <w:tcMar>
              <w:top w:type="dxa" w:w="80"/>
              <w:left w:type="dxa" w:w="100"/>
              <w:bottom w:type="dxa" w:w="80"/>
              <w:right w:type="dxa" w:w="100"/>
            </w:tcMar>
          </w:tcPr>
          <w:p>
            <w:r>
              <w:rPr>
                <w:b/>
                <w:bCs/>
                <w:color w:val="FFFFFF"/>
                <w:sz w:val="19"/>
                <w:szCs w:val="19"/>
              </w:rPr>
              <w:t xml:space="preserve">Type</w:t>
            </w:r>
          </w:p>
        </w:tc>
        <w:tc>
          <w:tcPr>
            <w:tcW w:type="dxa" w:w="4342"/>
            <w:shd w:fill="0B2545" w:val="clear"/>
            <w:tcMar>
              <w:top w:type="dxa" w:w="80"/>
              <w:left w:type="dxa" w:w="100"/>
              <w:bottom w:type="dxa" w:w="80"/>
              <w:right w:type="dxa" w:w="100"/>
            </w:tcMar>
          </w:tcPr>
          <w:p>
            <w:r>
              <w:rPr>
                <w:b/>
                <w:bCs/>
                <w:color w:val="FFFFFF"/>
                <w:sz w:val="19"/>
                <w:szCs w:val="19"/>
              </w:rPr>
              <w:t xml:space="preserve">Notes</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documentType</w:t>
            </w:r>
          </w:p>
        </w:tc>
        <w:tc>
          <w:tcPr>
            <w:tcW w:type="dxa" w:w="2894"/>
            <w:shd w:fill="FFFFFF" w:val="clear"/>
            <w:tcMar>
              <w:top w:type="dxa" w:w="80"/>
              <w:left w:type="dxa" w:w="100"/>
              <w:bottom w:type="dxa" w:w="80"/>
              <w:right w:type="dxa" w:w="100"/>
            </w:tcMar>
          </w:tcPr>
          <w:p>
            <w:r>
              <w:rPr>
                <w:b w:val="false"/>
                <w:bCs w:val="false"/>
                <w:color w:val="16324F"/>
                <w:sz w:val="19"/>
                <w:szCs w:val="19"/>
              </w:rPr>
              <w:t xml:space="preserve">Reference (document_types)</w:t>
            </w:r>
          </w:p>
        </w:tc>
        <w:tc>
          <w:tcPr>
            <w:tcW w:type="dxa" w:w="4342"/>
            <w:shd w:fill="FFFFFF" w:val="clear"/>
            <w:tcMar>
              <w:top w:type="dxa" w:w="80"/>
              <w:left w:type="dxa" w:w="100"/>
              <w:bottom w:type="dxa" w:w="80"/>
              <w:right w:type="dxa" w:w="100"/>
            </w:tcMar>
          </w:tcPr>
          <w:p>
            <w:r>
              <w:rPr>
                <w:b w:val="false"/>
                <w:bCs w:val="false"/>
                <w:color w:val="16324F"/>
                <w:sz w:val="19"/>
                <w:szCs w:val="19"/>
              </w:rPr>
              <w:t xml:space="preserve">Passport, Visa, Work Permit, Driving License, Certification, Warranty, Vehicle Maintenance, Bill, AMC, Other Notification, or a tenant-defined type.</w:t>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documentNumber</w:t>
            </w:r>
          </w:p>
        </w:tc>
        <w:tc>
          <w:tcPr>
            <w:tcW w:type="dxa" w:w="2894"/>
            <w:shd w:fill="EAF2FB" w:val="clear"/>
            <w:tcMar>
              <w:top w:type="dxa" w:w="80"/>
              <w:left w:type="dxa" w:w="100"/>
              <w:bottom w:type="dxa" w:w="80"/>
              <w:right w:type="dxa" w:w="100"/>
            </w:tcMar>
          </w:tcPr>
          <w:p>
            <w:r>
              <w:rPr>
                <w:b w:val="false"/>
                <w:bCs w:val="false"/>
                <w:color w:val="16324F"/>
                <w:sz w:val="19"/>
                <w:szCs w:val="19"/>
              </w:rPr>
              <w:t xml:space="preserve">String, encrypted at rest</w:t>
            </w:r>
          </w:p>
        </w:tc>
        <w:tc>
          <w:tcPr>
            <w:tcW w:type="dxa" w:w="4342"/>
            <w:shd w:fill="EAF2FB" w:val="clear"/>
            <w:tcMar>
              <w:top w:type="dxa" w:w="80"/>
              <w:left w:type="dxa" w:w="100"/>
              <w:bottom w:type="dxa" w:w="80"/>
              <w:right w:type="dxa" w:w="100"/>
            </w:tcMar>
          </w:tcPr>
          <w:p>
            <w:r>
              <w:rPr>
                <w:b w:val="false"/>
                <w:bCs w:val="false"/>
                <w:color w:val="16324F"/>
                <w:sz w:val="19"/>
                <w:szCs w:val="19"/>
              </w:rPr>
              <w:t xml:space="preserve">Identifying number; masked in list views, shown in full only on explicit reveal with an audit entry.</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issueDate</w:t>
            </w:r>
          </w:p>
        </w:tc>
        <w:tc>
          <w:tcPr>
            <w:tcW w:type="dxa" w:w="2894"/>
            <w:shd w:fill="FFFFFF" w:val="clear"/>
            <w:tcMar>
              <w:top w:type="dxa" w:w="80"/>
              <w:left w:type="dxa" w:w="100"/>
              <w:bottom w:type="dxa" w:w="80"/>
              <w:right w:type="dxa" w:w="100"/>
            </w:tcMar>
          </w:tcPr>
          <w:p>
            <w:r>
              <w:rPr>
                <w:b w:val="false"/>
                <w:bCs w:val="false"/>
                <w:color w:val="16324F"/>
                <w:sz w:val="19"/>
                <w:szCs w:val="19"/>
              </w:rPr>
              <w:t xml:space="preserve">Date</w:t>
            </w:r>
          </w:p>
        </w:tc>
        <w:tc>
          <w:tcPr>
            <w:tcW w:type="dxa" w:w="4342"/>
            <w:shd w:fill="FFFFFF" w:val="clear"/>
            <w:tcMar>
              <w:top w:type="dxa" w:w="80"/>
              <w:left w:type="dxa" w:w="100"/>
              <w:bottom w:type="dxa" w:w="80"/>
              <w:right w:type="dxa" w:w="100"/>
            </w:tcMar>
          </w:tcPr>
          <w:p>
            <w:r>
              <w:rPr>
                <w:b w:val="false"/>
                <w:bCs w:val="false"/>
                <w:color w:val="16324F"/>
                <w:sz w:val="19"/>
                <w:szCs w:val="19"/>
              </w:rPr>
              <w:t xml:space="preserve">Optional for some document types.</w:t>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expiryDate</w:t>
            </w:r>
          </w:p>
        </w:tc>
        <w:tc>
          <w:tcPr>
            <w:tcW w:type="dxa" w:w="2894"/>
            <w:shd w:fill="EAF2FB" w:val="clear"/>
            <w:tcMar>
              <w:top w:type="dxa" w:w="80"/>
              <w:left w:type="dxa" w:w="100"/>
              <w:bottom w:type="dxa" w:w="80"/>
              <w:right w:type="dxa" w:w="100"/>
            </w:tcMar>
          </w:tcPr>
          <w:p>
            <w:r>
              <w:rPr>
                <w:b w:val="false"/>
                <w:bCs w:val="false"/>
                <w:color w:val="16324F"/>
                <w:sz w:val="19"/>
                <w:szCs w:val="19"/>
              </w:rPr>
              <w:t xml:space="preserve">Date, required</w:t>
            </w:r>
          </w:p>
        </w:tc>
        <w:tc>
          <w:tcPr>
            <w:tcW w:type="dxa" w:w="4342"/>
            <w:shd w:fill="EAF2FB" w:val="clear"/>
            <w:tcMar>
              <w:top w:type="dxa" w:w="80"/>
              <w:left w:type="dxa" w:w="100"/>
              <w:bottom w:type="dxa" w:w="80"/>
              <w:right w:type="dxa" w:w="100"/>
            </w:tcMar>
          </w:tcPr>
          <w:p>
            <w:r>
              <w:rPr>
                <w:b w:val="false"/>
                <w:bCs w:val="false"/>
                <w:color w:val="16324F"/>
                <w:sz w:val="19"/>
                <w:szCs w:val="19"/>
              </w:rPr>
              <w:t xml:space="preserve">Drives all reminder-schedule calculations.</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attachment</w:t>
            </w:r>
          </w:p>
        </w:tc>
        <w:tc>
          <w:tcPr>
            <w:tcW w:type="dxa" w:w="2894"/>
            <w:shd w:fill="FFFFFF" w:val="clear"/>
            <w:tcMar>
              <w:top w:type="dxa" w:w="80"/>
              <w:left w:type="dxa" w:w="100"/>
              <w:bottom w:type="dxa" w:w="80"/>
              <w:right w:type="dxa" w:w="100"/>
            </w:tcMar>
          </w:tcPr>
          <w:p>
            <w:r>
              <w:rPr>
                <w:b w:val="false"/>
                <w:bCs w:val="false"/>
                <w:color w:val="16324F"/>
                <w:sz w:val="19"/>
                <w:szCs w:val="19"/>
              </w:rPr>
              <w:t xml:space="preserve">File reference (object store key)</w:t>
            </w:r>
          </w:p>
        </w:tc>
        <w:tc>
          <w:tcPr>
            <w:tcW w:type="dxa" w:w="4342"/>
            <w:shd w:fill="FFFFFF" w:val="clear"/>
            <w:tcMar>
              <w:top w:type="dxa" w:w="80"/>
              <w:left w:type="dxa" w:w="100"/>
              <w:bottom w:type="dxa" w:w="80"/>
              <w:right w:type="dxa" w:w="100"/>
            </w:tcMar>
          </w:tcPr>
          <w:p>
            <w:r>
              <w:rPr>
                <w:b w:val="false"/>
                <w:bCs w:val="false"/>
                <w:color w:val="16324F"/>
                <w:sz w:val="19"/>
                <w:szCs w:val="19"/>
              </w:rPr>
              <w:t xml:space="preserve">Optional scanned copy; access via short-lived signed URL only.</w:t>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status</w:t>
            </w:r>
          </w:p>
        </w:tc>
        <w:tc>
          <w:tcPr>
            <w:tcW w:type="dxa" w:w="2894"/>
            <w:shd w:fill="EAF2FB" w:val="clear"/>
            <w:tcMar>
              <w:top w:type="dxa" w:w="80"/>
              <w:left w:type="dxa" w:w="100"/>
              <w:bottom w:type="dxa" w:w="80"/>
              <w:right w:type="dxa" w:w="100"/>
            </w:tcMar>
          </w:tcPr>
          <w:p>
            <w:r>
              <w:rPr>
                <w:b w:val="false"/>
                <w:bCs w:val="false"/>
                <w:color w:val="16324F"/>
                <w:sz w:val="19"/>
                <w:szCs w:val="19"/>
              </w:rPr>
              <w:t xml:space="preserve">Computed enum</w:t>
            </w:r>
          </w:p>
        </w:tc>
        <w:tc>
          <w:tcPr>
            <w:tcW w:type="dxa" w:w="4342"/>
            <w:shd w:fill="EAF2FB" w:val="clear"/>
            <w:tcMar>
              <w:top w:type="dxa" w:w="80"/>
              <w:left w:type="dxa" w:w="100"/>
              <w:bottom w:type="dxa" w:w="80"/>
              <w:right w:type="dxa" w:w="100"/>
            </w:tcMar>
          </w:tcPr>
          <w:p>
            <w:r>
              <w:rPr>
                <w:b w:val="false"/>
                <w:bCs w:val="false"/>
                <w:color w:val="16324F"/>
                <w:sz w:val="19"/>
                <w:szCs w:val="19"/>
              </w:rPr>
              <w:t xml:space="preserve">Valid / Expiring Soon / Expiring Urgent / Expired / Renewed — derived from expiryDate and today's date in the tenant's timezone.</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ownerEmployeeId</w:t>
            </w:r>
          </w:p>
        </w:tc>
        <w:tc>
          <w:tcPr>
            <w:tcW w:type="dxa" w:w="2894"/>
            <w:shd w:fill="FFFFFF" w:val="clear"/>
            <w:tcMar>
              <w:top w:type="dxa" w:w="80"/>
              <w:left w:type="dxa" w:w="100"/>
              <w:bottom w:type="dxa" w:w="80"/>
              <w:right w:type="dxa" w:w="100"/>
            </w:tcMar>
          </w:tcPr>
          <w:p>
            <w:r>
              <w:rPr>
                <w:b w:val="false"/>
                <w:bCs w:val="false"/>
                <w:color w:val="16324F"/>
                <w:sz w:val="19"/>
                <w:szCs w:val="19"/>
              </w:rPr>
              <w:t xml:space="preserve">Reference (employee_profiles)</w:t>
            </w:r>
          </w:p>
        </w:tc>
        <w:tc>
          <w:tcPr>
            <w:tcW w:type="dxa" w:w="4342"/>
            <w:shd w:fill="FFFFFF" w:val="clear"/>
            <w:tcMar>
              <w:top w:type="dxa" w:w="80"/>
              <w:left w:type="dxa" w:w="100"/>
              <w:bottom w:type="dxa" w:w="80"/>
              <w:right w:type="dxa" w:w="100"/>
            </w:tcMar>
          </w:tcPr>
          <w:p>
            <w:r>
              <w:rPr>
                <w:b w:val="false"/>
                <w:bCs w:val="false"/>
                <w:color w:val="16324F"/>
                <w:sz w:val="19"/>
                <w:szCs w:val="19"/>
              </w:rPr>
              <w:t xml:space="preserve">The employee the document belongs to.</w:t>
            </w:r>
          </w:p>
        </w:tc>
      </w:tr>
    </w:tbl>
    <w:p>
      <w:pPr>
        <w:spacing w:after="160"/>
      </w:pPr>
      <w:r>
        <w:t xml:space="preserve">Business rules:</w:t>
      </w:r>
    </w:p>
    <w:p>
      <w:pPr>
        <w:pStyle w:val="ListParagraph"/>
        <w:numPr>
          <w:ilvl w:val="0"/>
          <w:numId w:val="1"/>
        </w:numPr>
        <w:spacing w:after="70"/>
      </w:pPr>
      <w:r>
        <w:t xml:space="preserve">A document's status is recomputed on every read (not stored as a mutable field) so it is always accurate relative to the current date.</w:t>
      </w:r>
    </w:p>
    <w:p>
      <w:pPr>
        <w:pStyle w:val="ListParagraph"/>
        <w:numPr>
          <w:ilvl w:val="0"/>
          <w:numId w:val="1"/>
        </w:numPr>
        <w:spacing w:after="70"/>
      </w:pPr>
      <w:r>
        <w:t xml:space="preserve">Marking a document 'Renewed' requires entering a new expiry date (and optionally a new document number/attachment); the system records the renewal event and resets the notification schedule against the new expiry date.</w:t>
      </w:r>
    </w:p>
    <w:p>
      <w:pPr>
        <w:pStyle w:val="ListParagraph"/>
        <w:numPr>
          <w:ilvl w:val="0"/>
          <w:numId w:val="1"/>
        </w:numPr>
        <w:spacing w:after="70"/>
      </w:pPr>
      <w:r>
        <w:t xml:space="preserve">HR/Admin can bulk-import documents via CSV; each row is validated (required fields, valid date formats, known document type) before commit, with a per-row error report for failed rows.</w:t>
      </w:r>
    </w:p>
    <w:p>
      <w:pPr>
        <w:pStyle w:val="ListParagraph"/>
        <w:numPr>
          <w:ilvl w:val="0"/>
          <w:numId w:val="1"/>
        </w:numPr>
        <w:spacing w:after="70"/>
      </w:pPr>
      <w:r>
        <w:t xml:space="preserve">Document attachments are virus-scanned on upload before being accepted into the object store.</w:t>
      </w:r>
    </w:p>
    <w:p>
      <w:pPr>
        <w:pStyle w:val="Heading2"/>
        <w:spacing w:after="140" w:before="280"/>
      </w:pPr>
      <w:r>
        <w:t xml:space="preserve">4.2 Notification Engine</w:t>
      </w:r>
    </w:p>
    <w:p>
      <w:pPr>
        <w:spacing w:after="160"/>
      </w:pPr>
      <w:r>
        <w:t xml:space="preserve">See Section 5 for the full notification and escalation design. Functionally, the engine must:</w:t>
      </w:r>
    </w:p>
    <w:p>
      <w:pPr>
        <w:pStyle w:val="ListParagraph"/>
        <w:numPr>
          <w:ilvl w:val="0"/>
          <w:numId w:val="1"/>
        </w:numPr>
        <w:spacing w:after="70"/>
      </w:pPr>
      <w:r>
        <w:t xml:space="preserve">Evaluate every active document against its tenant's reminder schedule on each scan cycle.</w:t>
      </w:r>
    </w:p>
    <w:p>
      <w:pPr>
        <w:pStyle w:val="ListParagraph"/>
        <w:numPr>
          <w:ilvl w:val="0"/>
          <w:numId w:val="1"/>
        </w:numPr>
        <w:spacing w:after="70"/>
      </w:pPr>
      <w:r>
        <w:t xml:space="preserve">Avoid duplicate sends: at most one notification per document, per stage, per channel.</w:t>
      </w:r>
    </w:p>
    <w:p>
      <w:pPr>
        <w:pStyle w:val="ListParagraph"/>
        <w:numPr>
          <w:ilvl w:val="0"/>
          <w:numId w:val="1"/>
        </w:numPr>
        <w:spacing w:after="70"/>
      </w:pPr>
      <w:r>
        <w:t xml:space="preserve">Record every attempt (queued, sent, delivered, failed, bounced) with timestamps for audit and troubleshooting.</w:t>
      </w:r>
    </w:p>
    <w:p>
      <w:pPr>
        <w:pStyle w:val="ListParagraph"/>
        <w:numPr>
          <w:ilvl w:val="0"/>
          <w:numId w:val="1"/>
        </w:numPr>
        <w:spacing w:after="70"/>
      </w:pPr>
      <w:r>
        <w:t xml:space="preserve">Retry transient delivery failures with exponential backoff, up to a configurable maximum attempt count.</w:t>
      </w:r>
    </w:p>
    <w:p>
      <w:pPr>
        <w:pStyle w:val="ListParagraph"/>
        <w:numPr>
          <w:ilvl w:val="0"/>
          <w:numId w:val="1"/>
        </w:numPr>
        <w:spacing w:after="70"/>
      </w:pPr>
      <w:r>
        <w:t xml:space="preserve">Continue delivering on unaffected channels if one channel's provider is unavailable.</w:t>
      </w:r>
    </w:p>
    <w:p>
      <w:pPr>
        <w:pStyle w:val="Heading2"/>
        <w:spacing w:after="140" w:before="280"/>
      </w:pPr>
      <w:r>
        <w:t xml:space="preserve">4.3 Dashboard &amp; Reporting</w:t>
      </w:r>
    </w:p>
    <w:p>
      <w:pPr>
        <w:spacing w:after="160"/>
      </w:pPr>
      <w:r>
        <w:t xml:space="preserve">Dashboard views, scoped per role (Section 3.2):</w:t>
      </w:r>
    </w:p>
    <w:p>
      <w:pPr>
        <w:pStyle w:val="ListParagraph"/>
        <w:numPr>
          <w:ilvl w:val="0"/>
          <w:numId w:val="1"/>
        </w:numPr>
        <w:spacing w:after="70"/>
      </w:pPr>
      <w:r>
        <w:t xml:space="preserve">Summary tiles: counts of Valid, Expiring Soon (≤90d), Expiring Urgent (≤5d), Expired, and Renewed (last 30d) documents in scope.</w:t>
      </w:r>
    </w:p>
    <w:p>
      <w:pPr>
        <w:pStyle w:val="ListParagraph"/>
        <w:numPr>
          <w:ilvl w:val="0"/>
          <w:numId w:val="1"/>
        </w:numPr>
        <w:spacing w:after="70"/>
      </w:pPr>
      <w:r>
        <w:t xml:space="preserve">Filterable/sortable document list: by employee, document type, status, expiry date range, and department (where applicable).</w:t>
      </w:r>
    </w:p>
    <w:p>
      <w:pPr>
        <w:pStyle w:val="ListParagraph"/>
        <w:numPr>
          <w:ilvl w:val="0"/>
          <w:numId w:val="1"/>
        </w:numPr>
        <w:spacing w:after="70"/>
      </w:pPr>
      <w:r>
        <w:t xml:space="preserve">Bulk actions: export selected rows, send a manual reminder, reassign owner (Admin/HR only).</w:t>
      </w:r>
    </w:p>
    <w:p>
      <w:pPr>
        <w:spacing w:after="160"/>
      </w:pPr>
      <w:r>
        <w:t xml:space="preserve">Reports (generated on demand, PDF or CSV):</w:t>
      </w:r>
    </w:p>
    <w:p>
      <w:pPr>
        <w:pStyle w:val="ListParagraph"/>
        <w:numPr>
          <w:ilvl w:val="0"/>
          <w:numId w:val="1"/>
        </w:numPr>
        <w:spacing w:after="70"/>
      </w:pPr>
      <w:r>
        <w:t xml:space="preserve">Compliance snapshot — full document inventory with current status, as of the report date.</w:t>
      </w:r>
    </w:p>
    <w:p>
      <w:pPr>
        <w:pStyle w:val="ListParagraph"/>
        <w:numPr>
          <w:ilvl w:val="0"/>
          <w:numId w:val="1"/>
        </w:numPr>
        <w:spacing w:after="70"/>
      </w:pPr>
      <w:r>
        <w:t xml:space="preserve">Overdue/expired report — all documents past expiry, with days overdue and escalation status.</w:t>
      </w:r>
    </w:p>
    <w:p>
      <w:pPr>
        <w:pStyle w:val="ListParagraph"/>
        <w:numPr>
          <w:ilvl w:val="0"/>
          <w:numId w:val="1"/>
        </w:numPr>
        <w:spacing w:after="70"/>
      </w:pPr>
      <w:r>
        <w:t xml:space="preserve">Notification activity report — delivery log for a selected date range, by channel and outcome.</w:t>
      </w:r>
    </w:p>
    <w:p>
      <w:pPr>
        <w:pStyle w:val="ListParagraph"/>
        <w:numPr>
          <w:ilvl w:val="0"/>
          <w:numId w:val="1"/>
        </w:numPr>
        <w:spacing w:after="70"/>
      </w:pPr>
      <w:r>
        <w:t xml:space="preserve">Renewal history report — all renewal events in a selected period, for audit trail purposes.</w:t>
      </w:r>
    </w:p>
    <w:p>
      <w:pPr>
        <w:spacing w:after="160"/>
      </w:pPr>
      <w:r>
        <w:t xml:space="preserve">Reports above a configurable row-count threshold are generated asynchronously by the Reporting Service and made available for download once complete, rather than blocking the requesting page.</w:t>
      </w:r>
    </w:p>
    <w:p>
      <w:pPr>
        <w:pStyle w:val="Heading2"/>
        <w:spacing w:after="140" w:before="280"/>
      </w:pPr>
      <w:r>
        <w:t xml:space="preserve">4.4 Profile &amp; User Management</w:t>
      </w:r>
    </w:p>
    <w:p>
      <w:pPr>
        <w:spacing w:after="160"/>
      </w:pPr>
      <w:r>
        <w:t xml:space="preserve">Employee profile fields: name, employee ID, department, job title, manager (link to another profile), contact email/phone, and linked user account (optional — a profile can exist without system login access, e.g. for contractors tracked by HR only).</w:t>
      </w:r>
    </w:p>
    <w:p>
      <w:pPr>
        <w:pStyle w:val="ListParagraph"/>
        <w:numPr>
          <w:ilvl w:val="0"/>
          <w:numId w:val="1"/>
        </w:numPr>
        <w:spacing w:after="70"/>
      </w:pPr>
      <w:r>
        <w:t xml:space="preserve">HR/Admin create and edit all employee profiles; Employees may edit their own contact details only.</w:t>
      </w:r>
    </w:p>
    <w:p>
      <w:pPr>
        <w:pStyle w:val="ListParagraph"/>
        <w:numPr>
          <w:ilvl w:val="0"/>
          <w:numId w:val="1"/>
        </w:numPr>
        <w:spacing w:after="70"/>
      </w:pPr>
      <w:r>
        <w:t xml:space="preserve">Linking a profile to a user account sends an invitation email; the employee sets their password to activate.</w:t>
      </w:r>
    </w:p>
    <w:p>
      <w:pPr>
        <w:pStyle w:val="ListParagraph"/>
        <w:numPr>
          <w:ilvl w:val="0"/>
          <w:numId w:val="1"/>
        </w:numPr>
        <w:spacing w:after="70"/>
      </w:pPr>
      <w:r>
        <w:t xml:space="preserve">Deactivating an employee suspends their user account and retains their document history for audit purposes; it does not delete records.</w:t>
      </w:r>
    </w:p>
    <w:p>
      <w:pPr>
        <w:pStyle w:val="Heading2"/>
        <w:spacing w:after="140" w:before="280"/>
      </w:pPr>
      <w:r>
        <w:t xml:space="preserve">4.5 Configuration Management</w:t>
      </w:r>
    </w:p>
    <w:p>
      <w:pPr>
        <w:pStyle w:val="ListParagraph"/>
        <w:numPr>
          <w:ilvl w:val="0"/>
          <w:numId w:val="1"/>
        </w:numPr>
        <w:spacing w:after="70"/>
      </w:pPr>
      <w:r>
        <w:t xml:space="preserve">Reminder schedule: tenant-wide default stages (90d / 30d / 5d / 0d / post-expiry), with optional per-document-type overrides.</w:t>
      </w:r>
    </w:p>
    <w:p>
      <w:pPr>
        <w:pStyle w:val="ListParagraph"/>
        <w:numPr>
          <w:ilvl w:val="0"/>
          <w:numId w:val="1"/>
        </w:numPr>
        <w:spacing w:after="70"/>
      </w:pPr>
      <w:r>
        <w:t xml:space="preserve">Document types: tenant can add, rename, reorder, or retire document types; retiring a type does not delete existing documents of that type.</w:t>
      </w:r>
    </w:p>
    <w:p>
      <w:pPr>
        <w:pStyle w:val="ListParagraph"/>
        <w:numPr>
          <w:ilvl w:val="0"/>
          <w:numId w:val="1"/>
        </w:numPr>
        <w:spacing w:after="70"/>
      </w:pPr>
      <w:r>
        <w:t xml:space="preserve">Notification templates: one template per stage per channel per tenant, with merge fields (employee name, document type, expiry date, days remaining); a default template set ships out of the box.</w:t>
      </w:r>
    </w:p>
    <w:p>
      <w:pPr>
        <w:pStyle w:val="ListParagraph"/>
        <w:numPr>
          <w:ilvl w:val="0"/>
          <w:numId w:val="1"/>
        </w:numPr>
        <w:spacing w:after="70"/>
      </w:pPr>
      <w:r>
        <w:t xml:space="preserve">General settings: branding (logo, name), timezone, date format, default scan interval and scan window.</w:t>
      </w:r>
    </w:p>
    <w:p>
      <w:r>
        <w:br w:type="page"/>
      </w:r>
    </w:p>
    <w:p>
      <w:pPr>
        <w:pStyle w:val="Heading1"/>
        <w:spacing w:after="200" w:before="400"/>
      </w:pPr>
      <w:r>
        <w:t xml:space="preserve">5. Notification &amp; Escalation Design</w:t>
      </w:r>
    </w:p>
    <w:p>
      <w:pPr>
        <w:spacing w:after="160"/>
      </w:pPr>
      <w:r>
        <w:t xml:space="preserve">The notification engine runs a proven, escalating reminder timeline against every tracked document's expiry date: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44"/>
        <w:gridCol w:w="1737"/>
        <w:gridCol w:w="1544"/>
        <w:gridCol w:w="1930"/>
        <w:gridCol w:w="2894"/>
      </w:tblGrid>
      <w:tr>
        <w:trPr>
          <w:tblHeader/>
        </w:trPr>
        <w:tc>
          <w:tcPr>
            <w:tcW w:type="dxa" w:w="1544"/>
            <w:shd w:fill="0B2545" w:val="clear"/>
            <w:tcMar>
              <w:top w:type="dxa" w:w="80"/>
              <w:left w:type="dxa" w:w="100"/>
              <w:bottom w:type="dxa" w:w="80"/>
              <w:right w:type="dxa" w:w="100"/>
            </w:tcMar>
          </w:tcPr>
          <w:p>
            <w:r>
              <w:rPr>
                <w:b/>
                <w:bCs/>
                <w:color w:val="FFFFFF"/>
                <w:sz w:val="19"/>
                <w:szCs w:val="19"/>
              </w:rPr>
              <w:t xml:space="preserve">Stage</w:t>
            </w:r>
          </w:p>
        </w:tc>
        <w:tc>
          <w:tcPr>
            <w:tcW w:type="dxa" w:w="1737"/>
            <w:shd w:fill="0B2545" w:val="clear"/>
            <w:tcMar>
              <w:top w:type="dxa" w:w="80"/>
              <w:left w:type="dxa" w:w="100"/>
              <w:bottom w:type="dxa" w:w="80"/>
              <w:right w:type="dxa" w:w="100"/>
            </w:tcMar>
          </w:tcPr>
          <w:p>
            <w:r>
              <w:rPr>
                <w:b/>
                <w:bCs/>
                <w:color w:val="FFFFFF"/>
                <w:sz w:val="19"/>
                <w:szCs w:val="19"/>
              </w:rPr>
              <w:t xml:space="preserve">Offset</w:t>
            </w:r>
          </w:p>
        </w:tc>
        <w:tc>
          <w:tcPr>
            <w:tcW w:type="dxa" w:w="1544"/>
            <w:shd w:fill="0B2545" w:val="clear"/>
            <w:tcMar>
              <w:top w:type="dxa" w:w="80"/>
              <w:left w:type="dxa" w:w="100"/>
              <w:bottom w:type="dxa" w:w="80"/>
              <w:right w:type="dxa" w:w="100"/>
            </w:tcMar>
          </w:tcPr>
          <w:p>
            <w:r>
              <w:rPr>
                <w:b/>
                <w:bCs/>
                <w:color w:val="FFFFFF"/>
                <w:sz w:val="19"/>
                <w:szCs w:val="19"/>
              </w:rPr>
              <w:t xml:space="preserve">Recipients</w:t>
            </w:r>
          </w:p>
        </w:tc>
        <w:tc>
          <w:tcPr>
            <w:tcW w:type="dxa" w:w="1930"/>
            <w:shd w:fill="0B2545" w:val="clear"/>
            <w:tcMar>
              <w:top w:type="dxa" w:w="80"/>
              <w:left w:type="dxa" w:w="100"/>
              <w:bottom w:type="dxa" w:w="80"/>
              <w:right w:type="dxa" w:w="100"/>
            </w:tcMar>
          </w:tcPr>
          <w:p>
            <w:r>
              <w:rPr>
                <w:b/>
                <w:bCs/>
                <w:color w:val="FFFFFF"/>
                <w:sz w:val="19"/>
                <w:szCs w:val="19"/>
              </w:rPr>
              <w:t xml:space="preserve">Default channels</w:t>
            </w:r>
          </w:p>
        </w:tc>
        <w:tc>
          <w:tcPr>
            <w:tcW w:type="dxa" w:w="2894"/>
            <w:shd w:fill="0B2545" w:val="clear"/>
            <w:tcMar>
              <w:top w:type="dxa" w:w="80"/>
              <w:left w:type="dxa" w:w="100"/>
              <w:bottom w:type="dxa" w:w="80"/>
              <w:right w:type="dxa" w:w="100"/>
            </w:tcMar>
          </w:tcPr>
          <w:p>
            <w:r>
              <w:rPr>
                <w:b/>
                <w:bCs/>
                <w:color w:val="FFFFFF"/>
                <w:sz w:val="19"/>
                <w:szCs w:val="19"/>
              </w:rPr>
              <w:t xml:space="preserve">Purpose</w:t>
            </w:r>
          </w:p>
        </w:tc>
      </w:tr>
      <w:tr>
        <w:tc>
          <w:tcPr>
            <w:tcW w:type="dxa" w:w="1544"/>
            <w:shd w:fill="FFFFFF" w:val="clear"/>
            <w:tcMar>
              <w:top w:type="dxa" w:w="80"/>
              <w:left w:type="dxa" w:w="100"/>
              <w:bottom w:type="dxa" w:w="80"/>
              <w:right w:type="dxa" w:w="100"/>
            </w:tcMar>
          </w:tcPr>
          <w:p>
            <w:r>
              <w:rPr>
                <w:b w:val="false"/>
                <w:bCs w:val="false"/>
                <w:color w:val="16324F"/>
                <w:sz w:val="19"/>
                <w:szCs w:val="19"/>
              </w:rPr>
              <w:t xml:space="preserve">Early reminder</w:t>
            </w:r>
          </w:p>
        </w:tc>
        <w:tc>
          <w:tcPr>
            <w:tcW w:type="dxa" w:w="1737"/>
            <w:shd w:fill="FFFFFF" w:val="clear"/>
            <w:tcMar>
              <w:top w:type="dxa" w:w="80"/>
              <w:left w:type="dxa" w:w="100"/>
              <w:bottom w:type="dxa" w:w="80"/>
              <w:right w:type="dxa" w:w="100"/>
            </w:tcMar>
          </w:tcPr>
          <w:p>
            <w:r>
              <w:rPr>
                <w:b w:val="false"/>
                <w:bCs w:val="false"/>
                <w:color w:val="16324F"/>
                <w:sz w:val="19"/>
                <w:szCs w:val="19"/>
              </w:rPr>
              <w:t xml:space="preserve">3 months before</w:t>
            </w:r>
          </w:p>
        </w:tc>
        <w:tc>
          <w:tcPr>
            <w:tcW w:type="dxa" w:w="1544"/>
            <w:shd w:fill="FFFFFF" w:val="clear"/>
            <w:tcMar>
              <w:top w:type="dxa" w:w="80"/>
              <w:left w:type="dxa" w:w="100"/>
              <w:bottom w:type="dxa" w:w="80"/>
              <w:right w:type="dxa" w:w="100"/>
            </w:tcMar>
          </w:tcPr>
          <w:p>
            <w:r>
              <w:rPr>
                <w:b w:val="false"/>
                <w:bCs w:val="false"/>
                <w:color w:val="16324F"/>
                <w:sz w:val="19"/>
                <w:szCs w:val="19"/>
              </w:rPr>
              <w:t xml:space="preserve">Employee &amp; HR</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Email</w:t>
            </w:r>
          </w:p>
        </w:tc>
        <w:tc>
          <w:tcPr>
            <w:tcW w:type="dxa" w:w="2894"/>
            <w:shd w:fill="FFFFFF" w:val="clear"/>
            <w:tcMar>
              <w:top w:type="dxa" w:w="80"/>
              <w:left w:type="dxa" w:w="100"/>
              <w:bottom w:type="dxa" w:w="80"/>
              <w:right w:type="dxa" w:w="100"/>
            </w:tcMar>
          </w:tcPr>
          <w:p>
            <w:r>
              <w:rPr>
                <w:b w:val="false"/>
                <w:bCs w:val="false"/>
                <w:color w:val="16324F"/>
                <w:sz w:val="19"/>
                <w:szCs w:val="19"/>
              </w:rPr>
              <w:t xml:space="preserve">Begin the renewal process early.</w:t>
            </w:r>
          </w:p>
        </w:tc>
      </w:tr>
      <w:tr>
        <w:tc>
          <w:tcPr>
            <w:tcW w:type="dxa" w:w="1544"/>
            <w:shd w:fill="EAF2FB" w:val="clear"/>
            <w:tcMar>
              <w:top w:type="dxa" w:w="80"/>
              <w:left w:type="dxa" w:w="100"/>
              <w:bottom w:type="dxa" w:w="80"/>
              <w:right w:type="dxa" w:w="100"/>
            </w:tcMar>
          </w:tcPr>
          <w:p>
            <w:r>
              <w:rPr>
                <w:b w:val="false"/>
                <w:bCs w:val="false"/>
                <w:color w:val="16324F"/>
                <w:sz w:val="19"/>
                <w:szCs w:val="19"/>
              </w:rPr>
              <w:t xml:space="preserve">Follow-up</w:t>
            </w:r>
          </w:p>
        </w:tc>
        <w:tc>
          <w:tcPr>
            <w:tcW w:type="dxa" w:w="1737"/>
            <w:shd w:fill="EAF2FB" w:val="clear"/>
            <w:tcMar>
              <w:top w:type="dxa" w:w="80"/>
              <w:left w:type="dxa" w:w="100"/>
              <w:bottom w:type="dxa" w:w="80"/>
              <w:right w:type="dxa" w:w="100"/>
            </w:tcMar>
          </w:tcPr>
          <w:p>
            <w:r>
              <w:rPr>
                <w:b w:val="false"/>
                <w:bCs w:val="false"/>
                <w:color w:val="16324F"/>
                <w:sz w:val="19"/>
                <w:szCs w:val="19"/>
              </w:rPr>
              <w:t xml:space="preserve">1 month before</w:t>
            </w:r>
          </w:p>
        </w:tc>
        <w:tc>
          <w:tcPr>
            <w:tcW w:type="dxa" w:w="1544"/>
            <w:shd w:fill="EAF2FB" w:val="clear"/>
            <w:tcMar>
              <w:top w:type="dxa" w:w="80"/>
              <w:left w:type="dxa" w:w="100"/>
              <w:bottom w:type="dxa" w:w="80"/>
              <w:right w:type="dxa" w:w="100"/>
            </w:tcMar>
          </w:tcPr>
          <w:p>
            <w:r>
              <w:rPr>
                <w:b w:val="false"/>
                <w:bCs w:val="false"/>
                <w:color w:val="16324F"/>
                <w:sz w:val="19"/>
                <w:szCs w:val="19"/>
              </w:rPr>
              <w:t xml:space="preserve">Employee &amp; HR</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Email</w:t>
            </w:r>
          </w:p>
        </w:tc>
        <w:tc>
          <w:tcPr>
            <w:tcW w:type="dxa" w:w="2894"/>
            <w:shd w:fill="EAF2FB" w:val="clear"/>
            <w:tcMar>
              <w:top w:type="dxa" w:w="80"/>
              <w:left w:type="dxa" w:w="100"/>
              <w:bottom w:type="dxa" w:w="80"/>
              <w:right w:type="dxa" w:w="100"/>
            </w:tcMar>
          </w:tcPr>
          <w:p>
            <w:r>
              <w:rPr>
                <w:b w:val="false"/>
                <w:bCs w:val="false"/>
                <w:color w:val="16324F"/>
                <w:sz w:val="19"/>
                <w:szCs w:val="19"/>
              </w:rPr>
              <w:t xml:space="preserve">Follow up if renewal is still pending.</w:t>
            </w:r>
          </w:p>
        </w:tc>
      </w:tr>
      <w:tr>
        <w:tc>
          <w:tcPr>
            <w:tcW w:type="dxa" w:w="1544"/>
            <w:shd w:fill="FFFFFF" w:val="clear"/>
            <w:tcMar>
              <w:top w:type="dxa" w:w="80"/>
              <w:left w:type="dxa" w:w="100"/>
              <w:bottom w:type="dxa" w:w="80"/>
              <w:right w:type="dxa" w:w="100"/>
            </w:tcMar>
          </w:tcPr>
          <w:p>
            <w:r>
              <w:rPr>
                <w:b w:val="false"/>
                <w:bCs w:val="false"/>
                <w:color w:val="16324F"/>
                <w:sz w:val="19"/>
                <w:szCs w:val="19"/>
              </w:rPr>
              <w:t xml:space="preserve">Urgent</w:t>
            </w:r>
          </w:p>
        </w:tc>
        <w:tc>
          <w:tcPr>
            <w:tcW w:type="dxa" w:w="1737"/>
            <w:shd w:fill="FFFFFF" w:val="clear"/>
            <w:tcMar>
              <w:top w:type="dxa" w:w="80"/>
              <w:left w:type="dxa" w:w="100"/>
              <w:bottom w:type="dxa" w:w="80"/>
              <w:right w:type="dxa" w:w="100"/>
            </w:tcMar>
          </w:tcPr>
          <w:p>
            <w:r>
              <w:rPr>
                <w:b w:val="false"/>
                <w:bCs w:val="false"/>
                <w:color w:val="16324F"/>
                <w:sz w:val="19"/>
                <w:szCs w:val="19"/>
              </w:rPr>
              <w:t xml:space="preserve">5 days before</w:t>
            </w:r>
          </w:p>
        </w:tc>
        <w:tc>
          <w:tcPr>
            <w:tcW w:type="dxa" w:w="1544"/>
            <w:shd w:fill="FFFFFF" w:val="clear"/>
            <w:tcMar>
              <w:top w:type="dxa" w:w="80"/>
              <w:left w:type="dxa" w:w="100"/>
              <w:bottom w:type="dxa" w:w="80"/>
              <w:right w:type="dxa" w:w="100"/>
            </w:tcMar>
          </w:tcPr>
          <w:p>
            <w:r>
              <w:rPr>
                <w:b w:val="false"/>
                <w:bCs w:val="false"/>
                <w:color w:val="16324F"/>
                <w:sz w:val="19"/>
                <w:szCs w:val="19"/>
              </w:rPr>
              <w:t xml:space="preserve">Employee &amp; HR</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Email + SMS</w:t>
            </w:r>
          </w:p>
        </w:tc>
        <w:tc>
          <w:tcPr>
            <w:tcW w:type="dxa" w:w="2894"/>
            <w:shd w:fill="FFFFFF" w:val="clear"/>
            <w:tcMar>
              <w:top w:type="dxa" w:w="80"/>
              <w:left w:type="dxa" w:w="100"/>
              <w:bottom w:type="dxa" w:w="80"/>
              <w:right w:type="dxa" w:w="100"/>
            </w:tcMar>
          </w:tcPr>
          <w:p>
            <w:r>
              <w:rPr>
                <w:b w:val="false"/>
                <w:bCs w:val="false"/>
                <w:color w:val="16324F"/>
                <w:sz w:val="19"/>
                <w:szCs w:val="19"/>
              </w:rPr>
              <w:t xml:space="preserve">Urgent alert to avoid expiration.</w:t>
            </w:r>
          </w:p>
        </w:tc>
      </w:tr>
      <w:tr>
        <w:tc>
          <w:tcPr>
            <w:tcW w:type="dxa" w:w="1544"/>
            <w:shd w:fill="EAF2FB" w:val="clear"/>
            <w:tcMar>
              <w:top w:type="dxa" w:w="80"/>
              <w:left w:type="dxa" w:w="100"/>
              <w:bottom w:type="dxa" w:w="80"/>
              <w:right w:type="dxa" w:w="100"/>
            </w:tcMar>
          </w:tcPr>
          <w:p>
            <w:r>
              <w:rPr>
                <w:b w:val="false"/>
                <w:bCs w:val="false"/>
                <w:color w:val="16324F"/>
                <w:sz w:val="19"/>
                <w:szCs w:val="19"/>
              </w:rPr>
              <w:t xml:space="preserve">Expiry</w:t>
            </w:r>
          </w:p>
        </w:tc>
        <w:tc>
          <w:tcPr>
            <w:tcW w:type="dxa" w:w="1737"/>
            <w:shd w:fill="EAF2FB" w:val="clear"/>
            <w:tcMar>
              <w:top w:type="dxa" w:w="80"/>
              <w:left w:type="dxa" w:w="100"/>
              <w:bottom w:type="dxa" w:w="80"/>
              <w:right w:type="dxa" w:w="100"/>
            </w:tcMar>
          </w:tcPr>
          <w:p>
            <w:r>
              <w:rPr>
                <w:b w:val="false"/>
                <w:bCs w:val="false"/>
                <w:color w:val="16324F"/>
                <w:sz w:val="19"/>
                <w:szCs w:val="19"/>
              </w:rPr>
              <w:t xml:space="preserve">On expiry date</w:t>
            </w:r>
          </w:p>
        </w:tc>
        <w:tc>
          <w:tcPr>
            <w:tcW w:type="dxa" w:w="1544"/>
            <w:shd w:fill="EAF2FB" w:val="clear"/>
            <w:tcMar>
              <w:top w:type="dxa" w:w="80"/>
              <w:left w:type="dxa" w:w="100"/>
              <w:bottom w:type="dxa" w:w="80"/>
              <w:right w:type="dxa" w:w="100"/>
            </w:tcMar>
          </w:tcPr>
          <w:p>
            <w:r>
              <w:rPr>
                <w:b w:val="false"/>
                <w:bCs w:val="false"/>
                <w:color w:val="16324F"/>
                <w:sz w:val="19"/>
                <w:szCs w:val="19"/>
              </w:rPr>
              <w:t xml:space="preserve">Employee &amp; HR</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Email + SMS + Push</w:t>
            </w:r>
          </w:p>
        </w:tc>
        <w:tc>
          <w:tcPr>
            <w:tcW w:type="dxa" w:w="2894"/>
            <w:shd w:fill="EAF2FB" w:val="clear"/>
            <w:tcMar>
              <w:top w:type="dxa" w:w="80"/>
              <w:left w:type="dxa" w:w="100"/>
              <w:bottom w:type="dxa" w:w="80"/>
              <w:right w:type="dxa" w:w="100"/>
            </w:tcMar>
          </w:tcPr>
          <w:p>
            <w:r>
              <w:rPr>
                <w:b w:val="false"/>
                <w:bCs w:val="false"/>
                <w:color w:val="16324F"/>
                <w:sz w:val="19"/>
                <w:szCs w:val="19"/>
              </w:rPr>
              <w:t xml:space="preserve">Document has expired — immediate action required.</w:t>
            </w:r>
          </w:p>
        </w:tc>
      </w:tr>
      <w:tr>
        <w:tc>
          <w:tcPr>
            <w:tcW w:type="dxa" w:w="1544"/>
            <w:shd w:fill="FFFFFF" w:val="clear"/>
            <w:tcMar>
              <w:top w:type="dxa" w:w="80"/>
              <w:left w:type="dxa" w:w="100"/>
              <w:bottom w:type="dxa" w:w="80"/>
              <w:right w:type="dxa" w:w="100"/>
            </w:tcMar>
          </w:tcPr>
          <w:p>
            <w:r>
              <w:rPr>
                <w:b w:val="false"/>
                <w:bCs w:val="false"/>
                <w:color w:val="16324F"/>
                <w:sz w:val="19"/>
                <w:szCs w:val="19"/>
              </w:rPr>
              <w:t xml:space="preserve">Escalation</w:t>
            </w:r>
          </w:p>
        </w:tc>
        <w:tc>
          <w:tcPr>
            <w:tcW w:type="dxa" w:w="1737"/>
            <w:shd w:fill="FFFFFF" w:val="clear"/>
            <w:tcMar>
              <w:top w:type="dxa" w:w="80"/>
              <w:left w:type="dxa" w:w="100"/>
              <w:bottom w:type="dxa" w:w="80"/>
              <w:right w:type="dxa" w:w="100"/>
            </w:tcMar>
          </w:tcPr>
          <w:p>
            <w:r>
              <w:rPr>
                <w:b w:val="false"/>
                <w:bCs w:val="false"/>
                <w:color w:val="16324F"/>
                <w:sz w:val="19"/>
                <w:szCs w:val="19"/>
              </w:rPr>
              <w:t xml:space="preserve">After expiry (recurring)</w:t>
            </w:r>
          </w:p>
        </w:tc>
        <w:tc>
          <w:tcPr>
            <w:tcW w:type="dxa" w:w="1544"/>
            <w:shd w:fill="FFFFFF" w:val="clear"/>
            <w:tcMar>
              <w:top w:type="dxa" w:w="80"/>
              <w:left w:type="dxa" w:w="100"/>
              <w:bottom w:type="dxa" w:w="80"/>
              <w:right w:type="dxa" w:w="100"/>
            </w:tcMar>
          </w:tcPr>
          <w:p>
            <w:r>
              <w:rPr>
                <w:b w:val="false"/>
                <w:bCs w:val="false"/>
                <w:color w:val="16324F"/>
                <w:sz w:val="19"/>
                <w:szCs w:val="19"/>
              </w:rPr>
              <w:t xml:space="preserve">Management</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Email + Push</w:t>
            </w:r>
          </w:p>
        </w:tc>
        <w:tc>
          <w:tcPr>
            <w:tcW w:type="dxa" w:w="2894"/>
            <w:shd w:fill="FFFFFF" w:val="clear"/>
            <w:tcMar>
              <w:top w:type="dxa" w:w="80"/>
              <w:left w:type="dxa" w:w="100"/>
              <w:bottom w:type="dxa" w:w="80"/>
              <w:right w:type="dxa" w:w="100"/>
            </w:tcMar>
          </w:tcPr>
          <w:p>
            <w:r>
              <w:rPr>
                <w:b w:val="false"/>
                <w:bCs w:val="false"/>
                <w:color w:val="16324F"/>
                <w:sz w:val="19"/>
                <w:szCs w:val="19"/>
              </w:rPr>
              <w:t xml:space="preserve">Escalation for overdue, unresolved renewals.</w:t>
            </w:r>
          </w:p>
        </w:tc>
      </w:tr>
    </w:tbl>
    <w:p>
      <w:pPr>
        <w:spacing w:after="160"/>
      </w:pPr>
      <w:r>
        <w:t xml:space="preserve">Design rules:</w:t>
      </w:r>
    </w:p>
    <w:p>
      <w:pPr>
        <w:pStyle w:val="ListParagraph"/>
        <w:numPr>
          <w:ilvl w:val="0"/>
          <w:numId w:val="1"/>
        </w:numPr>
        <w:spacing w:after="70"/>
      </w:pPr>
      <w:r>
        <w:t xml:space="preserve">Escalation is not a one-time event: if a document remains unrenewed after the expiry stage, the escalation notification repeats on a configurable cadence (default: every 7 days) until the document is renewed or the role responsible dismisses it with a reason.</w:t>
      </w:r>
    </w:p>
    <w:p>
      <w:pPr>
        <w:pStyle w:val="ListParagraph"/>
        <w:numPr>
          <w:ilvl w:val="0"/>
          <w:numId w:val="1"/>
        </w:numPr>
        <w:spacing w:after="70"/>
      </w:pPr>
      <w:r>
        <w:t xml:space="preserve">Each notification record stores: documentId, stage, channel, recipient, status (Queued/Sent/Delivered/Failed/Bounced), provider message id, and timestamps for each status transition.</w:t>
      </w:r>
    </w:p>
    <w:p>
      <w:pPr>
        <w:pStyle w:val="ListParagraph"/>
        <w:numPr>
          <w:ilvl w:val="0"/>
          <w:numId w:val="1"/>
        </w:numPr>
        <w:spacing w:after="70"/>
      </w:pPr>
      <w:r>
        <w:t xml:space="preserve">Delivery failures retry with exponential backoff (1 min, 5 min, 30 min, 2 hr) up to 4 attempts, after which the notification is marked Failed and surfaced on an Admin-visible delivery-issues list.</w:t>
      </w:r>
    </w:p>
    <w:p>
      <w:pPr>
        <w:pStyle w:val="ListParagraph"/>
        <w:numPr>
          <w:ilvl w:val="0"/>
          <w:numId w:val="1"/>
        </w:numPr>
        <w:spacing w:after="70"/>
      </w:pPr>
      <w:r>
        <w:t xml:space="preserve">All stage offsets, recipient rules, and channels are configurable per tenant and per document type in Configuration Management (Section 4.5).</w:t>
      </w:r>
    </w:p>
    <w:p>
      <w:r>
        <w:br w:type="page"/>
      </w:r>
    </w:p>
    <w:p>
      <w:pPr>
        <w:pStyle w:val="Heading1"/>
        <w:spacing w:after="200" w:before="400"/>
      </w:pPr>
      <w:r>
        <w:t xml:space="preserve">6. Data Model</w:t>
      </w:r>
    </w:p>
    <w:p>
      <w:pPr>
        <w:pStyle w:val="Heading2"/>
        <w:spacing w:after="140" w:before="280"/>
      </w:pPr>
      <w:r>
        <w:t xml:space="preserve">6.1 Entity Relationship Overview</w:t>
      </w:r>
    </w:p>
    <w:p>
      <w:pPr>
        <w:pStyle w:val="ListParagraph"/>
        <w:numPr>
          <w:ilvl w:val="0"/>
          <w:numId w:val="1"/>
        </w:numPr>
        <w:spacing w:after="70"/>
      </w:pPr>
      <w:r>
        <w:t xml:space="preserve">tenants (1) — (many) users, employee_profiles, documents, document_types, reminder_schedules, notification_templates, audit_logs: every tenant-scoped table carries a tenantId foreign key.</w:t>
      </w:r>
    </w:p>
    <w:p>
      <w:pPr>
        <w:pStyle w:val="ListParagraph"/>
        <w:numPr>
          <w:ilvl w:val="0"/>
          <w:numId w:val="1"/>
        </w:numPr>
        <w:spacing w:after="70"/>
      </w:pPr>
      <w:r>
        <w:t xml:space="preserve">employee_profiles (1) — (many) documents: each document belongs to exactly one employee profile.</w:t>
      </w:r>
    </w:p>
    <w:p>
      <w:pPr>
        <w:pStyle w:val="ListParagraph"/>
        <w:numPr>
          <w:ilvl w:val="0"/>
          <w:numId w:val="1"/>
        </w:numPr>
        <w:spacing w:after="70"/>
      </w:pPr>
      <w:r>
        <w:t xml:space="preserve">employee_profiles (1) — (0..1) users: a profile may optionally be linked to a sign-in account.</w:t>
      </w:r>
    </w:p>
    <w:p>
      <w:pPr>
        <w:pStyle w:val="ListParagraph"/>
        <w:numPr>
          <w:ilvl w:val="0"/>
          <w:numId w:val="1"/>
        </w:numPr>
        <w:spacing w:after="70"/>
      </w:pPr>
      <w:r>
        <w:t xml:space="preserve">employee_profiles (many) — (0..1) employee_profiles via managerId: self-referencing manager relationship.</w:t>
      </w:r>
    </w:p>
    <w:p>
      <w:pPr>
        <w:pStyle w:val="ListParagraph"/>
        <w:numPr>
          <w:ilvl w:val="0"/>
          <w:numId w:val="1"/>
        </w:numPr>
        <w:spacing w:after="70"/>
      </w:pPr>
      <w:r>
        <w:t xml:space="preserve">documents (many) — (1) document_types: each document has one type, defined per tenant.</w:t>
      </w:r>
    </w:p>
    <w:p>
      <w:pPr>
        <w:pStyle w:val="ListParagraph"/>
        <w:numPr>
          <w:ilvl w:val="0"/>
          <w:numId w:val="1"/>
        </w:numPr>
        <w:spacing w:after="70"/>
      </w:pPr>
      <w:r>
        <w:t xml:space="preserve">documents (1) — (many) notifications: every dispatched or queued notification references the document and the stage that triggered it.</w:t>
      </w:r>
    </w:p>
    <w:p>
      <w:pPr>
        <w:pStyle w:val="ListParagraph"/>
        <w:numPr>
          <w:ilvl w:val="0"/>
          <w:numId w:val="1"/>
        </w:numPr>
        <w:spacing w:after="70"/>
      </w:pPr>
      <w:r>
        <w:t xml:space="preserve">reminder_schedules (1) — (many) documents, scoped by tenant and optionally by document_type: defines the offsets used for Section 5's stages.</w:t>
      </w:r>
    </w:p>
    <w:p>
      <w:pPr>
        <w:pStyle w:val="Heading2"/>
        <w:spacing w:after="140" w:before="280"/>
      </w:pPr>
      <w:r>
        <w:t xml:space="preserve">6.2 Table Specifications</w:t>
      </w:r>
    </w:p>
    <w:p>
      <w:pPr>
        <w:pStyle w:val="Heading3"/>
        <w:spacing w:after="100" w:before="200"/>
      </w:pPr>
      <w:r>
        <w:t xml:space="preserve">tenants</w:t>
      </w:r>
    </w:p>
    <w:p>
      <w:pPr>
        <w:spacing w:after="160"/>
      </w:pPr>
      <w:r>
        <w:t xml:space="preserve">One row per customer organization.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1930"/>
        <w:gridCol w:w="5306"/>
      </w:tblGrid>
      <w:tr>
        <w:trPr>
          <w:tblHeader/>
        </w:trPr>
        <w:tc>
          <w:tcPr>
            <w:tcW w:type="dxa" w:w="2412"/>
            <w:shd w:fill="0B2545" w:val="clear"/>
            <w:tcMar>
              <w:top w:type="dxa" w:w="80"/>
              <w:left w:type="dxa" w:w="100"/>
              <w:bottom w:type="dxa" w:w="80"/>
              <w:right w:type="dxa" w:w="100"/>
            </w:tcMar>
          </w:tcPr>
          <w:p>
            <w:r>
              <w:rPr>
                <w:b/>
                <w:bCs/>
                <w:color w:val="FFFFFF"/>
                <w:sz w:val="19"/>
                <w:szCs w:val="19"/>
              </w:rPr>
              <w:t xml:space="preserve">Column</w:t>
            </w:r>
          </w:p>
        </w:tc>
        <w:tc>
          <w:tcPr>
            <w:tcW w:type="dxa" w:w="1930"/>
            <w:shd w:fill="0B2545" w:val="clear"/>
            <w:tcMar>
              <w:top w:type="dxa" w:w="80"/>
              <w:left w:type="dxa" w:w="100"/>
              <w:bottom w:type="dxa" w:w="80"/>
              <w:right w:type="dxa" w:w="100"/>
            </w:tcMar>
          </w:tcPr>
          <w:p>
            <w:r>
              <w:rPr>
                <w:b/>
                <w:bCs/>
                <w:color w:val="FFFFFF"/>
                <w:sz w:val="19"/>
                <w:szCs w:val="19"/>
              </w:rPr>
              <w:t xml:space="preserve">Type</w:t>
            </w:r>
          </w:p>
        </w:tc>
        <w:tc>
          <w:tcPr>
            <w:tcW w:type="dxa" w:w="5306"/>
            <w:shd w:fill="0B2545" w:val="clear"/>
            <w:tcMar>
              <w:top w:type="dxa" w:w="80"/>
              <w:left w:type="dxa" w:w="100"/>
              <w:bottom w:type="dxa" w:w="80"/>
              <w:right w:type="dxa" w:w="100"/>
            </w:tcMar>
          </w:tcPr>
          <w:p>
            <w:r>
              <w:rPr>
                <w:b/>
                <w:bCs/>
                <w:color w:val="FFFFFF"/>
                <w:sz w:val="19"/>
                <w:szCs w:val="19"/>
              </w:rPr>
              <w:t xml:space="preserve">Notes</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UUID (PK)</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name</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varchar</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Organization name.</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timezone</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varchar</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IANA timezone id, used for all reminder offset calculations.</w:t>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settings</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jsonb</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Branding, date format, default scan interval/window.</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createdAt</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timestamp</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bl>
    <w:p>
      <w:pPr>
        <w:pStyle w:val="Heading3"/>
        <w:spacing w:after="100" w:before="200"/>
      </w:pPr>
      <w:r>
        <w:t xml:space="preserve">users</w:t>
      </w:r>
    </w:p>
    <w:p>
      <w:pPr>
        <w:spacing w:after="160"/>
      </w:pPr>
      <w:r>
        <w:t xml:space="preserve">Sign-in identities.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1930"/>
        <w:gridCol w:w="5306"/>
      </w:tblGrid>
      <w:tr>
        <w:trPr>
          <w:tblHeader/>
        </w:trPr>
        <w:tc>
          <w:tcPr>
            <w:tcW w:type="dxa" w:w="2412"/>
            <w:shd w:fill="0B2545" w:val="clear"/>
            <w:tcMar>
              <w:top w:type="dxa" w:w="80"/>
              <w:left w:type="dxa" w:w="100"/>
              <w:bottom w:type="dxa" w:w="80"/>
              <w:right w:type="dxa" w:w="100"/>
            </w:tcMar>
          </w:tcPr>
          <w:p>
            <w:r>
              <w:rPr>
                <w:b/>
                <w:bCs/>
                <w:color w:val="FFFFFF"/>
                <w:sz w:val="19"/>
                <w:szCs w:val="19"/>
              </w:rPr>
              <w:t xml:space="preserve">Column</w:t>
            </w:r>
          </w:p>
        </w:tc>
        <w:tc>
          <w:tcPr>
            <w:tcW w:type="dxa" w:w="1930"/>
            <w:shd w:fill="0B2545" w:val="clear"/>
            <w:tcMar>
              <w:top w:type="dxa" w:w="80"/>
              <w:left w:type="dxa" w:w="100"/>
              <w:bottom w:type="dxa" w:w="80"/>
              <w:right w:type="dxa" w:w="100"/>
            </w:tcMar>
          </w:tcPr>
          <w:p>
            <w:r>
              <w:rPr>
                <w:b/>
                <w:bCs/>
                <w:color w:val="FFFFFF"/>
                <w:sz w:val="19"/>
                <w:szCs w:val="19"/>
              </w:rPr>
              <w:t xml:space="preserve">Type</w:t>
            </w:r>
          </w:p>
        </w:tc>
        <w:tc>
          <w:tcPr>
            <w:tcW w:type="dxa" w:w="5306"/>
            <w:shd w:fill="0B2545" w:val="clear"/>
            <w:tcMar>
              <w:top w:type="dxa" w:w="80"/>
              <w:left w:type="dxa" w:w="100"/>
              <w:bottom w:type="dxa" w:w="80"/>
              <w:right w:type="dxa" w:w="100"/>
            </w:tcMar>
          </w:tcPr>
          <w:p>
            <w:r>
              <w:rPr>
                <w:b/>
                <w:bCs/>
                <w:color w:val="FFFFFF"/>
                <w:sz w:val="19"/>
                <w:szCs w:val="19"/>
              </w:rPr>
              <w:t xml:space="preserve">Notes</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UUID (PK)</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tenantId</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UUID (FK → tenants)</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Indexed; enforced on every query.</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email</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varchar, unique per tenant</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passwordHash</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varchar</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bcrypt hash.</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role</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enum</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Admin / HR / Manager / Employee.</w:t>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employeeProfileId</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UUID (FK → employee_profiles, nullable)</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status</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enum</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Invited / Active / Suspended.</w:t>
            </w:r>
          </w:p>
        </w:tc>
      </w:tr>
    </w:tbl>
    <w:p>
      <w:pPr>
        <w:pStyle w:val="Heading3"/>
        <w:spacing w:after="100" w:before="200"/>
      </w:pPr>
      <w:r>
        <w:t xml:space="preserve">employee_profiles</w:t>
      </w:r>
    </w:p>
    <w:p>
      <w:pPr>
        <w:spacing w:after="160"/>
      </w:pPr>
      <w:r>
        <w:t xml:space="preserve">Workforce members tracked by the system.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1930"/>
        <w:gridCol w:w="5306"/>
      </w:tblGrid>
      <w:tr>
        <w:trPr>
          <w:tblHeader/>
        </w:trPr>
        <w:tc>
          <w:tcPr>
            <w:tcW w:type="dxa" w:w="2412"/>
            <w:shd w:fill="0B2545" w:val="clear"/>
            <w:tcMar>
              <w:top w:type="dxa" w:w="80"/>
              <w:left w:type="dxa" w:w="100"/>
              <w:bottom w:type="dxa" w:w="80"/>
              <w:right w:type="dxa" w:w="100"/>
            </w:tcMar>
          </w:tcPr>
          <w:p>
            <w:r>
              <w:rPr>
                <w:b/>
                <w:bCs/>
                <w:color w:val="FFFFFF"/>
                <w:sz w:val="19"/>
                <w:szCs w:val="19"/>
              </w:rPr>
              <w:t xml:space="preserve">Column</w:t>
            </w:r>
          </w:p>
        </w:tc>
        <w:tc>
          <w:tcPr>
            <w:tcW w:type="dxa" w:w="1930"/>
            <w:shd w:fill="0B2545" w:val="clear"/>
            <w:tcMar>
              <w:top w:type="dxa" w:w="80"/>
              <w:left w:type="dxa" w:w="100"/>
              <w:bottom w:type="dxa" w:w="80"/>
              <w:right w:type="dxa" w:w="100"/>
            </w:tcMar>
          </w:tcPr>
          <w:p>
            <w:r>
              <w:rPr>
                <w:b/>
                <w:bCs/>
                <w:color w:val="FFFFFF"/>
                <w:sz w:val="19"/>
                <w:szCs w:val="19"/>
              </w:rPr>
              <w:t xml:space="preserve">Type</w:t>
            </w:r>
          </w:p>
        </w:tc>
        <w:tc>
          <w:tcPr>
            <w:tcW w:type="dxa" w:w="5306"/>
            <w:shd w:fill="0B2545" w:val="clear"/>
            <w:tcMar>
              <w:top w:type="dxa" w:w="80"/>
              <w:left w:type="dxa" w:w="100"/>
              <w:bottom w:type="dxa" w:w="80"/>
              <w:right w:type="dxa" w:w="100"/>
            </w:tcMar>
          </w:tcPr>
          <w:p>
            <w:r>
              <w:rPr>
                <w:b/>
                <w:bCs/>
                <w:color w:val="FFFFFF"/>
                <w:sz w:val="19"/>
                <w:szCs w:val="19"/>
              </w:rPr>
              <w:t xml:space="preserve">Notes</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UUID (PK)</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tenantId</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UUID (FK → tenants)</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name</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varchar</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employeeCode</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varchar</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Org-assigned employee ID.</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department</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varchar</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managerId</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UUID (FK → employee_profiles, nullable)</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Self-referencing; drives Manager scope (Section 3.3).</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contactEmail / contactPhone</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varchar</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active</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boolean</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false on deactivation; history retained.</w:t>
            </w:r>
          </w:p>
        </w:tc>
      </w:tr>
    </w:tbl>
    <w:p>
      <w:pPr>
        <w:pStyle w:val="Heading3"/>
        <w:spacing w:after="100" w:before="200"/>
      </w:pPr>
      <w:r>
        <w:t xml:space="preserve">document_types</w:t>
      </w:r>
    </w:p>
    <w:p>
      <w:pPr>
        <w:spacing w:after="160"/>
      </w:pPr>
      <w:r>
        <w:t xml:space="preserve">Tenant-defined document and extended-item categories.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1930"/>
        <w:gridCol w:w="5306"/>
      </w:tblGrid>
      <w:tr>
        <w:trPr>
          <w:tblHeader/>
        </w:trPr>
        <w:tc>
          <w:tcPr>
            <w:tcW w:type="dxa" w:w="2412"/>
            <w:shd w:fill="0B2545" w:val="clear"/>
            <w:tcMar>
              <w:top w:type="dxa" w:w="80"/>
              <w:left w:type="dxa" w:w="100"/>
              <w:bottom w:type="dxa" w:w="80"/>
              <w:right w:type="dxa" w:w="100"/>
            </w:tcMar>
          </w:tcPr>
          <w:p>
            <w:r>
              <w:rPr>
                <w:b/>
                <w:bCs/>
                <w:color w:val="FFFFFF"/>
                <w:sz w:val="19"/>
                <w:szCs w:val="19"/>
              </w:rPr>
              <w:t xml:space="preserve">Column</w:t>
            </w:r>
          </w:p>
        </w:tc>
        <w:tc>
          <w:tcPr>
            <w:tcW w:type="dxa" w:w="1930"/>
            <w:shd w:fill="0B2545" w:val="clear"/>
            <w:tcMar>
              <w:top w:type="dxa" w:w="80"/>
              <w:left w:type="dxa" w:w="100"/>
              <w:bottom w:type="dxa" w:w="80"/>
              <w:right w:type="dxa" w:w="100"/>
            </w:tcMar>
          </w:tcPr>
          <w:p>
            <w:r>
              <w:rPr>
                <w:b/>
                <w:bCs/>
                <w:color w:val="FFFFFF"/>
                <w:sz w:val="19"/>
                <w:szCs w:val="19"/>
              </w:rPr>
              <w:t xml:space="preserve">Type</w:t>
            </w:r>
          </w:p>
        </w:tc>
        <w:tc>
          <w:tcPr>
            <w:tcW w:type="dxa" w:w="5306"/>
            <w:shd w:fill="0B2545" w:val="clear"/>
            <w:tcMar>
              <w:top w:type="dxa" w:w="80"/>
              <w:left w:type="dxa" w:w="100"/>
              <w:bottom w:type="dxa" w:w="80"/>
              <w:right w:type="dxa" w:w="100"/>
            </w:tcMar>
          </w:tcPr>
          <w:p>
            <w:r>
              <w:rPr>
                <w:b/>
                <w:bCs/>
                <w:color w:val="FFFFFF"/>
                <w:sz w:val="19"/>
                <w:szCs w:val="19"/>
              </w:rPr>
              <w:t xml:space="preserve">Notes</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UUID (PK)</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tenantId</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UUID (FK → tenants)</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name</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varchar</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e.g. Passport, Visa, Work Permit, Warranty, Vehicle Maintenance, Bill, AMC, Other Notification.</w:t>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category</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enum: EMPLOYEE_DOCUMENT | EXTENDED_ITEM</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Distinguishes employee-tied documents from organizational items (warranty, vehicle, bill, AMC, other).</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sortOrder</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integer</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retired</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boolean</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Hides from new-document forms without deleting history.</w:t>
            </w:r>
          </w:p>
        </w:tc>
      </w:tr>
    </w:tbl>
    <w:p>
      <w:pPr>
        <w:pStyle w:val="Heading3"/>
        <w:spacing w:after="100" w:before="200"/>
      </w:pPr>
      <w:r>
        <w:t xml:space="preserve">documents</w:t>
      </w:r>
    </w:p>
    <w:p>
      <w:pPr>
        <w:spacing w:after="160"/>
      </w:pPr>
      <w:r>
        <w:t xml:space="preserve">The core compliance record — covers both employee documents and extended items (warranty, vehicle maintenance, bills, AMC, other).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1930"/>
        <w:gridCol w:w="5306"/>
      </w:tblGrid>
      <w:tr>
        <w:trPr>
          <w:tblHeader/>
        </w:trPr>
        <w:tc>
          <w:tcPr>
            <w:tcW w:type="dxa" w:w="2412"/>
            <w:shd w:fill="0B2545" w:val="clear"/>
            <w:tcMar>
              <w:top w:type="dxa" w:w="80"/>
              <w:left w:type="dxa" w:w="100"/>
              <w:bottom w:type="dxa" w:w="80"/>
              <w:right w:type="dxa" w:w="100"/>
            </w:tcMar>
          </w:tcPr>
          <w:p>
            <w:r>
              <w:rPr>
                <w:b/>
                <w:bCs/>
                <w:color w:val="FFFFFF"/>
                <w:sz w:val="19"/>
                <w:szCs w:val="19"/>
              </w:rPr>
              <w:t xml:space="preserve">Column</w:t>
            </w:r>
          </w:p>
        </w:tc>
        <w:tc>
          <w:tcPr>
            <w:tcW w:type="dxa" w:w="1930"/>
            <w:shd w:fill="0B2545" w:val="clear"/>
            <w:tcMar>
              <w:top w:type="dxa" w:w="80"/>
              <w:left w:type="dxa" w:w="100"/>
              <w:bottom w:type="dxa" w:w="80"/>
              <w:right w:type="dxa" w:w="100"/>
            </w:tcMar>
          </w:tcPr>
          <w:p>
            <w:r>
              <w:rPr>
                <w:b/>
                <w:bCs/>
                <w:color w:val="FFFFFF"/>
                <w:sz w:val="19"/>
                <w:szCs w:val="19"/>
              </w:rPr>
              <w:t xml:space="preserve">Type</w:t>
            </w:r>
          </w:p>
        </w:tc>
        <w:tc>
          <w:tcPr>
            <w:tcW w:type="dxa" w:w="5306"/>
            <w:shd w:fill="0B2545" w:val="clear"/>
            <w:tcMar>
              <w:top w:type="dxa" w:w="80"/>
              <w:left w:type="dxa" w:w="100"/>
              <w:bottom w:type="dxa" w:w="80"/>
              <w:right w:type="dxa" w:w="100"/>
            </w:tcMar>
          </w:tcPr>
          <w:p>
            <w:r>
              <w:rPr>
                <w:b/>
                <w:bCs/>
                <w:color w:val="FFFFFF"/>
                <w:sz w:val="19"/>
                <w:szCs w:val="19"/>
              </w:rPr>
              <w:t xml:space="preserve">Notes</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UUID (PK)</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tenantId</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UUID (FK → tenants)</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employeeProfileId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UUID (FK → employee_profiles, nullable)</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Required for EMPLOYEE_DOCUMENT; optional for an EXTENDED_ITEM owned by the organization rather than a person (e.g. a company vehicle or office AMC).</w:t>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documentTypeId</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UUID (FK → document_types)</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category</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enum: EMPLOYEE_DOCUMENT | EXTENDED_ITEM</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Denormalized from document_types for fast filtering.</w:t>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itemLabel</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varchar, nullable</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Free-text label identifying the item when there's no employee to name it by, e.g. "Company Car KA01AB1234", "Office AC — AMC".</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documentNumber</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varchar, encrypted</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issueDate</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date, nullable</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expiryDate</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date</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Drives the reminder schedule; for extended items this is the renewal/due date.</w:t>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attachmentKey</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varchar, nullable</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Object-store key; never the file itself.</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lastRenewedAt</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timestamp, nullable</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bl>
    <w:p>
      <w:pPr>
        <w:pStyle w:val="Heading3"/>
        <w:spacing w:after="100" w:before="200"/>
      </w:pPr>
      <w:r>
        <w:t xml:space="preserve">reminder_schedules</w:t>
      </w:r>
    </w:p>
    <w:p>
      <w:pPr>
        <w:spacing w:after="160"/>
      </w:pPr>
      <w:r>
        <w:t xml:space="preserve">Per-tenant (and optionally per-document-type) stage offsets.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1930"/>
        <w:gridCol w:w="5306"/>
      </w:tblGrid>
      <w:tr>
        <w:trPr>
          <w:tblHeader/>
        </w:trPr>
        <w:tc>
          <w:tcPr>
            <w:tcW w:type="dxa" w:w="2412"/>
            <w:shd w:fill="0B2545" w:val="clear"/>
            <w:tcMar>
              <w:top w:type="dxa" w:w="80"/>
              <w:left w:type="dxa" w:w="100"/>
              <w:bottom w:type="dxa" w:w="80"/>
              <w:right w:type="dxa" w:w="100"/>
            </w:tcMar>
          </w:tcPr>
          <w:p>
            <w:r>
              <w:rPr>
                <w:b/>
                <w:bCs/>
                <w:color w:val="FFFFFF"/>
                <w:sz w:val="19"/>
                <w:szCs w:val="19"/>
              </w:rPr>
              <w:t xml:space="preserve">Column</w:t>
            </w:r>
          </w:p>
        </w:tc>
        <w:tc>
          <w:tcPr>
            <w:tcW w:type="dxa" w:w="1930"/>
            <w:shd w:fill="0B2545" w:val="clear"/>
            <w:tcMar>
              <w:top w:type="dxa" w:w="80"/>
              <w:left w:type="dxa" w:w="100"/>
              <w:bottom w:type="dxa" w:w="80"/>
              <w:right w:type="dxa" w:w="100"/>
            </w:tcMar>
          </w:tcPr>
          <w:p>
            <w:r>
              <w:rPr>
                <w:b/>
                <w:bCs/>
                <w:color w:val="FFFFFF"/>
                <w:sz w:val="19"/>
                <w:szCs w:val="19"/>
              </w:rPr>
              <w:t xml:space="preserve">Type</w:t>
            </w:r>
          </w:p>
        </w:tc>
        <w:tc>
          <w:tcPr>
            <w:tcW w:type="dxa" w:w="5306"/>
            <w:shd w:fill="0B2545" w:val="clear"/>
            <w:tcMar>
              <w:top w:type="dxa" w:w="80"/>
              <w:left w:type="dxa" w:w="100"/>
              <w:bottom w:type="dxa" w:w="80"/>
              <w:right w:type="dxa" w:w="100"/>
            </w:tcMar>
          </w:tcPr>
          <w:p>
            <w:r>
              <w:rPr>
                <w:b/>
                <w:bCs/>
                <w:color w:val="FFFFFF"/>
                <w:sz w:val="19"/>
                <w:szCs w:val="19"/>
              </w:rPr>
              <w:t xml:space="preserve">Notes</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UUID (PK)</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tenantId</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UUID (FK → tenants)</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documentTypeId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UUID (FK → document_types, nullable)</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Null = tenant-wide default.</w:t>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stages</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jsonb</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Array of {stage, offsetDays, channels, recipients}.</w:t>
            </w:r>
          </w:p>
        </w:tc>
      </w:tr>
    </w:tbl>
    <w:p>
      <w:pPr>
        <w:pStyle w:val="Heading3"/>
        <w:spacing w:after="100" w:before="200"/>
      </w:pPr>
      <w:r>
        <w:t xml:space="preserve">notification_templates</w:t>
      </w:r>
    </w:p>
    <w:p>
      <w:pPr>
        <w:spacing w:after="160"/>
      </w:pPr>
      <w:r>
        <w:t xml:space="preserve">Rendered message content per stage/channel.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1930"/>
        <w:gridCol w:w="5306"/>
      </w:tblGrid>
      <w:tr>
        <w:trPr>
          <w:tblHeader/>
        </w:trPr>
        <w:tc>
          <w:tcPr>
            <w:tcW w:type="dxa" w:w="2412"/>
            <w:shd w:fill="0B2545" w:val="clear"/>
            <w:tcMar>
              <w:top w:type="dxa" w:w="80"/>
              <w:left w:type="dxa" w:w="100"/>
              <w:bottom w:type="dxa" w:w="80"/>
              <w:right w:type="dxa" w:w="100"/>
            </w:tcMar>
          </w:tcPr>
          <w:p>
            <w:r>
              <w:rPr>
                <w:b/>
                <w:bCs/>
                <w:color w:val="FFFFFF"/>
                <w:sz w:val="19"/>
                <w:szCs w:val="19"/>
              </w:rPr>
              <w:t xml:space="preserve">Column</w:t>
            </w:r>
          </w:p>
        </w:tc>
        <w:tc>
          <w:tcPr>
            <w:tcW w:type="dxa" w:w="1930"/>
            <w:shd w:fill="0B2545" w:val="clear"/>
            <w:tcMar>
              <w:top w:type="dxa" w:w="80"/>
              <w:left w:type="dxa" w:w="100"/>
              <w:bottom w:type="dxa" w:w="80"/>
              <w:right w:type="dxa" w:w="100"/>
            </w:tcMar>
          </w:tcPr>
          <w:p>
            <w:r>
              <w:rPr>
                <w:b/>
                <w:bCs/>
                <w:color w:val="FFFFFF"/>
                <w:sz w:val="19"/>
                <w:szCs w:val="19"/>
              </w:rPr>
              <w:t xml:space="preserve">Type</w:t>
            </w:r>
          </w:p>
        </w:tc>
        <w:tc>
          <w:tcPr>
            <w:tcW w:type="dxa" w:w="5306"/>
            <w:shd w:fill="0B2545" w:val="clear"/>
            <w:tcMar>
              <w:top w:type="dxa" w:w="80"/>
              <w:left w:type="dxa" w:w="100"/>
              <w:bottom w:type="dxa" w:w="80"/>
              <w:right w:type="dxa" w:w="100"/>
            </w:tcMar>
          </w:tcPr>
          <w:p>
            <w:r>
              <w:rPr>
                <w:b/>
                <w:bCs/>
                <w:color w:val="FFFFFF"/>
                <w:sz w:val="19"/>
                <w:szCs w:val="19"/>
              </w:rPr>
              <w:t xml:space="preserve">Notes</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UUID (PK)</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tenantId</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UUID (FK → tenants)</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stage</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enum</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Early / Follow-up / Urgent / Expiry / Escalation.</w:t>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channel</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enum</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Email / SMS / Push.</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body</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text</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Template with merge fields.</w:t>
            </w:r>
          </w:p>
        </w:tc>
      </w:tr>
    </w:tbl>
    <w:p>
      <w:pPr>
        <w:pStyle w:val="Heading3"/>
        <w:spacing w:after="100" w:before="200"/>
      </w:pPr>
      <w:r>
        <w:t xml:space="preserve">notifications</w:t>
      </w:r>
    </w:p>
    <w:p>
      <w:pPr>
        <w:spacing w:after="160"/>
      </w:pPr>
      <w:r>
        <w:t xml:space="preserve">Delivery log — one row per attempted send.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1930"/>
        <w:gridCol w:w="5306"/>
      </w:tblGrid>
      <w:tr>
        <w:trPr>
          <w:tblHeader/>
        </w:trPr>
        <w:tc>
          <w:tcPr>
            <w:tcW w:type="dxa" w:w="2412"/>
            <w:shd w:fill="0B2545" w:val="clear"/>
            <w:tcMar>
              <w:top w:type="dxa" w:w="80"/>
              <w:left w:type="dxa" w:w="100"/>
              <w:bottom w:type="dxa" w:w="80"/>
              <w:right w:type="dxa" w:w="100"/>
            </w:tcMar>
          </w:tcPr>
          <w:p>
            <w:r>
              <w:rPr>
                <w:b/>
                <w:bCs/>
                <w:color w:val="FFFFFF"/>
                <w:sz w:val="19"/>
                <w:szCs w:val="19"/>
              </w:rPr>
              <w:t xml:space="preserve">Column</w:t>
            </w:r>
          </w:p>
        </w:tc>
        <w:tc>
          <w:tcPr>
            <w:tcW w:type="dxa" w:w="1930"/>
            <w:shd w:fill="0B2545" w:val="clear"/>
            <w:tcMar>
              <w:top w:type="dxa" w:w="80"/>
              <w:left w:type="dxa" w:w="100"/>
              <w:bottom w:type="dxa" w:w="80"/>
              <w:right w:type="dxa" w:w="100"/>
            </w:tcMar>
          </w:tcPr>
          <w:p>
            <w:r>
              <w:rPr>
                <w:b/>
                <w:bCs/>
                <w:color w:val="FFFFFF"/>
                <w:sz w:val="19"/>
                <w:szCs w:val="19"/>
              </w:rPr>
              <w:t xml:space="preserve">Type</w:t>
            </w:r>
          </w:p>
        </w:tc>
        <w:tc>
          <w:tcPr>
            <w:tcW w:type="dxa" w:w="5306"/>
            <w:shd w:fill="0B2545" w:val="clear"/>
            <w:tcMar>
              <w:top w:type="dxa" w:w="80"/>
              <w:left w:type="dxa" w:w="100"/>
              <w:bottom w:type="dxa" w:w="80"/>
              <w:right w:type="dxa" w:w="100"/>
            </w:tcMar>
          </w:tcPr>
          <w:p>
            <w:r>
              <w:rPr>
                <w:b/>
                <w:bCs/>
                <w:color w:val="FFFFFF"/>
                <w:sz w:val="19"/>
                <w:szCs w:val="19"/>
              </w:rPr>
              <w:t xml:space="preserve">Notes</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UUID (PK)</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tenantId</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UUID (FK → tenants)</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documentId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UUID (FK → documents)</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stage</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enum</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channel</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enum</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status</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enum</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Queued / Sent / Delivered / Failed / Bounced.</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providerMessageId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varchar, nullable</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attemptCount</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integer</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createdAt / updatedAt</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timestamp</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bl>
    <w:p>
      <w:pPr>
        <w:pStyle w:val="Heading3"/>
        <w:spacing w:after="100" w:before="200"/>
      </w:pPr>
      <w:r>
        <w:t xml:space="preserve">audit_logs</w:t>
      </w:r>
    </w:p>
    <w:p>
      <w:pPr>
        <w:spacing w:after="160"/>
      </w:pPr>
      <w:r>
        <w:t xml:space="preserve">Record of sensitive actions for compliance review.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12"/>
        <w:gridCol w:w="1930"/>
        <w:gridCol w:w="5306"/>
      </w:tblGrid>
      <w:tr>
        <w:trPr>
          <w:tblHeader/>
        </w:trPr>
        <w:tc>
          <w:tcPr>
            <w:tcW w:type="dxa" w:w="2412"/>
            <w:shd w:fill="0B2545" w:val="clear"/>
            <w:tcMar>
              <w:top w:type="dxa" w:w="80"/>
              <w:left w:type="dxa" w:w="100"/>
              <w:bottom w:type="dxa" w:w="80"/>
              <w:right w:type="dxa" w:w="100"/>
            </w:tcMar>
          </w:tcPr>
          <w:p>
            <w:r>
              <w:rPr>
                <w:b/>
                <w:bCs/>
                <w:color w:val="FFFFFF"/>
                <w:sz w:val="19"/>
                <w:szCs w:val="19"/>
              </w:rPr>
              <w:t xml:space="preserve">Column</w:t>
            </w:r>
          </w:p>
        </w:tc>
        <w:tc>
          <w:tcPr>
            <w:tcW w:type="dxa" w:w="1930"/>
            <w:shd w:fill="0B2545" w:val="clear"/>
            <w:tcMar>
              <w:top w:type="dxa" w:w="80"/>
              <w:left w:type="dxa" w:w="100"/>
              <w:bottom w:type="dxa" w:w="80"/>
              <w:right w:type="dxa" w:w="100"/>
            </w:tcMar>
          </w:tcPr>
          <w:p>
            <w:r>
              <w:rPr>
                <w:b/>
                <w:bCs/>
                <w:color w:val="FFFFFF"/>
                <w:sz w:val="19"/>
                <w:szCs w:val="19"/>
              </w:rPr>
              <w:t xml:space="preserve">Type</w:t>
            </w:r>
          </w:p>
        </w:tc>
        <w:tc>
          <w:tcPr>
            <w:tcW w:type="dxa" w:w="5306"/>
            <w:shd w:fill="0B2545" w:val="clear"/>
            <w:tcMar>
              <w:top w:type="dxa" w:w="80"/>
              <w:left w:type="dxa" w:w="100"/>
              <w:bottom w:type="dxa" w:w="80"/>
              <w:right w:type="dxa" w:w="100"/>
            </w:tcMar>
          </w:tcPr>
          <w:p>
            <w:r>
              <w:rPr>
                <w:b/>
                <w:bCs/>
                <w:color w:val="FFFFFF"/>
                <w:sz w:val="19"/>
                <w:szCs w:val="19"/>
              </w:rPr>
              <w:t xml:space="preserve">Notes</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UUID (PK)</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tenantId</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UUID (FK → tenants)</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actingUserId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UUID (FK → users)</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action</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varchar</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e.g. document.viewNumber, user.suspend, config.update.</w:t>
            </w:r>
          </w:p>
        </w:tc>
      </w:tr>
      <w:tr>
        <w:tc>
          <w:tcPr>
            <w:tcW w:type="dxa" w:w="2412"/>
            <w:shd w:fill="FFFFFF" w:val="clear"/>
            <w:tcMar>
              <w:top w:type="dxa" w:w="80"/>
              <w:left w:type="dxa" w:w="100"/>
              <w:bottom w:type="dxa" w:w="80"/>
              <w:right w:type="dxa" w:w="100"/>
            </w:tcMar>
          </w:tcPr>
          <w:p>
            <w:r>
              <w:rPr>
                <w:b w:val="false"/>
                <w:bCs w:val="false"/>
                <w:color w:val="16324F"/>
                <w:sz w:val="19"/>
                <w:szCs w:val="19"/>
              </w:rPr>
              <w:t xml:space="preserve">entityType / entityId</w:t>
            </w:r>
          </w:p>
        </w:tc>
        <w:tc>
          <w:tcPr>
            <w:tcW w:type="dxa" w:w="1930"/>
            <w:shd w:fill="FFFFFF" w:val="clear"/>
            <w:tcMar>
              <w:top w:type="dxa" w:w="80"/>
              <w:left w:type="dxa" w:w="100"/>
              <w:bottom w:type="dxa" w:w="80"/>
              <w:right w:type="dxa" w:w="100"/>
            </w:tcMar>
          </w:tcPr>
          <w:p>
            <w:r>
              <w:rPr>
                <w:b w:val="false"/>
                <w:bCs w:val="false"/>
                <w:color w:val="16324F"/>
                <w:sz w:val="19"/>
                <w:szCs w:val="19"/>
              </w:rPr>
              <w:t xml:space="preserve">varchar / UUID</w:t>
            </w:r>
          </w:p>
        </w:tc>
        <w:tc>
          <w:tcPr>
            <w:tcW w:type="dxa" w:w="5306"/>
            <w:shd w:fill="FFFFFF" w:val="clear"/>
            <w:tcMar>
              <w:top w:type="dxa" w:w="80"/>
              <w:left w:type="dxa" w:w="100"/>
              <w:bottom w:type="dxa" w:w="80"/>
              <w:right w:type="dxa" w:w="100"/>
            </w:tcMar>
          </w:tcPr>
          <w:p>
            <w:r>
              <w:rPr>
                <w:b w:val="false"/>
                <w:bCs w:val="false"/>
                <w:color w:val="16324F"/>
                <w:sz w:val="19"/>
                <w:szCs w:val="19"/>
              </w:rPr>
              <w:t xml:space="preserve"/>
            </w:r>
          </w:p>
        </w:tc>
      </w:tr>
      <w:tr>
        <w:tc>
          <w:tcPr>
            <w:tcW w:type="dxa" w:w="2412"/>
            <w:shd w:fill="EAF2FB" w:val="clear"/>
            <w:tcMar>
              <w:top w:type="dxa" w:w="80"/>
              <w:left w:type="dxa" w:w="100"/>
              <w:bottom w:type="dxa" w:w="80"/>
              <w:right w:type="dxa" w:w="100"/>
            </w:tcMar>
          </w:tcPr>
          <w:p>
            <w:r>
              <w:rPr>
                <w:b w:val="false"/>
                <w:bCs w:val="false"/>
                <w:color w:val="16324F"/>
                <w:sz w:val="19"/>
                <w:szCs w:val="19"/>
              </w:rPr>
              <w:t xml:space="preserve">createdAt</w:t>
            </w:r>
          </w:p>
        </w:tc>
        <w:tc>
          <w:tcPr>
            <w:tcW w:type="dxa" w:w="1930"/>
            <w:shd w:fill="EAF2FB" w:val="clear"/>
            <w:tcMar>
              <w:top w:type="dxa" w:w="80"/>
              <w:left w:type="dxa" w:w="100"/>
              <w:bottom w:type="dxa" w:w="80"/>
              <w:right w:type="dxa" w:w="100"/>
            </w:tcMar>
          </w:tcPr>
          <w:p>
            <w:r>
              <w:rPr>
                <w:b w:val="false"/>
                <w:bCs w:val="false"/>
                <w:color w:val="16324F"/>
                <w:sz w:val="19"/>
                <w:szCs w:val="19"/>
              </w:rPr>
              <w:t xml:space="preserve">timestamp</w:t>
            </w:r>
          </w:p>
        </w:tc>
        <w:tc>
          <w:tcPr>
            <w:tcW w:type="dxa" w:w="5306"/>
            <w:shd w:fill="EAF2FB" w:val="clear"/>
            <w:tcMar>
              <w:top w:type="dxa" w:w="80"/>
              <w:left w:type="dxa" w:w="100"/>
              <w:bottom w:type="dxa" w:w="80"/>
              <w:right w:type="dxa" w:w="100"/>
            </w:tcMar>
          </w:tcPr>
          <w:p>
            <w:r>
              <w:rPr>
                <w:b w:val="false"/>
                <w:bCs w:val="false"/>
                <w:color w:val="16324F"/>
                <w:sz w:val="19"/>
                <w:szCs w:val="19"/>
              </w:rPr>
              <w:t xml:space="preserve"/>
            </w:r>
          </w:p>
        </w:tc>
      </w:tr>
    </w:tbl>
    <w:p>
      <w:r>
        <w:br w:type="page"/>
      </w:r>
    </w:p>
    <w:p>
      <w:pPr>
        <w:pStyle w:val="Heading1"/>
        <w:spacing w:after="200" w:before="400"/>
      </w:pPr>
      <w:r>
        <w:t xml:space="preserve">7. API Design</w:t>
      </w:r>
    </w:p>
    <w:p>
      <w:pPr>
        <w:pStyle w:val="Heading2"/>
        <w:spacing w:after="140" w:before="280"/>
      </w:pPr>
      <w:r>
        <w:t xml:space="preserve">7.1 API Principles</w:t>
      </w:r>
    </w:p>
    <w:p>
      <w:pPr>
        <w:pStyle w:val="ListParagraph"/>
        <w:numPr>
          <w:ilvl w:val="0"/>
          <w:numId w:val="1"/>
        </w:numPr>
        <w:spacing w:after="70"/>
      </w:pPr>
      <w:r>
        <w:t xml:space="preserve">RESTful JSON API, versioned at /api/v1.</w:t>
      </w:r>
    </w:p>
    <w:p>
      <w:pPr>
        <w:pStyle w:val="ListParagraph"/>
        <w:numPr>
          <w:ilvl w:val="0"/>
          <w:numId w:val="1"/>
        </w:numPr>
        <w:spacing w:after="70"/>
      </w:pPr>
      <w:r>
        <w:t xml:space="preserve">Authentication via Bearer JWT in the Authorization header; tenantId and role are derived from the token, never trusted from the request body.</w:t>
      </w:r>
    </w:p>
    <w:p>
      <w:pPr>
        <w:pStyle w:val="ListParagraph"/>
        <w:numPr>
          <w:ilvl w:val="0"/>
          <w:numId w:val="1"/>
        </w:numPr>
        <w:spacing w:after="70"/>
      </w:pPr>
      <w:r>
        <w:t xml:space="preserve">Pagination via ?page &amp; ?pageSize query parameters, with { data, page, pageSize, total } response envelopes for list endpoints.</w:t>
      </w:r>
    </w:p>
    <w:p>
      <w:pPr>
        <w:pStyle w:val="ListParagraph"/>
        <w:numPr>
          <w:ilvl w:val="0"/>
          <w:numId w:val="1"/>
        </w:numPr>
        <w:spacing w:after="70"/>
      </w:pPr>
      <w:r>
        <w:t xml:space="preserve">Errors follow a consistent shape: { error: { code, message, details? } }, with standard HTTP status codes (400 validation, 401 unauthenticated, 403 forbidden, 404 not found, 409 conflict).</w:t>
      </w:r>
    </w:p>
    <w:p>
      <w:pPr>
        <w:pStyle w:val="ListParagraph"/>
        <w:numPr>
          <w:ilvl w:val="0"/>
          <w:numId w:val="1"/>
        </w:numPr>
        <w:spacing w:after="70"/>
      </w:pPr>
      <w:r>
        <w:t xml:space="preserve">All endpoints are documented via Swagger/OpenAPI, generated from source annotations.</w:t>
      </w:r>
    </w:p>
    <w:p>
      <w:pPr>
        <w:pStyle w:val="Heading2"/>
        <w:spacing w:after="140" w:before="280"/>
      </w:pPr>
      <w:r>
        <w:t xml:space="preserve">7.2 API Endpoints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44"/>
        <w:gridCol w:w="3087"/>
        <w:gridCol w:w="5017"/>
      </w:tblGrid>
      <w:tr>
        <w:trPr>
          <w:tblHeader/>
        </w:trPr>
        <w:tc>
          <w:tcPr>
            <w:tcW w:type="dxa" w:w="1544"/>
            <w:shd w:fill="0B2545" w:val="clear"/>
            <w:tcMar>
              <w:top w:type="dxa" w:w="80"/>
              <w:left w:type="dxa" w:w="100"/>
              <w:bottom w:type="dxa" w:w="80"/>
              <w:right w:type="dxa" w:w="100"/>
            </w:tcMar>
          </w:tcPr>
          <w:p>
            <w:r>
              <w:rPr>
                <w:b/>
                <w:bCs/>
                <w:color w:val="FFFFFF"/>
                <w:sz w:val="19"/>
                <w:szCs w:val="19"/>
              </w:rPr>
              <w:t xml:space="preserve">Module</w:t>
            </w:r>
          </w:p>
        </w:tc>
        <w:tc>
          <w:tcPr>
            <w:tcW w:type="dxa" w:w="3087"/>
            <w:shd w:fill="0B2545" w:val="clear"/>
            <w:tcMar>
              <w:top w:type="dxa" w:w="80"/>
              <w:left w:type="dxa" w:w="100"/>
              <w:bottom w:type="dxa" w:w="80"/>
              <w:right w:type="dxa" w:w="100"/>
            </w:tcMar>
          </w:tcPr>
          <w:p>
            <w:r>
              <w:rPr>
                <w:b/>
                <w:bCs/>
                <w:color w:val="FFFFFF"/>
                <w:sz w:val="19"/>
                <w:szCs w:val="19"/>
              </w:rPr>
              <w:t xml:space="preserve">Endpoint</w:t>
            </w:r>
          </w:p>
        </w:tc>
        <w:tc>
          <w:tcPr>
            <w:tcW w:type="dxa" w:w="5017"/>
            <w:shd w:fill="0B2545" w:val="clear"/>
            <w:tcMar>
              <w:top w:type="dxa" w:w="80"/>
              <w:left w:type="dxa" w:w="100"/>
              <w:bottom w:type="dxa" w:w="80"/>
              <w:right w:type="dxa" w:w="100"/>
            </w:tcMar>
          </w:tcPr>
          <w:p>
            <w:r>
              <w:rPr>
                <w:b/>
                <w:bCs/>
                <w:color w:val="FFFFFF"/>
                <w:sz w:val="19"/>
                <w:szCs w:val="19"/>
              </w:rPr>
              <w:t xml:space="preserve">Description</w:t>
            </w:r>
          </w:p>
        </w:tc>
      </w:tr>
      <w:tr>
        <w:tc>
          <w:tcPr>
            <w:tcW w:type="dxa" w:w="1544"/>
            <w:shd w:fill="FFFFFF" w:val="clear"/>
            <w:tcMar>
              <w:top w:type="dxa" w:w="80"/>
              <w:left w:type="dxa" w:w="100"/>
              <w:bottom w:type="dxa" w:w="80"/>
              <w:right w:type="dxa" w:w="100"/>
            </w:tcMar>
          </w:tcPr>
          <w:p>
            <w:r>
              <w:rPr>
                <w:b w:val="false"/>
                <w:bCs w:val="false"/>
                <w:color w:val="16324F"/>
                <w:sz w:val="19"/>
                <w:szCs w:val="19"/>
              </w:rPr>
              <w:t xml:space="preserve">Auth</w:t>
            </w:r>
          </w:p>
        </w:tc>
        <w:tc>
          <w:tcPr>
            <w:tcW w:type="dxa" w:w="3087"/>
            <w:shd w:fill="FFFFFF" w:val="clear"/>
            <w:tcMar>
              <w:top w:type="dxa" w:w="80"/>
              <w:left w:type="dxa" w:w="100"/>
              <w:bottom w:type="dxa" w:w="80"/>
              <w:right w:type="dxa" w:w="100"/>
            </w:tcMar>
          </w:tcPr>
          <w:p>
            <w:r>
              <w:rPr>
                <w:b w:val="false"/>
                <w:bCs w:val="false"/>
                <w:color w:val="16324F"/>
                <w:sz w:val="19"/>
                <w:szCs w:val="19"/>
              </w:rPr>
              <w:t xml:space="preserve">POST /auth/login</w:t>
            </w:r>
          </w:p>
        </w:tc>
        <w:tc>
          <w:tcPr>
            <w:tcW w:type="dxa" w:w="5017"/>
            <w:shd w:fill="FFFFFF" w:val="clear"/>
            <w:tcMar>
              <w:top w:type="dxa" w:w="80"/>
              <w:left w:type="dxa" w:w="100"/>
              <w:bottom w:type="dxa" w:w="80"/>
              <w:right w:type="dxa" w:w="100"/>
            </w:tcMar>
          </w:tcPr>
          <w:p>
            <w:r>
              <w:rPr>
                <w:b w:val="false"/>
                <w:bCs w:val="false"/>
                <w:color w:val="16324F"/>
                <w:sz w:val="19"/>
                <w:szCs w:val="19"/>
              </w:rPr>
              <w:t xml:space="preserve">Authenticate and receive access + refresh tokens.</w:t>
            </w:r>
          </w:p>
        </w:tc>
      </w:tr>
      <w:tr>
        <w:tc>
          <w:tcPr>
            <w:tcW w:type="dxa" w:w="1544"/>
            <w:shd w:fill="EAF2FB" w:val="clear"/>
            <w:tcMar>
              <w:top w:type="dxa" w:w="80"/>
              <w:left w:type="dxa" w:w="100"/>
              <w:bottom w:type="dxa" w:w="80"/>
              <w:right w:type="dxa" w:w="100"/>
            </w:tcMar>
          </w:tcPr>
          <w:p>
            <w:r>
              <w:rPr>
                <w:b w:val="false"/>
                <w:bCs w:val="false"/>
                <w:color w:val="16324F"/>
                <w:sz w:val="19"/>
                <w:szCs w:val="19"/>
              </w:rPr>
              <w:t xml:space="preserve">Auth</w:t>
            </w:r>
          </w:p>
        </w:tc>
        <w:tc>
          <w:tcPr>
            <w:tcW w:type="dxa" w:w="3087"/>
            <w:shd w:fill="EAF2FB" w:val="clear"/>
            <w:tcMar>
              <w:top w:type="dxa" w:w="80"/>
              <w:left w:type="dxa" w:w="100"/>
              <w:bottom w:type="dxa" w:w="80"/>
              <w:right w:type="dxa" w:w="100"/>
            </w:tcMar>
          </w:tcPr>
          <w:p>
            <w:r>
              <w:rPr>
                <w:b w:val="false"/>
                <w:bCs w:val="false"/>
                <w:color w:val="16324F"/>
                <w:sz w:val="19"/>
                <w:szCs w:val="19"/>
              </w:rPr>
              <w:t xml:space="preserve">POST /auth/refresh</w:t>
            </w:r>
          </w:p>
        </w:tc>
        <w:tc>
          <w:tcPr>
            <w:tcW w:type="dxa" w:w="5017"/>
            <w:shd w:fill="EAF2FB" w:val="clear"/>
            <w:tcMar>
              <w:top w:type="dxa" w:w="80"/>
              <w:left w:type="dxa" w:w="100"/>
              <w:bottom w:type="dxa" w:w="80"/>
              <w:right w:type="dxa" w:w="100"/>
            </w:tcMar>
          </w:tcPr>
          <w:p>
            <w:r>
              <w:rPr>
                <w:b w:val="false"/>
                <w:bCs w:val="false"/>
                <w:color w:val="16324F"/>
                <w:sz w:val="19"/>
                <w:szCs w:val="19"/>
              </w:rPr>
              <w:t xml:space="preserve">Exchange a refresh token for a new access token.</w:t>
            </w:r>
          </w:p>
        </w:tc>
      </w:tr>
      <w:tr>
        <w:tc>
          <w:tcPr>
            <w:tcW w:type="dxa" w:w="1544"/>
            <w:shd w:fill="FFFFFF" w:val="clear"/>
            <w:tcMar>
              <w:top w:type="dxa" w:w="80"/>
              <w:left w:type="dxa" w:w="100"/>
              <w:bottom w:type="dxa" w:w="80"/>
              <w:right w:type="dxa" w:w="100"/>
            </w:tcMar>
          </w:tcPr>
          <w:p>
            <w:r>
              <w:rPr>
                <w:b w:val="false"/>
                <w:bCs w:val="false"/>
                <w:color w:val="16324F"/>
                <w:sz w:val="19"/>
                <w:szCs w:val="19"/>
              </w:rPr>
              <w:t xml:space="preserve">Auth</w:t>
            </w:r>
          </w:p>
        </w:tc>
        <w:tc>
          <w:tcPr>
            <w:tcW w:type="dxa" w:w="3087"/>
            <w:shd w:fill="FFFFFF" w:val="clear"/>
            <w:tcMar>
              <w:top w:type="dxa" w:w="80"/>
              <w:left w:type="dxa" w:w="100"/>
              <w:bottom w:type="dxa" w:w="80"/>
              <w:right w:type="dxa" w:w="100"/>
            </w:tcMar>
          </w:tcPr>
          <w:p>
            <w:r>
              <w:rPr>
                <w:b w:val="false"/>
                <w:bCs w:val="false"/>
                <w:color w:val="16324F"/>
                <w:sz w:val="19"/>
                <w:szCs w:val="19"/>
              </w:rPr>
              <w:t xml:space="preserve">POST /auth/password-reset</w:t>
            </w:r>
          </w:p>
        </w:tc>
        <w:tc>
          <w:tcPr>
            <w:tcW w:type="dxa" w:w="5017"/>
            <w:shd w:fill="FFFFFF" w:val="clear"/>
            <w:tcMar>
              <w:top w:type="dxa" w:w="80"/>
              <w:left w:type="dxa" w:w="100"/>
              <w:bottom w:type="dxa" w:w="80"/>
              <w:right w:type="dxa" w:w="100"/>
            </w:tcMar>
          </w:tcPr>
          <w:p>
            <w:r>
              <w:rPr>
                <w:b w:val="false"/>
                <w:bCs w:val="false"/>
                <w:color w:val="16324F"/>
                <w:sz w:val="19"/>
                <w:szCs w:val="19"/>
              </w:rPr>
              <w:t xml:space="preserve">Request / complete a password reset.</w:t>
            </w:r>
          </w:p>
        </w:tc>
      </w:tr>
      <w:tr>
        <w:tc>
          <w:tcPr>
            <w:tcW w:type="dxa" w:w="1544"/>
            <w:shd w:fill="EAF2FB" w:val="clear"/>
            <w:tcMar>
              <w:top w:type="dxa" w:w="80"/>
              <w:left w:type="dxa" w:w="100"/>
              <w:bottom w:type="dxa" w:w="80"/>
              <w:right w:type="dxa" w:w="100"/>
            </w:tcMar>
          </w:tcPr>
          <w:p>
            <w:r>
              <w:rPr>
                <w:b w:val="false"/>
                <w:bCs w:val="false"/>
                <w:color w:val="16324F"/>
                <w:sz w:val="19"/>
                <w:szCs w:val="19"/>
              </w:rPr>
              <w:t xml:space="preserve">Documents</w:t>
            </w:r>
          </w:p>
        </w:tc>
        <w:tc>
          <w:tcPr>
            <w:tcW w:type="dxa" w:w="3087"/>
            <w:shd w:fill="EAF2FB" w:val="clear"/>
            <w:tcMar>
              <w:top w:type="dxa" w:w="80"/>
              <w:left w:type="dxa" w:w="100"/>
              <w:bottom w:type="dxa" w:w="80"/>
              <w:right w:type="dxa" w:w="100"/>
            </w:tcMar>
          </w:tcPr>
          <w:p>
            <w:r>
              <w:rPr>
                <w:b w:val="false"/>
                <w:bCs w:val="false"/>
                <w:color w:val="16324F"/>
                <w:sz w:val="19"/>
                <w:szCs w:val="19"/>
              </w:rPr>
              <w:t xml:space="preserve">GET /documents</w:t>
            </w:r>
          </w:p>
        </w:tc>
        <w:tc>
          <w:tcPr>
            <w:tcW w:type="dxa" w:w="5017"/>
            <w:shd w:fill="EAF2FB" w:val="clear"/>
            <w:tcMar>
              <w:top w:type="dxa" w:w="80"/>
              <w:left w:type="dxa" w:w="100"/>
              <w:bottom w:type="dxa" w:w="80"/>
              <w:right w:type="dxa" w:w="100"/>
            </w:tcMar>
          </w:tcPr>
          <w:p>
            <w:r>
              <w:rPr>
                <w:b w:val="false"/>
                <w:bCs w:val="false"/>
                <w:color w:val="16324F"/>
                <w:sz w:val="19"/>
                <w:szCs w:val="19"/>
              </w:rPr>
              <w:t xml:space="preserve">List documents, filterable by status, type, employee, date range; scoped by role.</w:t>
            </w:r>
          </w:p>
        </w:tc>
      </w:tr>
      <w:tr>
        <w:tc>
          <w:tcPr>
            <w:tcW w:type="dxa" w:w="1544"/>
            <w:shd w:fill="FFFFFF" w:val="clear"/>
            <w:tcMar>
              <w:top w:type="dxa" w:w="80"/>
              <w:left w:type="dxa" w:w="100"/>
              <w:bottom w:type="dxa" w:w="80"/>
              <w:right w:type="dxa" w:w="100"/>
            </w:tcMar>
          </w:tcPr>
          <w:p>
            <w:r>
              <w:rPr>
                <w:b w:val="false"/>
                <w:bCs w:val="false"/>
                <w:color w:val="16324F"/>
                <w:sz w:val="19"/>
                <w:szCs w:val="19"/>
              </w:rPr>
              <w:t xml:space="preserve">Documents</w:t>
            </w:r>
          </w:p>
        </w:tc>
        <w:tc>
          <w:tcPr>
            <w:tcW w:type="dxa" w:w="3087"/>
            <w:shd w:fill="FFFFFF" w:val="clear"/>
            <w:tcMar>
              <w:top w:type="dxa" w:w="80"/>
              <w:left w:type="dxa" w:w="100"/>
              <w:bottom w:type="dxa" w:w="80"/>
              <w:right w:type="dxa" w:w="100"/>
            </w:tcMar>
          </w:tcPr>
          <w:p>
            <w:r>
              <w:rPr>
                <w:b w:val="false"/>
                <w:bCs w:val="false"/>
                <w:color w:val="16324F"/>
                <w:sz w:val="19"/>
                <w:szCs w:val="19"/>
              </w:rPr>
              <w:t xml:space="preserve">POST /documents</w:t>
            </w:r>
          </w:p>
        </w:tc>
        <w:tc>
          <w:tcPr>
            <w:tcW w:type="dxa" w:w="5017"/>
            <w:shd w:fill="FFFFFF" w:val="clear"/>
            <w:tcMar>
              <w:top w:type="dxa" w:w="80"/>
              <w:left w:type="dxa" w:w="100"/>
              <w:bottom w:type="dxa" w:w="80"/>
              <w:right w:type="dxa" w:w="100"/>
            </w:tcMar>
          </w:tcPr>
          <w:p>
            <w:r>
              <w:rPr>
                <w:b w:val="false"/>
                <w:bCs w:val="false"/>
                <w:color w:val="16324F"/>
                <w:sz w:val="19"/>
                <w:szCs w:val="19"/>
              </w:rPr>
              <w:t xml:space="preserve">Create a document record.</w:t>
            </w:r>
          </w:p>
        </w:tc>
      </w:tr>
      <w:tr>
        <w:tc>
          <w:tcPr>
            <w:tcW w:type="dxa" w:w="1544"/>
            <w:shd w:fill="EAF2FB" w:val="clear"/>
            <w:tcMar>
              <w:top w:type="dxa" w:w="80"/>
              <w:left w:type="dxa" w:w="100"/>
              <w:bottom w:type="dxa" w:w="80"/>
              <w:right w:type="dxa" w:w="100"/>
            </w:tcMar>
          </w:tcPr>
          <w:p>
            <w:r>
              <w:rPr>
                <w:b w:val="false"/>
                <w:bCs w:val="false"/>
                <w:color w:val="16324F"/>
                <w:sz w:val="19"/>
                <w:szCs w:val="19"/>
              </w:rPr>
              <w:t xml:space="preserve">Documents</w:t>
            </w:r>
          </w:p>
        </w:tc>
        <w:tc>
          <w:tcPr>
            <w:tcW w:type="dxa" w:w="3087"/>
            <w:shd w:fill="EAF2FB" w:val="clear"/>
            <w:tcMar>
              <w:top w:type="dxa" w:w="80"/>
              <w:left w:type="dxa" w:w="100"/>
              <w:bottom w:type="dxa" w:w="80"/>
              <w:right w:type="dxa" w:w="100"/>
            </w:tcMar>
          </w:tcPr>
          <w:p>
            <w:r>
              <w:rPr>
                <w:b w:val="false"/>
                <w:bCs w:val="false"/>
                <w:color w:val="16324F"/>
                <w:sz w:val="19"/>
                <w:szCs w:val="19"/>
              </w:rPr>
              <w:t xml:space="preserve">PATCH /documents/:id</w:t>
            </w:r>
          </w:p>
        </w:tc>
        <w:tc>
          <w:tcPr>
            <w:tcW w:type="dxa" w:w="5017"/>
            <w:shd w:fill="EAF2FB" w:val="clear"/>
            <w:tcMar>
              <w:top w:type="dxa" w:w="80"/>
              <w:left w:type="dxa" w:w="100"/>
              <w:bottom w:type="dxa" w:w="80"/>
              <w:right w:type="dxa" w:w="100"/>
            </w:tcMar>
          </w:tcPr>
          <w:p>
            <w:r>
              <w:rPr>
                <w:b w:val="false"/>
                <w:bCs w:val="false"/>
                <w:color w:val="16324F"/>
                <w:sz w:val="19"/>
                <w:szCs w:val="19"/>
              </w:rPr>
              <w:t xml:space="preserve">Update a document, including renewal (new expiry date).</w:t>
            </w:r>
          </w:p>
        </w:tc>
      </w:tr>
      <w:tr>
        <w:tc>
          <w:tcPr>
            <w:tcW w:type="dxa" w:w="1544"/>
            <w:shd w:fill="FFFFFF" w:val="clear"/>
            <w:tcMar>
              <w:top w:type="dxa" w:w="80"/>
              <w:left w:type="dxa" w:w="100"/>
              <w:bottom w:type="dxa" w:w="80"/>
              <w:right w:type="dxa" w:w="100"/>
            </w:tcMar>
          </w:tcPr>
          <w:p>
            <w:r>
              <w:rPr>
                <w:b w:val="false"/>
                <w:bCs w:val="false"/>
                <w:color w:val="16324F"/>
                <w:sz w:val="19"/>
                <w:szCs w:val="19"/>
              </w:rPr>
              <w:t xml:space="preserve">Documents</w:t>
            </w:r>
          </w:p>
        </w:tc>
        <w:tc>
          <w:tcPr>
            <w:tcW w:type="dxa" w:w="3087"/>
            <w:shd w:fill="FFFFFF" w:val="clear"/>
            <w:tcMar>
              <w:top w:type="dxa" w:w="80"/>
              <w:left w:type="dxa" w:w="100"/>
              <w:bottom w:type="dxa" w:w="80"/>
              <w:right w:type="dxa" w:w="100"/>
            </w:tcMar>
          </w:tcPr>
          <w:p>
            <w:r>
              <w:rPr>
                <w:b w:val="false"/>
                <w:bCs w:val="false"/>
                <w:color w:val="16324F"/>
                <w:sz w:val="19"/>
                <w:szCs w:val="19"/>
              </w:rPr>
              <w:t xml:space="preserve">GET /documents/:id/attachment-url</w:t>
            </w:r>
          </w:p>
        </w:tc>
        <w:tc>
          <w:tcPr>
            <w:tcW w:type="dxa" w:w="5017"/>
            <w:shd w:fill="FFFFFF" w:val="clear"/>
            <w:tcMar>
              <w:top w:type="dxa" w:w="80"/>
              <w:left w:type="dxa" w:w="100"/>
              <w:bottom w:type="dxa" w:w="80"/>
              <w:right w:type="dxa" w:w="100"/>
            </w:tcMar>
          </w:tcPr>
          <w:p>
            <w:r>
              <w:rPr>
                <w:b w:val="false"/>
                <w:bCs w:val="false"/>
                <w:color w:val="16324F"/>
                <w:sz w:val="19"/>
                <w:szCs w:val="19"/>
              </w:rPr>
              <w:t xml:space="preserve">Issue a short-lived signed URL for the attachment.</w:t>
            </w:r>
          </w:p>
        </w:tc>
      </w:tr>
      <w:tr>
        <w:tc>
          <w:tcPr>
            <w:tcW w:type="dxa" w:w="1544"/>
            <w:shd w:fill="EAF2FB" w:val="clear"/>
            <w:tcMar>
              <w:top w:type="dxa" w:w="80"/>
              <w:left w:type="dxa" w:w="100"/>
              <w:bottom w:type="dxa" w:w="80"/>
              <w:right w:type="dxa" w:w="100"/>
            </w:tcMar>
          </w:tcPr>
          <w:p>
            <w:r>
              <w:rPr>
                <w:b w:val="false"/>
                <w:bCs w:val="false"/>
                <w:color w:val="16324F"/>
                <w:sz w:val="19"/>
                <w:szCs w:val="19"/>
              </w:rPr>
              <w:t xml:space="preserve">Notifications</w:t>
            </w:r>
          </w:p>
        </w:tc>
        <w:tc>
          <w:tcPr>
            <w:tcW w:type="dxa" w:w="3087"/>
            <w:shd w:fill="EAF2FB" w:val="clear"/>
            <w:tcMar>
              <w:top w:type="dxa" w:w="80"/>
              <w:left w:type="dxa" w:w="100"/>
              <w:bottom w:type="dxa" w:w="80"/>
              <w:right w:type="dxa" w:w="100"/>
            </w:tcMar>
          </w:tcPr>
          <w:p>
            <w:r>
              <w:rPr>
                <w:b w:val="false"/>
                <w:bCs w:val="false"/>
                <w:color w:val="16324F"/>
                <w:sz w:val="19"/>
                <w:szCs w:val="19"/>
              </w:rPr>
              <w:t xml:space="preserve">GET /notifications</w:t>
            </w:r>
          </w:p>
        </w:tc>
        <w:tc>
          <w:tcPr>
            <w:tcW w:type="dxa" w:w="5017"/>
            <w:shd w:fill="EAF2FB" w:val="clear"/>
            <w:tcMar>
              <w:top w:type="dxa" w:w="80"/>
              <w:left w:type="dxa" w:w="100"/>
              <w:bottom w:type="dxa" w:w="80"/>
              <w:right w:type="dxa" w:w="100"/>
            </w:tcMar>
          </w:tcPr>
          <w:p>
            <w:r>
              <w:rPr>
                <w:b w:val="false"/>
                <w:bCs w:val="false"/>
                <w:color w:val="16324F"/>
                <w:sz w:val="19"/>
                <w:szCs w:val="19"/>
              </w:rPr>
              <w:t xml:space="preserve">Query the delivery log by document, stage, status, date range.</w:t>
            </w:r>
          </w:p>
        </w:tc>
      </w:tr>
      <w:tr>
        <w:tc>
          <w:tcPr>
            <w:tcW w:type="dxa" w:w="1544"/>
            <w:shd w:fill="FFFFFF" w:val="clear"/>
            <w:tcMar>
              <w:top w:type="dxa" w:w="80"/>
              <w:left w:type="dxa" w:w="100"/>
              <w:bottom w:type="dxa" w:w="80"/>
              <w:right w:type="dxa" w:w="100"/>
            </w:tcMar>
          </w:tcPr>
          <w:p>
            <w:r>
              <w:rPr>
                <w:b w:val="false"/>
                <w:bCs w:val="false"/>
                <w:color w:val="16324F"/>
                <w:sz w:val="19"/>
                <w:szCs w:val="19"/>
              </w:rPr>
              <w:t xml:space="preserve">Notifications</w:t>
            </w:r>
          </w:p>
        </w:tc>
        <w:tc>
          <w:tcPr>
            <w:tcW w:type="dxa" w:w="3087"/>
            <w:shd w:fill="FFFFFF" w:val="clear"/>
            <w:tcMar>
              <w:top w:type="dxa" w:w="80"/>
              <w:left w:type="dxa" w:w="100"/>
              <w:bottom w:type="dxa" w:w="80"/>
              <w:right w:type="dxa" w:w="100"/>
            </w:tcMar>
          </w:tcPr>
          <w:p>
            <w:r>
              <w:rPr>
                <w:b w:val="false"/>
                <w:bCs w:val="false"/>
                <w:color w:val="16324F"/>
                <w:sz w:val="19"/>
                <w:szCs w:val="19"/>
              </w:rPr>
              <w:t xml:space="preserve">POST /notifications/:id/retry</w:t>
            </w:r>
          </w:p>
        </w:tc>
        <w:tc>
          <w:tcPr>
            <w:tcW w:type="dxa" w:w="5017"/>
            <w:shd w:fill="FFFFFF" w:val="clear"/>
            <w:tcMar>
              <w:top w:type="dxa" w:w="80"/>
              <w:left w:type="dxa" w:w="100"/>
              <w:bottom w:type="dxa" w:w="80"/>
              <w:right w:type="dxa" w:w="100"/>
            </w:tcMar>
          </w:tcPr>
          <w:p>
            <w:r>
              <w:rPr>
                <w:b w:val="false"/>
                <w:bCs w:val="false"/>
                <w:color w:val="16324F"/>
                <w:sz w:val="19"/>
                <w:szCs w:val="19"/>
              </w:rPr>
              <w:t xml:space="preserve">Manually retry a failed notification.</w:t>
            </w:r>
          </w:p>
        </w:tc>
      </w:tr>
      <w:tr>
        <w:tc>
          <w:tcPr>
            <w:tcW w:type="dxa" w:w="1544"/>
            <w:shd w:fill="EAF2FB" w:val="clear"/>
            <w:tcMar>
              <w:top w:type="dxa" w:w="80"/>
              <w:left w:type="dxa" w:w="100"/>
              <w:bottom w:type="dxa" w:w="80"/>
              <w:right w:type="dxa" w:w="100"/>
            </w:tcMar>
          </w:tcPr>
          <w:p>
            <w:r>
              <w:rPr>
                <w:b w:val="false"/>
                <w:bCs w:val="false"/>
                <w:color w:val="16324F"/>
                <w:sz w:val="19"/>
                <w:szCs w:val="19"/>
              </w:rPr>
              <w:t xml:space="preserve">Dashboard</w:t>
            </w:r>
          </w:p>
        </w:tc>
        <w:tc>
          <w:tcPr>
            <w:tcW w:type="dxa" w:w="3087"/>
            <w:shd w:fill="EAF2FB" w:val="clear"/>
            <w:tcMar>
              <w:top w:type="dxa" w:w="80"/>
              <w:left w:type="dxa" w:w="100"/>
              <w:bottom w:type="dxa" w:w="80"/>
              <w:right w:type="dxa" w:w="100"/>
            </w:tcMar>
          </w:tcPr>
          <w:p>
            <w:r>
              <w:rPr>
                <w:b w:val="false"/>
                <w:bCs w:val="false"/>
                <w:color w:val="16324F"/>
                <w:sz w:val="19"/>
                <w:szCs w:val="19"/>
              </w:rPr>
              <w:t xml:space="preserve">GET /dashboard/summary</w:t>
            </w:r>
          </w:p>
        </w:tc>
        <w:tc>
          <w:tcPr>
            <w:tcW w:type="dxa" w:w="5017"/>
            <w:shd w:fill="EAF2FB" w:val="clear"/>
            <w:tcMar>
              <w:top w:type="dxa" w:w="80"/>
              <w:left w:type="dxa" w:w="100"/>
              <w:bottom w:type="dxa" w:w="80"/>
              <w:right w:type="dxa" w:w="100"/>
            </w:tcMar>
          </w:tcPr>
          <w:p>
            <w:r>
              <w:rPr>
                <w:b w:val="false"/>
                <w:bCs w:val="false"/>
                <w:color w:val="16324F"/>
                <w:sz w:val="19"/>
                <w:szCs w:val="19"/>
              </w:rPr>
              <w:t xml:space="preserve">Role-scoped status tile counts.</w:t>
            </w:r>
          </w:p>
        </w:tc>
      </w:tr>
      <w:tr>
        <w:tc>
          <w:tcPr>
            <w:tcW w:type="dxa" w:w="1544"/>
            <w:shd w:fill="FFFFFF" w:val="clear"/>
            <w:tcMar>
              <w:top w:type="dxa" w:w="80"/>
              <w:left w:type="dxa" w:w="100"/>
              <w:bottom w:type="dxa" w:w="80"/>
              <w:right w:type="dxa" w:w="100"/>
            </w:tcMar>
          </w:tcPr>
          <w:p>
            <w:r>
              <w:rPr>
                <w:b w:val="false"/>
                <w:bCs w:val="false"/>
                <w:color w:val="16324F"/>
                <w:sz w:val="19"/>
                <w:szCs w:val="19"/>
              </w:rPr>
              <w:t xml:space="preserve">Reports</w:t>
            </w:r>
          </w:p>
        </w:tc>
        <w:tc>
          <w:tcPr>
            <w:tcW w:type="dxa" w:w="3087"/>
            <w:shd w:fill="FFFFFF" w:val="clear"/>
            <w:tcMar>
              <w:top w:type="dxa" w:w="80"/>
              <w:left w:type="dxa" w:w="100"/>
              <w:bottom w:type="dxa" w:w="80"/>
              <w:right w:type="dxa" w:w="100"/>
            </w:tcMar>
          </w:tcPr>
          <w:p>
            <w:r>
              <w:rPr>
                <w:b w:val="false"/>
                <w:bCs w:val="false"/>
                <w:color w:val="16324F"/>
                <w:sz w:val="19"/>
                <w:szCs w:val="19"/>
              </w:rPr>
              <w:t xml:space="preserve">POST /reports</w:t>
            </w:r>
          </w:p>
        </w:tc>
        <w:tc>
          <w:tcPr>
            <w:tcW w:type="dxa" w:w="5017"/>
            <w:shd w:fill="FFFFFF" w:val="clear"/>
            <w:tcMar>
              <w:top w:type="dxa" w:w="80"/>
              <w:left w:type="dxa" w:w="100"/>
              <w:bottom w:type="dxa" w:w="80"/>
              <w:right w:type="dxa" w:w="100"/>
            </w:tcMar>
          </w:tcPr>
          <w:p>
            <w:r>
              <w:rPr>
                <w:b w:val="false"/>
                <w:bCs w:val="false"/>
                <w:color w:val="16324F"/>
                <w:sz w:val="19"/>
                <w:szCs w:val="19"/>
              </w:rPr>
              <w:t xml:space="preserve">Request a report generation job (compliance, overdue, activity, renewal-history).</w:t>
            </w:r>
          </w:p>
        </w:tc>
      </w:tr>
      <w:tr>
        <w:tc>
          <w:tcPr>
            <w:tcW w:type="dxa" w:w="1544"/>
            <w:shd w:fill="EAF2FB" w:val="clear"/>
            <w:tcMar>
              <w:top w:type="dxa" w:w="80"/>
              <w:left w:type="dxa" w:w="100"/>
              <w:bottom w:type="dxa" w:w="80"/>
              <w:right w:type="dxa" w:w="100"/>
            </w:tcMar>
          </w:tcPr>
          <w:p>
            <w:r>
              <w:rPr>
                <w:b w:val="false"/>
                <w:bCs w:val="false"/>
                <w:color w:val="16324F"/>
                <w:sz w:val="19"/>
                <w:szCs w:val="19"/>
              </w:rPr>
              <w:t xml:space="preserve">Reports</w:t>
            </w:r>
          </w:p>
        </w:tc>
        <w:tc>
          <w:tcPr>
            <w:tcW w:type="dxa" w:w="3087"/>
            <w:shd w:fill="EAF2FB" w:val="clear"/>
            <w:tcMar>
              <w:top w:type="dxa" w:w="80"/>
              <w:left w:type="dxa" w:w="100"/>
              <w:bottom w:type="dxa" w:w="80"/>
              <w:right w:type="dxa" w:w="100"/>
            </w:tcMar>
          </w:tcPr>
          <w:p>
            <w:r>
              <w:rPr>
                <w:b w:val="false"/>
                <w:bCs w:val="false"/>
                <w:color w:val="16324F"/>
                <w:sz w:val="19"/>
                <w:szCs w:val="19"/>
              </w:rPr>
              <w:t xml:space="preserve">GET /reports/:id</w:t>
            </w:r>
          </w:p>
        </w:tc>
        <w:tc>
          <w:tcPr>
            <w:tcW w:type="dxa" w:w="5017"/>
            <w:shd w:fill="EAF2FB" w:val="clear"/>
            <w:tcMar>
              <w:top w:type="dxa" w:w="80"/>
              <w:left w:type="dxa" w:w="100"/>
              <w:bottom w:type="dxa" w:w="80"/>
              <w:right w:type="dxa" w:w="100"/>
            </w:tcMar>
          </w:tcPr>
          <w:p>
            <w:r>
              <w:rPr>
                <w:b w:val="false"/>
                <w:bCs w:val="false"/>
                <w:color w:val="16324F"/>
                <w:sz w:val="19"/>
                <w:szCs w:val="19"/>
              </w:rPr>
              <w:t xml:space="preserve">Poll status / retrieve the generated report file.</w:t>
            </w:r>
          </w:p>
        </w:tc>
      </w:tr>
      <w:tr>
        <w:tc>
          <w:tcPr>
            <w:tcW w:type="dxa" w:w="1544"/>
            <w:shd w:fill="FFFFFF" w:val="clear"/>
            <w:tcMar>
              <w:top w:type="dxa" w:w="80"/>
              <w:left w:type="dxa" w:w="100"/>
              <w:bottom w:type="dxa" w:w="80"/>
              <w:right w:type="dxa" w:w="100"/>
            </w:tcMar>
          </w:tcPr>
          <w:p>
            <w:r>
              <w:rPr>
                <w:b w:val="false"/>
                <w:bCs w:val="false"/>
                <w:color w:val="16324F"/>
                <w:sz w:val="19"/>
                <w:szCs w:val="19"/>
              </w:rPr>
              <w:t xml:space="preserve">Profiles</w:t>
            </w:r>
          </w:p>
        </w:tc>
        <w:tc>
          <w:tcPr>
            <w:tcW w:type="dxa" w:w="3087"/>
            <w:shd w:fill="FFFFFF" w:val="clear"/>
            <w:tcMar>
              <w:top w:type="dxa" w:w="80"/>
              <w:left w:type="dxa" w:w="100"/>
              <w:bottom w:type="dxa" w:w="80"/>
              <w:right w:type="dxa" w:w="100"/>
            </w:tcMar>
          </w:tcPr>
          <w:p>
            <w:r>
              <w:rPr>
                <w:b w:val="false"/>
                <w:bCs w:val="false"/>
                <w:color w:val="16324F"/>
                <w:sz w:val="19"/>
                <w:szCs w:val="19"/>
              </w:rPr>
              <w:t xml:space="preserve">GET/POST/PATCH /employee-profiles</w:t>
            </w:r>
          </w:p>
        </w:tc>
        <w:tc>
          <w:tcPr>
            <w:tcW w:type="dxa" w:w="5017"/>
            <w:shd w:fill="FFFFFF" w:val="clear"/>
            <w:tcMar>
              <w:top w:type="dxa" w:w="80"/>
              <w:left w:type="dxa" w:w="100"/>
              <w:bottom w:type="dxa" w:w="80"/>
              <w:right w:type="dxa" w:w="100"/>
            </w:tcMar>
          </w:tcPr>
          <w:p>
            <w:r>
              <w:rPr>
                <w:b w:val="false"/>
                <w:bCs w:val="false"/>
                <w:color w:val="16324F"/>
                <w:sz w:val="19"/>
                <w:szCs w:val="19"/>
              </w:rPr>
              <w:t xml:space="preserve">Employee profile CRUD.</w:t>
            </w:r>
          </w:p>
        </w:tc>
      </w:tr>
      <w:tr>
        <w:tc>
          <w:tcPr>
            <w:tcW w:type="dxa" w:w="1544"/>
            <w:shd w:fill="EAF2FB" w:val="clear"/>
            <w:tcMar>
              <w:top w:type="dxa" w:w="80"/>
              <w:left w:type="dxa" w:w="100"/>
              <w:bottom w:type="dxa" w:w="80"/>
              <w:right w:type="dxa" w:w="100"/>
            </w:tcMar>
          </w:tcPr>
          <w:p>
            <w:r>
              <w:rPr>
                <w:b w:val="false"/>
                <w:bCs w:val="false"/>
                <w:color w:val="16324F"/>
                <w:sz w:val="19"/>
                <w:szCs w:val="19"/>
              </w:rPr>
              <w:t xml:space="preserve">Config</w:t>
            </w:r>
          </w:p>
        </w:tc>
        <w:tc>
          <w:tcPr>
            <w:tcW w:type="dxa" w:w="3087"/>
            <w:shd w:fill="EAF2FB" w:val="clear"/>
            <w:tcMar>
              <w:top w:type="dxa" w:w="80"/>
              <w:left w:type="dxa" w:w="100"/>
              <w:bottom w:type="dxa" w:w="80"/>
              <w:right w:type="dxa" w:w="100"/>
            </w:tcMar>
          </w:tcPr>
          <w:p>
            <w:r>
              <w:rPr>
                <w:b w:val="false"/>
                <w:bCs w:val="false"/>
                <w:color w:val="16324F"/>
                <w:sz w:val="19"/>
                <w:szCs w:val="19"/>
              </w:rPr>
              <w:t xml:space="preserve">GET/PATCH /config/reminder-schedules</w:t>
            </w:r>
          </w:p>
        </w:tc>
        <w:tc>
          <w:tcPr>
            <w:tcW w:type="dxa" w:w="5017"/>
            <w:shd w:fill="EAF2FB" w:val="clear"/>
            <w:tcMar>
              <w:top w:type="dxa" w:w="80"/>
              <w:left w:type="dxa" w:w="100"/>
              <w:bottom w:type="dxa" w:w="80"/>
              <w:right w:type="dxa" w:w="100"/>
            </w:tcMar>
          </w:tcPr>
          <w:p>
            <w:r>
              <w:rPr>
                <w:b w:val="false"/>
                <w:bCs w:val="false"/>
                <w:color w:val="16324F"/>
                <w:sz w:val="19"/>
                <w:szCs w:val="19"/>
              </w:rPr>
              <w:t xml:space="preserve">Manage reminder stage offsets and overrides.</w:t>
            </w:r>
          </w:p>
        </w:tc>
      </w:tr>
      <w:tr>
        <w:tc>
          <w:tcPr>
            <w:tcW w:type="dxa" w:w="1544"/>
            <w:shd w:fill="FFFFFF" w:val="clear"/>
            <w:tcMar>
              <w:top w:type="dxa" w:w="80"/>
              <w:left w:type="dxa" w:w="100"/>
              <w:bottom w:type="dxa" w:w="80"/>
              <w:right w:type="dxa" w:w="100"/>
            </w:tcMar>
          </w:tcPr>
          <w:p>
            <w:r>
              <w:rPr>
                <w:b w:val="false"/>
                <w:bCs w:val="false"/>
                <w:color w:val="16324F"/>
                <w:sz w:val="19"/>
                <w:szCs w:val="19"/>
              </w:rPr>
              <w:t xml:space="preserve">Config</w:t>
            </w:r>
          </w:p>
        </w:tc>
        <w:tc>
          <w:tcPr>
            <w:tcW w:type="dxa" w:w="3087"/>
            <w:shd w:fill="FFFFFF" w:val="clear"/>
            <w:tcMar>
              <w:top w:type="dxa" w:w="80"/>
              <w:left w:type="dxa" w:w="100"/>
              <w:bottom w:type="dxa" w:w="80"/>
              <w:right w:type="dxa" w:w="100"/>
            </w:tcMar>
          </w:tcPr>
          <w:p>
            <w:r>
              <w:rPr>
                <w:b w:val="false"/>
                <w:bCs w:val="false"/>
                <w:color w:val="16324F"/>
                <w:sz w:val="19"/>
                <w:szCs w:val="19"/>
              </w:rPr>
              <w:t xml:space="preserve">GET/POST/PATCH /config/document-types</w:t>
            </w:r>
          </w:p>
        </w:tc>
        <w:tc>
          <w:tcPr>
            <w:tcW w:type="dxa" w:w="5017"/>
            <w:shd w:fill="FFFFFF" w:val="clear"/>
            <w:tcMar>
              <w:top w:type="dxa" w:w="80"/>
              <w:left w:type="dxa" w:w="100"/>
              <w:bottom w:type="dxa" w:w="80"/>
              <w:right w:type="dxa" w:w="100"/>
            </w:tcMar>
          </w:tcPr>
          <w:p>
            <w:r>
              <w:rPr>
                <w:b w:val="false"/>
                <w:bCs w:val="false"/>
                <w:color w:val="16324F"/>
                <w:sz w:val="19"/>
                <w:szCs w:val="19"/>
              </w:rPr>
              <w:t xml:space="preserve">Manage tenant document types.</w:t>
            </w:r>
          </w:p>
        </w:tc>
      </w:tr>
      <w:tr>
        <w:tc>
          <w:tcPr>
            <w:tcW w:type="dxa" w:w="1544"/>
            <w:shd w:fill="EAF2FB" w:val="clear"/>
            <w:tcMar>
              <w:top w:type="dxa" w:w="80"/>
              <w:left w:type="dxa" w:w="100"/>
              <w:bottom w:type="dxa" w:w="80"/>
              <w:right w:type="dxa" w:w="100"/>
            </w:tcMar>
          </w:tcPr>
          <w:p>
            <w:r>
              <w:rPr>
                <w:b w:val="false"/>
                <w:bCs w:val="false"/>
                <w:color w:val="16324F"/>
                <w:sz w:val="19"/>
                <w:szCs w:val="19"/>
              </w:rPr>
              <w:t xml:space="preserve">Config</w:t>
            </w:r>
          </w:p>
        </w:tc>
        <w:tc>
          <w:tcPr>
            <w:tcW w:type="dxa" w:w="3087"/>
            <w:shd w:fill="EAF2FB" w:val="clear"/>
            <w:tcMar>
              <w:top w:type="dxa" w:w="80"/>
              <w:left w:type="dxa" w:w="100"/>
              <w:bottom w:type="dxa" w:w="80"/>
              <w:right w:type="dxa" w:w="100"/>
            </w:tcMar>
          </w:tcPr>
          <w:p>
            <w:r>
              <w:rPr>
                <w:b w:val="false"/>
                <w:bCs w:val="false"/>
                <w:color w:val="16324F"/>
                <w:sz w:val="19"/>
                <w:szCs w:val="19"/>
              </w:rPr>
              <w:t xml:space="preserve">GET/PATCH /config/notification-templates</w:t>
            </w:r>
          </w:p>
        </w:tc>
        <w:tc>
          <w:tcPr>
            <w:tcW w:type="dxa" w:w="5017"/>
            <w:shd w:fill="EAF2FB" w:val="clear"/>
            <w:tcMar>
              <w:top w:type="dxa" w:w="80"/>
              <w:left w:type="dxa" w:w="100"/>
              <w:bottom w:type="dxa" w:w="80"/>
              <w:right w:type="dxa" w:w="100"/>
            </w:tcMar>
          </w:tcPr>
          <w:p>
            <w:r>
              <w:rPr>
                <w:b w:val="false"/>
                <w:bCs w:val="false"/>
                <w:color w:val="16324F"/>
                <w:sz w:val="19"/>
                <w:szCs w:val="19"/>
              </w:rPr>
              <w:t xml:space="preserve">Manage per-stage, per-channel message templates.</w:t>
            </w:r>
          </w:p>
        </w:tc>
      </w:tr>
    </w:tbl>
    <w:p>
      <w:r>
        <w:br w:type="page"/>
      </w:r>
    </w:p>
    <w:p>
      <w:pPr>
        <w:pStyle w:val="Heading1"/>
        <w:spacing w:after="200" w:before="400"/>
      </w:pPr>
      <w:r>
        <w:t xml:space="preserve">8. UI/UX Specifications</w:t>
      </w:r>
    </w:p>
    <w:p>
      <w:pPr>
        <w:pStyle w:val="Heading2"/>
        <w:spacing w:after="140" w:before="280"/>
      </w:pPr>
      <w:r>
        <w:t xml:space="preserve">8.1 Design System &amp; Theme</w:t>
      </w:r>
    </w:p>
    <w:p>
      <w:pPr>
        <w:spacing w:after="160"/>
      </w:pPr>
      <w:r>
        <w:t xml:space="preserve">Visual identity carried over from the DocRenew pitch materials: navy (#0B2545) and blue (#1D6FB8) as primary colors, teal (#12A4A4) as the accent, with semantic status colors for green (valid/renewed), amber (expiring soon/urgent), and red (expired/overdue). Component library: Angular Material as the base, themed to this palette, with a custom component layer for status pills, timeline steppers, and dashboard tiles.</w:t>
      </w:r>
    </w:p>
    <w:p>
      <w:pPr>
        <w:pStyle w:val="Heading2"/>
        <w:spacing w:after="140" w:before="280"/>
      </w:pPr>
      <w:r>
        <w:t xml:space="preserve">8.2 Page Layouts &amp; Components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30"/>
        <w:gridCol w:w="7718"/>
      </w:tblGrid>
      <w:tr>
        <w:trPr>
          <w:tblHeader/>
        </w:trPr>
        <w:tc>
          <w:tcPr>
            <w:tcW w:type="dxa" w:w="1930"/>
            <w:shd w:fill="0B2545" w:val="clear"/>
            <w:tcMar>
              <w:top w:type="dxa" w:w="80"/>
              <w:left w:type="dxa" w:w="100"/>
              <w:bottom w:type="dxa" w:w="80"/>
              <w:right w:type="dxa" w:w="100"/>
            </w:tcMar>
          </w:tcPr>
          <w:p>
            <w:r>
              <w:rPr>
                <w:b/>
                <w:bCs/>
                <w:color w:val="FFFFFF"/>
                <w:sz w:val="19"/>
                <w:szCs w:val="19"/>
              </w:rPr>
              <w:t xml:space="preserve">Role</w:t>
            </w:r>
          </w:p>
        </w:tc>
        <w:tc>
          <w:tcPr>
            <w:tcW w:type="dxa" w:w="7718"/>
            <w:shd w:fill="0B2545" w:val="clear"/>
            <w:tcMar>
              <w:top w:type="dxa" w:w="80"/>
              <w:left w:type="dxa" w:w="100"/>
              <w:bottom w:type="dxa" w:w="80"/>
              <w:right w:type="dxa" w:w="100"/>
            </w:tcMar>
          </w:tcPr>
          <w:p>
            <w:r>
              <w:rPr>
                <w:b/>
                <w:bCs/>
                <w:color w:val="FFFFFF"/>
                <w:sz w:val="19"/>
                <w:szCs w:val="19"/>
              </w:rPr>
              <w:t xml:space="preserve">Key screens</w:t>
            </w:r>
          </w:p>
        </w:tc>
      </w:tr>
      <w:tr>
        <w:tc>
          <w:tcPr>
            <w:tcW w:type="dxa" w:w="1930"/>
            <w:shd w:fill="FFFFFF" w:val="clear"/>
            <w:tcMar>
              <w:top w:type="dxa" w:w="80"/>
              <w:left w:type="dxa" w:w="100"/>
              <w:bottom w:type="dxa" w:w="80"/>
              <w:right w:type="dxa" w:w="100"/>
            </w:tcMar>
          </w:tcPr>
          <w:p>
            <w:r>
              <w:rPr>
                <w:b w:val="false"/>
                <w:bCs w:val="false"/>
                <w:color w:val="16324F"/>
                <w:sz w:val="19"/>
                <w:szCs w:val="19"/>
              </w:rPr>
              <w:t xml:space="preserve">Admin</w:t>
            </w:r>
          </w:p>
        </w:tc>
        <w:tc>
          <w:tcPr>
            <w:tcW w:type="dxa" w:w="7718"/>
            <w:shd w:fill="FFFFFF" w:val="clear"/>
            <w:tcMar>
              <w:top w:type="dxa" w:w="80"/>
              <w:left w:type="dxa" w:w="100"/>
              <w:bottom w:type="dxa" w:w="80"/>
              <w:right w:type="dxa" w:w="100"/>
            </w:tcMar>
          </w:tcPr>
          <w:p>
            <w:r>
              <w:rPr>
                <w:b w:val="false"/>
                <w:bCs w:val="false"/>
                <w:color w:val="16324F"/>
                <w:sz w:val="19"/>
                <w:szCs w:val="19"/>
              </w:rPr>
              <w:t xml:space="preserve">Tenant settings, document types, reminder schedules, notification templates, user &amp; role management, audit log.</w:t>
            </w:r>
          </w:p>
        </w:tc>
      </w:tr>
      <w:tr>
        <w:tc>
          <w:tcPr>
            <w:tcW w:type="dxa" w:w="1930"/>
            <w:shd w:fill="EAF2FB" w:val="clear"/>
            <w:tcMar>
              <w:top w:type="dxa" w:w="80"/>
              <w:left w:type="dxa" w:w="100"/>
              <w:bottom w:type="dxa" w:w="80"/>
              <w:right w:type="dxa" w:w="100"/>
            </w:tcMar>
          </w:tcPr>
          <w:p>
            <w:r>
              <w:rPr>
                <w:b w:val="false"/>
                <w:bCs w:val="false"/>
                <w:color w:val="16324F"/>
                <w:sz w:val="19"/>
                <w:szCs w:val="19"/>
              </w:rPr>
              <w:t xml:space="preserve">HR</w:t>
            </w:r>
          </w:p>
        </w:tc>
        <w:tc>
          <w:tcPr>
            <w:tcW w:type="dxa" w:w="7718"/>
            <w:shd w:fill="EAF2FB" w:val="clear"/>
            <w:tcMar>
              <w:top w:type="dxa" w:w="80"/>
              <w:left w:type="dxa" w:w="100"/>
              <w:bottom w:type="dxa" w:w="80"/>
              <w:right w:type="dxa" w:w="100"/>
            </w:tcMar>
          </w:tcPr>
          <w:p>
            <w:r>
              <w:rPr>
                <w:b w:val="false"/>
                <w:bCs w:val="false"/>
                <w:color w:val="16324F"/>
                <w:sz w:val="19"/>
                <w:szCs w:val="19"/>
              </w:rPr>
              <w:t xml:space="preserve">Live dashboard (tenant-wide), document list &amp; detail, employee profile management, bulk import, reports.</w:t>
            </w:r>
          </w:p>
        </w:tc>
      </w:tr>
      <w:tr>
        <w:tc>
          <w:tcPr>
            <w:tcW w:type="dxa" w:w="1930"/>
            <w:shd w:fill="FFFFFF" w:val="clear"/>
            <w:tcMar>
              <w:top w:type="dxa" w:w="80"/>
              <w:left w:type="dxa" w:w="100"/>
              <w:bottom w:type="dxa" w:w="80"/>
              <w:right w:type="dxa" w:w="100"/>
            </w:tcMar>
          </w:tcPr>
          <w:p>
            <w:r>
              <w:rPr>
                <w:b w:val="false"/>
                <w:bCs w:val="false"/>
                <w:color w:val="16324F"/>
                <w:sz w:val="19"/>
                <w:szCs w:val="19"/>
              </w:rPr>
              <w:t xml:space="preserve">Manager</w:t>
            </w:r>
          </w:p>
        </w:tc>
        <w:tc>
          <w:tcPr>
            <w:tcW w:type="dxa" w:w="7718"/>
            <w:shd w:fill="FFFFFF" w:val="clear"/>
            <w:tcMar>
              <w:top w:type="dxa" w:w="80"/>
              <w:left w:type="dxa" w:w="100"/>
              <w:bottom w:type="dxa" w:w="80"/>
              <w:right w:type="dxa" w:w="100"/>
            </w:tcMar>
          </w:tcPr>
          <w:p>
            <w:r>
              <w:rPr>
                <w:b w:val="false"/>
                <w:bCs w:val="false"/>
                <w:color w:val="16324F"/>
                <w:sz w:val="19"/>
                <w:szCs w:val="19"/>
              </w:rPr>
              <w:t xml:space="preserve">Team dashboard (direct reports only), team document list, escalation alerts for their team.</w:t>
            </w:r>
          </w:p>
        </w:tc>
      </w:tr>
      <w:tr>
        <w:tc>
          <w:tcPr>
            <w:tcW w:type="dxa" w:w="1930"/>
            <w:shd w:fill="EAF2FB" w:val="clear"/>
            <w:tcMar>
              <w:top w:type="dxa" w:w="80"/>
              <w:left w:type="dxa" w:w="100"/>
              <w:bottom w:type="dxa" w:w="80"/>
              <w:right w:type="dxa" w:w="100"/>
            </w:tcMar>
          </w:tcPr>
          <w:p>
            <w:r>
              <w:rPr>
                <w:b w:val="false"/>
                <w:bCs w:val="false"/>
                <w:color w:val="16324F"/>
                <w:sz w:val="19"/>
                <w:szCs w:val="19"/>
              </w:rPr>
              <w:t xml:space="preserve">Employee</w:t>
            </w:r>
          </w:p>
        </w:tc>
        <w:tc>
          <w:tcPr>
            <w:tcW w:type="dxa" w:w="7718"/>
            <w:shd w:fill="EAF2FB" w:val="clear"/>
            <w:tcMar>
              <w:top w:type="dxa" w:w="80"/>
              <w:left w:type="dxa" w:w="100"/>
              <w:bottom w:type="dxa" w:w="80"/>
              <w:right w:type="dxa" w:w="100"/>
            </w:tcMar>
          </w:tcPr>
          <w:p>
            <w:r>
              <w:rPr>
                <w:b w:val="false"/>
                <w:bCs w:val="false"/>
                <w:color w:val="16324F"/>
                <w:sz w:val="19"/>
                <w:szCs w:val="19"/>
              </w:rPr>
              <w:t xml:space="preserve">My documents, my profile, notification preferences, upload/renew flow for own documents.</w:t>
            </w:r>
          </w:p>
        </w:tc>
      </w:tr>
    </w:tbl>
    <w:p>
      <w:pPr>
        <w:pStyle w:val="Heading2"/>
        <w:spacing w:after="140" w:before="280"/>
      </w:pPr>
      <w:r>
        <w:t xml:space="preserve">8.3 User Flows</w:t>
      </w:r>
    </w:p>
    <w:p>
      <w:pPr>
        <w:pStyle w:val="Heading3"/>
        <w:spacing w:after="100" w:before="200"/>
      </w:pPr>
      <w:r>
        <w:t xml:space="preserve">Document renewal reminder flow</w:t>
      </w:r>
    </w:p>
    <w:p>
      <w:pPr>
        <w:spacing w:after="160"/>
      </w:pPr>
      <w:r>
        <w:t xml:space="preserve">Document approaches expiry → scheduled scan matches a reminder stage → notification(s) dispatched to employee and HR → employee/HR updates the document with a new expiry date (and optionally a new attachment) → status recalculates to Valid → reminder schedule resets against the new expiry date.</w:t>
      </w:r>
    </w:p>
    <w:p>
      <w:pPr>
        <w:pStyle w:val="Heading3"/>
        <w:spacing w:after="100" w:before="200"/>
      </w:pPr>
      <w:r>
        <w:t xml:space="preserve">New employee onboarding flow</w:t>
      </w:r>
    </w:p>
    <w:p>
      <w:pPr>
        <w:spacing w:after="160"/>
      </w:pPr>
      <w:r>
        <w:t xml:space="preserve">HR creates an employee profile → HR adds the employee's tracked documents with expiry dates → (optional) HR links the profile to a user account, triggering an invitation email → employee activates their account and can view/manage their own documents.</w:t>
      </w:r>
    </w:p>
    <w:p>
      <w:pPr>
        <w:pStyle w:val="Heading3"/>
        <w:spacing w:after="100" w:before="200"/>
      </w:pPr>
      <w:r>
        <w:t xml:space="preserve">Escalation flow</w:t>
      </w:r>
    </w:p>
    <w:p>
      <w:pPr>
        <w:spacing w:after="160"/>
      </w:pPr>
      <w:r>
        <w:t xml:space="preserve">Document passes its expiry date without renewal → on-expiry notification fires to employee and HR → if still unrenewed, the escalation stage begins, notifying the employee's Manager on a recurring cadence → Manager/HR resolves by renewing the document or dismissing the escalation with a recorded reason, which is retained in the audit log.</w:t>
      </w:r>
    </w:p>
    <w:p>
      <w:r>
        <w:br w:type="page"/>
      </w:r>
    </w:p>
    <w:p>
      <w:pPr>
        <w:pStyle w:val="Heading1"/>
        <w:spacing w:after="200" w:before="400"/>
      </w:pPr>
      <w:r>
        <w:t xml:space="preserve">9. Technical Stack</w:t>
      </w:r>
    </w:p>
    <w:p>
      <w:pPr>
        <w:spacing w:after="160"/>
      </w:pPr>
      <w:r>
        <w:t xml:space="preserve">The full stack is detailed in Section 2.6. In addition to the runtime stack, the following supporting tools apply across the codebase:</w:t>
      </w:r>
    </w:p>
    <w:p>
      <w:pPr>
        <w:pStyle w:val="ListParagraph"/>
        <w:numPr>
          <w:ilvl w:val="0"/>
          <w:numId w:val="1"/>
        </w:numPr>
        <w:spacing w:after="70"/>
      </w:pPr>
      <w:r>
        <w:t xml:space="preserve">Testing: Jest (unit, backend and frontend), Playwright (end-to-end), Supertest (API integration tests).</w:t>
      </w:r>
    </w:p>
    <w:p>
      <w:pPr>
        <w:pStyle w:val="ListParagraph"/>
        <w:numPr>
          <w:ilvl w:val="0"/>
          <w:numId w:val="1"/>
        </w:numPr>
        <w:spacing w:after="70"/>
      </w:pPr>
      <w:r>
        <w:t xml:space="preserve">Code quality: ESLint + Prettier, enforced via pre-commit hooks and CI.</w:t>
      </w:r>
    </w:p>
    <w:p>
      <w:pPr>
        <w:pStyle w:val="ListParagraph"/>
        <w:numPr>
          <w:ilvl w:val="0"/>
          <w:numId w:val="1"/>
        </w:numPr>
        <w:spacing w:after="70"/>
      </w:pPr>
      <w:r>
        <w:t xml:space="preserve">API documentation: Swagger/OpenAPI, auto-generated and published per environment.</w:t>
      </w:r>
    </w:p>
    <w:p>
      <w:pPr>
        <w:pStyle w:val="ListParagraph"/>
        <w:numPr>
          <w:ilvl w:val="0"/>
          <w:numId w:val="1"/>
        </w:numPr>
        <w:spacing w:after="70"/>
      </w:pPr>
      <w:r>
        <w:t xml:space="preserve">Observability: structured JSON logging, centralized log aggregation, application performance monitoring (APM), and uptime alerting.</w:t>
      </w:r>
    </w:p>
    <w:p>
      <w:r>
        <w:br w:type="page"/>
      </w:r>
    </w:p>
    <w:p>
      <w:pPr>
        <w:pStyle w:val="Heading1"/>
        <w:spacing w:after="200" w:before="400"/>
      </w:pPr>
      <w:r>
        <w:t xml:space="preserve">10. Security Specifications</w:t>
      </w:r>
    </w:p>
    <w:p>
      <w:pPr>
        <w:pStyle w:val="ListParagraph"/>
        <w:numPr>
          <w:ilvl w:val="0"/>
          <w:numId w:val="1"/>
        </w:numPr>
        <w:spacing w:after="70"/>
      </w:pPr>
      <w:r>
        <w:t xml:space="preserve">Encryption in transit: TLS 1.2+ enforced on all client-to-gateway and service-to-service traffic.</w:t>
      </w:r>
    </w:p>
    <w:p>
      <w:pPr>
        <w:pStyle w:val="ListParagraph"/>
        <w:numPr>
          <w:ilvl w:val="0"/>
          <w:numId w:val="1"/>
        </w:numPr>
        <w:spacing w:after="70"/>
      </w:pPr>
      <w:r>
        <w:t xml:space="preserve">Encryption at rest: database-level encryption for the storage volume, plus field-level encryption (pgcrypto) for document numbers and other identifying data.</w:t>
      </w:r>
    </w:p>
    <w:p>
      <w:pPr>
        <w:pStyle w:val="ListParagraph"/>
        <w:numPr>
          <w:ilvl w:val="0"/>
          <w:numId w:val="1"/>
        </w:numPr>
        <w:spacing w:after="70"/>
      </w:pPr>
      <w:r>
        <w:t xml:space="preserve">Attachment access: object-store files are never served directly; access is via short-lived (default 5-minute) signed URLs issued per request.</w:t>
      </w:r>
    </w:p>
    <w:p>
      <w:pPr>
        <w:pStyle w:val="ListParagraph"/>
        <w:numPr>
          <w:ilvl w:val="0"/>
          <w:numId w:val="1"/>
        </w:numPr>
        <w:spacing w:after="70"/>
      </w:pPr>
      <w:r>
        <w:t xml:space="preserve">RBAC enforcement: every API endpoint checks role and tenant scope at the service layer, not only in the UI; denied requests return 403 with no data leakage.</w:t>
      </w:r>
    </w:p>
    <w:p>
      <w:pPr>
        <w:pStyle w:val="ListParagraph"/>
        <w:numPr>
          <w:ilvl w:val="0"/>
          <w:numId w:val="1"/>
        </w:numPr>
        <w:spacing w:after="70"/>
      </w:pPr>
      <w:r>
        <w:t xml:space="preserve">Audit logging: all sensitive actions (viewing a full document number, user suspension, configuration changes, escalation dismissal) are recorded in audit_logs with the acting user and timestamp.</w:t>
      </w:r>
    </w:p>
    <w:p>
      <w:pPr>
        <w:pStyle w:val="ListParagraph"/>
        <w:numPr>
          <w:ilvl w:val="0"/>
          <w:numId w:val="1"/>
        </w:numPr>
        <w:spacing w:after="70"/>
      </w:pPr>
      <w:r>
        <w:t xml:space="preserve">Password &amp; session security: bcrypt-hashed passwords, short-lived access tokens, revocable refresh tokens, and forced logout on password change.</w:t>
      </w:r>
    </w:p>
    <w:p>
      <w:pPr>
        <w:pStyle w:val="ListParagraph"/>
        <w:numPr>
          <w:ilvl w:val="0"/>
          <w:numId w:val="1"/>
        </w:numPr>
        <w:spacing w:after="70"/>
      </w:pPr>
      <w:r>
        <w:t xml:space="preserve">Data retention: deactivated employee and document records are retained (not hard-deleted) for audit purposes, per the tenant's configured retention policy.</w:t>
      </w:r>
    </w:p>
    <w:p>
      <w:pPr>
        <w:pStyle w:val="ListParagraph"/>
        <w:numPr>
          <w:ilvl w:val="0"/>
          <w:numId w:val="1"/>
        </w:numPr>
        <w:spacing w:after="70"/>
      </w:pPr>
      <w:r>
        <w:t xml:space="preserve">Vulnerability management: dependency scanning in CI, and periodic third-party penetration testing ahead of major releases (see Section 12).</w:t>
      </w:r>
    </w:p>
    <w:p>
      <w:r>
        <w:br w:type="page"/>
      </w:r>
    </w:p>
    <w:p>
      <w:pPr>
        <w:pStyle w:val="Heading1"/>
        <w:spacing w:after="200" w:before="400"/>
      </w:pPr>
      <w:r>
        <w:t xml:space="preserve">11. Non-Functional Requirements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123"/>
        <w:gridCol w:w="7525"/>
      </w:tblGrid>
      <w:tr>
        <w:trPr>
          <w:tblHeader/>
        </w:trPr>
        <w:tc>
          <w:tcPr>
            <w:tcW w:type="dxa" w:w="2123"/>
            <w:shd w:fill="0B2545" w:val="clear"/>
            <w:tcMar>
              <w:top w:type="dxa" w:w="80"/>
              <w:left w:type="dxa" w:w="100"/>
              <w:bottom w:type="dxa" w:w="80"/>
              <w:right w:type="dxa" w:w="100"/>
            </w:tcMar>
          </w:tcPr>
          <w:p>
            <w:r>
              <w:rPr>
                <w:b/>
                <w:bCs/>
                <w:color w:val="FFFFFF"/>
                <w:sz w:val="19"/>
                <w:szCs w:val="19"/>
              </w:rPr>
              <w:t xml:space="preserve">Category</w:t>
            </w:r>
          </w:p>
        </w:tc>
        <w:tc>
          <w:tcPr>
            <w:tcW w:type="dxa" w:w="7525"/>
            <w:shd w:fill="0B2545" w:val="clear"/>
            <w:tcMar>
              <w:top w:type="dxa" w:w="80"/>
              <w:left w:type="dxa" w:w="100"/>
              <w:bottom w:type="dxa" w:w="80"/>
              <w:right w:type="dxa" w:w="100"/>
            </w:tcMar>
          </w:tcPr>
          <w:p>
            <w:r>
              <w:rPr>
                <w:b/>
                <w:bCs/>
                <w:color w:val="FFFFFF"/>
                <w:sz w:val="19"/>
                <w:szCs w:val="19"/>
              </w:rPr>
              <w:t xml:space="preserve">Requirement</w:t>
            </w:r>
          </w:p>
        </w:tc>
      </w:tr>
      <w:tr>
        <w:tc>
          <w:tcPr>
            <w:tcW w:type="dxa" w:w="2123"/>
            <w:shd w:fill="FFFFFF" w:val="clear"/>
            <w:tcMar>
              <w:top w:type="dxa" w:w="80"/>
              <w:left w:type="dxa" w:w="100"/>
              <w:bottom w:type="dxa" w:w="80"/>
              <w:right w:type="dxa" w:w="100"/>
            </w:tcMar>
          </w:tcPr>
          <w:p>
            <w:r>
              <w:rPr>
                <w:b w:val="false"/>
                <w:bCs w:val="false"/>
                <w:color w:val="16324F"/>
                <w:sz w:val="19"/>
                <w:szCs w:val="19"/>
              </w:rPr>
              <w:t xml:space="preserve">Availability</w:t>
            </w:r>
          </w:p>
        </w:tc>
        <w:tc>
          <w:tcPr>
            <w:tcW w:type="dxa" w:w="7525"/>
            <w:shd w:fill="FFFFFF" w:val="clear"/>
            <w:tcMar>
              <w:top w:type="dxa" w:w="80"/>
              <w:left w:type="dxa" w:w="100"/>
              <w:bottom w:type="dxa" w:w="80"/>
              <w:right w:type="dxa" w:w="100"/>
            </w:tcMar>
          </w:tcPr>
          <w:p>
            <w:r>
              <w:rPr>
                <w:b w:val="false"/>
                <w:bCs w:val="false"/>
                <w:color w:val="16324F"/>
                <w:sz w:val="19"/>
                <w:szCs w:val="19"/>
              </w:rPr>
              <w:t xml:space="preserve">Cloud-hosted SaaS supporting 24/7 automated monitoring; target 99.5% monthly uptime for Phase 1.</w:t>
            </w:r>
          </w:p>
        </w:tc>
      </w:tr>
      <w:tr>
        <w:tc>
          <w:tcPr>
            <w:tcW w:type="dxa" w:w="2123"/>
            <w:shd w:fill="EAF2FB" w:val="clear"/>
            <w:tcMar>
              <w:top w:type="dxa" w:w="80"/>
              <w:left w:type="dxa" w:w="100"/>
              <w:bottom w:type="dxa" w:w="80"/>
              <w:right w:type="dxa" w:w="100"/>
            </w:tcMar>
          </w:tcPr>
          <w:p>
            <w:r>
              <w:rPr>
                <w:b w:val="false"/>
                <w:bCs w:val="false"/>
                <w:color w:val="16324F"/>
                <w:sz w:val="19"/>
                <w:szCs w:val="19"/>
              </w:rPr>
              <w:t xml:space="preserve">Performance</w:t>
            </w:r>
          </w:p>
        </w:tc>
        <w:tc>
          <w:tcPr>
            <w:tcW w:type="dxa" w:w="7525"/>
            <w:shd w:fill="EAF2FB" w:val="clear"/>
            <w:tcMar>
              <w:top w:type="dxa" w:w="80"/>
              <w:left w:type="dxa" w:w="100"/>
              <w:bottom w:type="dxa" w:w="80"/>
              <w:right w:type="dxa" w:w="100"/>
            </w:tcMar>
          </w:tcPr>
          <w:p>
            <w:r>
              <w:rPr>
                <w:b w:val="false"/>
                <w:bCs w:val="false"/>
                <w:color w:val="16324F"/>
                <w:sz w:val="19"/>
                <w:szCs w:val="19"/>
              </w:rPr>
              <w:t xml:space="preserve">Dashboard summary and document list queries return in under 2 seconds for tenants with up to 10,000 documents.</w:t>
            </w:r>
          </w:p>
        </w:tc>
      </w:tr>
      <w:tr>
        <w:tc>
          <w:tcPr>
            <w:tcW w:type="dxa" w:w="2123"/>
            <w:shd w:fill="FFFFFF" w:val="clear"/>
            <w:tcMar>
              <w:top w:type="dxa" w:w="80"/>
              <w:left w:type="dxa" w:w="100"/>
              <w:bottom w:type="dxa" w:w="80"/>
              <w:right w:type="dxa" w:w="100"/>
            </w:tcMar>
          </w:tcPr>
          <w:p>
            <w:r>
              <w:rPr>
                <w:b w:val="false"/>
                <w:bCs w:val="false"/>
                <w:color w:val="16324F"/>
                <w:sz w:val="19"/>
                <w:szCs w:val="19"/>
              </w:rPr>
              <w:t xml:space="preserve">Scalability</w:t>
            </w:r>
          </w:p>
        </w:tc>
        <w:tc>
          <w:tcPr>
            <w:tcW w:type="dxa" w:w="7525"/>
            <w:shd w:fill="FFFFFF" w:val="clear"/>
            <w:tcMar>
              <w:top w:type="dxa" w:w="80"/>
              <w:left w:type="dxa" w:w="100"/>
              <w:bottom w:type="dxa" w:w="80"/>
              <w:right w:type="dxa" w:w="100"/>
            </w:tcMar>
          </w:tcPr>
          <w:p>
            <w:r>
              <w:rPr>
                <w:b w:val="false"/>
                <w:bCs w:val="false"/>
                <w:color w:val="16324F"/>
                <w:sz w:val="19"/>
                <w:szCs w:val="19"/>
              </w:rPr>
              <w:t xml:space="preserve">Stateless application services scale horizontally; the notification scan job is designed to process at least 100,000 documents per scan cycle without exceeding the cycle interval.</w:t>
            </w:r>
          </w:p>
        </w:tc>
      </w:tr>
      <w:tr>
        <w:tc>
          <w:tcPr>
            <w:tcW w:type="dxa" w:w="2123"/>
            <w:shd w:fill="EAF2FB" w:val="clear"/>
            <w:tcMar>
              <w:top w:type="dxa" w:w="80"/>
              <w:left w:type="dxa" w:w="100"/>
              <w:bottom w:type="dxa" w:w="80"/>
              <w:right w:type="dxa" w:w="100"/>
            </w:tcMar>
          </w:tcPr>
          <w:p>
            <w:r>
              <w:rPr>
                <w:b w:val="false"/>
                <w:bCs w:val="false"/>
                <w:color w:val="16324F"/>
                <w:sz w:val="19"/>
                <w:szCs w:val="19"/>
              </w:rPr>
              <w:t xml:space="preserve">Security</w:t>
            </w:r>
          </w:p>
        </w:tc>
        <w:tc>
          <w:tcPr>
            <w:tcW w:type="dxa" w:w="7525"/>
            <w:shd w:fill="EAF2FB" w:val="clear"/>
            <w:tcMar>
              <w:top w:type="dxa" w:w="80"/>
              <w:left w:type="dxa" w:w="100"/>
              <w:bottom w:type="dxa" w:w="80"/>
              <w:right w:type="dxa" w:w="100"/>
            </w:tcMar>
          </w:tcPr>
          <w:p>
            <w:r>
              <w:rPr>
                <w:b w:val="false"/>
                <w:bCs w:val="false"/>
                <w:color w:val="16324F"/>
                <w:sz w:val="19"/>
                <w:szCs w:val="19"/>
              </w:rPr>
              <w:t xml:space="preserve">See Section 10 in full.</w:t>
            </w:r>
          </w:p>
        </w:tc>
      </w:tr>
      <w:tr>
        <w:tc>
          <w:tcPr>
            <w:tcW w:type="dxa" w:w="2123"/>
            <w:shd w:fill="FFFFFF" w:val="clear"/>
            <w:tcMar>
              <w:top w:type="dxa" w:w="80"/>
              <w:left w:type="dxa" w:w="100"/>
              <w:bottom w:type="dxa" w:w="80"/>
              <w:right w:type="dxa" w:w="100"/>
            </w:tcMar>
          </w:tcPr>
          <w:p>
            <w:r>
              <w:rPr>
                <w:b w:val="false"/>
                <w:bCs w:val="false"/>
                <w:color w:val="16324F"/>
                <w:sz w:val="19"/>
                <w:szCs w:val="19"/>
              </w:rPr>
              <w:t xml:space="preserve">Usability</w:t>
            </w:r>
          </w:p>
        </w:tc>
        <w:tc>
          <w:tcPr>
            <w:tcW w:type="dxa" w:w="7525"/>
            <w:shd w:fill="FFFFFF" w:val="clear"/>
            <w:tcMar>
              <w:top w:type="dxa" w:w="80"/>
              <w:left w:type="dxa" w:w="100"/>
              <w:bottom w:type="dxa" w:w="80"/>
              <w:right w:type="dxa" w:w="100"/>
            </w:tcMar>
          </w:tcPr>
          <w:p>
            <w:r>
              <w:rPr>
                <w:b w:val="false"/>
                <w:bCs w:val="false"/>
                <w:color w:val="16324F"/>
                <w:sz w:val="19"/>
                <w:szCs w:val="19"/>
              </w:rPr>
              <w:t xml:space="preserve">Web and mobile interfaces usable by HR and employees with no formal training required.</w:t>
            </w:r>
          </w:p>
        </w:tc>
      </w:tr>
      <w:tr>
        <w:tc>
          <w:tcPr>
            <w:tcW w:type="dxa" w:w="2123"/>
            <w:shd w:fill="EAF2FB" w:val="clear"/>
            <w:tcMar>
              <w:top w:type="dxa" w:w="80"/>
              <w:left w:type="dxa" w:w="100"/>
              <w:bottom w:type="dxa" w:w="80"/>
              <w:right w:type="dxa" w:w="100"/>
            </w:tcMar>
          </w:tcPr>
          <w:p>
            <w:r>
              <w:rPr>
                <w:b w:val="false"/>
                <w:bCs w:val="false"/>
                <w:color w:val="16324F"/>
                <w:sz w:val="19"/>
                <w:szCs w:val="19"/>
              </w:rPr>
              <w:t xml:space="preserve">Compliance</w:t>
            </w:r>
          </w:p>
        </w:tc>
        <w:tc>
          <w:tcPr>
            <w:tcW w:type="dxa" w:w="7525"/>
            <w:shd w:fill="EAF2FB" w:val="clear"/>
            <w:tcMar>
              <w:top w:type="dxa" w:w="80"/>
              <w:left w:type="dxa" w:w="100"/>
              <w:bottom w:type="dxa" w:w="80"/>
              <w:right w:type="dxa" w:w="100"/>
            </w:tcMar>
          </w:tcPr>
          <w:p>
            <w:r>
              <w:rPr>
                <w:b w:val="false"/>
                <w:bCs w:val="false"/>
                <w:color w:val="16324F"/>
                <w:sz w:val="19"/>
                <w:szCs w:val="19"/>
              </w:rPr>
              <w:t xml:space="preserve">Audit-ready reports generated on demand; all sensitive actions logged.</w:t>
            </w:r>
          </w:p>
        </w:tc>
      </w:tr>
      <w:tr>
        <w:tc>
          <w:tcPr>
            <w:tcW w:type="dxa" w:w="2123"/>
            <w:shd w:fill="FFFFFF" w:val="clear"/>
            <w:tcMar>
              <w:top w:type="dxa" w:w="80"/>
              <w:left w:type="dxa" w:w="100"/>
              <w:bottom w:type="dxa" w:w="80"/>
              <w:right w:type="dxa" w:w="100"/>
            </w:tcMar>
          </w:tcPr>
          <w:p>
            <w:r>
              <w:rPr>
                <w:b w:val="false"/>
                <w:bCs w:val="false"/>
                <w:color w:val="16324F"/>
                <w:sz w:val="19"/>
                <w:szCs w:val="19"/>
              </w:rPr>
              <w:t xml:space="preserve">Configurability</w:t>
            </w:r>
          </w:p>
        </w:tc>
        <w:tc>
          <w:tcPr>
            <w:tcW w:type="dxa" w:w="7525"/>
            <w:shd w:fill="FFFFFF" w:val="clear"/>
            <w:tcMar>
              <w:top w:type="dxa" w:w="80"/>
              <w:left w:type="dxa" w:w="100"/>
              <w:bottom w:type="dxa" w:w="80"/>
              <w:right w:type="dxa" w:w="100"/>
            </w:tcMar>
          </w:tcPr>
          <w:p>
            <w:r>
              <w:rPr>
                <w:b w:val="false"/>
                <w:bCs w:val="false"/>
                <w:color w:val="16324F"/>
                <w:sz w:val="19"/>
                <w:szCs w:val="19"/>
              </w:rPr>
              <w:t xml:space="preserve">Reminder schedules, templates, document types, and roles configurable per tenant without code changes.</w:t>
            </w:r>
          </w:p>
        </w:tc>
      </w:tr>
      <w:tr>
        <w:tc>
          <w:tcPr>
            <w:tcW w:type="dxa" w:w="2123"/>
            <w:shd w:fill="EAF2FB" w:val="clear"/>
            <w:tcMar>
              <w:top w:type="dxa" w:w="80"/>
              <w:left w:type="dxa" w:w="100"/>
              <w:bottom w:type="dxa" w:w="80"/>
              <w:right w:type="dxa" w:w="100"/>
            </w:tcMar>
          </w:tcPr>
          <w:p>
            <w:r>
              <w:rPr>
                <w:b w:val="false"/>
                <w:bCs w:val="false"/>
                <w:color w:val="16324F"/>
                <w:sz w:val="19"/>
                <w:szCs w:val="19"/>
              </w:rPr>
              <w:t xml:space="preserve">Reliability</w:t>
            </w:r>
          </w:p>
        </w:tc>
        <w:tc>
          <w:tcPr>
            <w:tcW w:type="dxa" w:w="7525"/>
            <w:shd w:fill="EAF2FB" w:val="clear"/>
            <w:tcMar>
              <w:top w:type="dxa" w:w="80"/>
              <w:left w:type="dxa" w:w="100"/>
              <w:bottom w:type="dxa" w:w="80"/>
              <w:right w:type="dxa" w:w="100"/>
            </w:tcMar>
          </w:tcPr>
          <w:p>
            <w:r>
              <w:rPr>
                <w:b w:val="false"/>
                <w:bCs w:val="false"/>
                <w:color w:val="16324F"/>
                <w:sz w:val="19"/>
                <w:szCs w:val="19"/>
              </w:rPr>
              <w:t xml:space="preserve">Notifications fire accurately and on schedule, with automatic retry on transient delivery failure.</w:t>
            </w:r>
          </w:p>
        </w:tc>
      </w:tr>
    </w:tbl>
    <w:p>
      <w:r>
        <w:br w:type="page"/>
      </w:r>
    </w:p>
    <w:p>
      <w:pPr>
        <w:pStyle w:val="Heading1"/>
        <w:spacing w:after="200" w:before="400"/>
      </w:pPr>
      <w:r>
        <w:t xml:space="preserve">12. Testing Strategy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701"/>
        <w:gridCol w:w="6947"/>
      </w:tblGrid>
      <w:tr>
        <w:trPr>
          <w:tblHeader/>
        </w:trPr>
        <w:tc>
          <w:tcPr>
            <w:tcW w:type="dxa" w:w="2701"/>
            <w:shd w:fill="0B2545" w:val="clear"/>
            <w:tcMar>
              <w:top w:type="dxa" w:w="80"/>
              <w:left w:type="dxa" w:w="100"/>
              <w:bottom w:type="dxa" w:w="80"/>
              <w:right w:type="dxa" w:w="100"/>
            </w:tcMar>
          </w:tcPr>
          <w:p>
            <w:r>
              <w:rPr>
                <w:b/>
                <w:bCs/>
                <w:color w:val="FFFFFF"/>
                <w:sz w:val="19"/>
                <w:szCs w:val="19"/>
              </w:rPr>
              <w:t xml:space="preserve">Test type</w:t>
            </w:r>
          </w:p>
        </w:tc>
        <w:tc>
          <w:tcPr>
            <w:tcW w:type="dxa" w:w="6947"/>
            <w:shd w:fill="0B2545" w:val="clear"/>
            <w:tcMar>
              <w:top w:type="dxa" w:w="80"/>
              <w:left w:type="dxa" w:w="100"/>
              <w:bottom w:type="dxa" w:w="80"/>
              <w:right w:type="dxa" w:w="100"/>
            </w:tcMar>
          </w:tcPr>
          <w:p>
            <w:r>
              <w:rPr>
                <w:b/>
                <w:bCs/>
                <w:color w:val="FFFFFF"/>
                <w:sz w:val="19"/>
                <w:szCs w:val="19"/>
              </w:rPr>
              <w:t xml:space="preserve">Scope</w:t>
            </w:r>
          </w:p>
        </w:tc>
      </w:tr>
      <w:tr>
        <w:tc>
          <w:tcPr>
            <w:tcW w:type="dxa" w:w="2701"/>
            <w:shd w:fill="FFFFFF" w:val="clear"/>
            <w:tcMar>
              <w:top w:type="dxa" w:w="80"/>
              <w:left w:type="dxa" w:w="100"/>
              <w:bottom w:type="dxa" w:w="80"/>
              <w:right w:type="dxa" w:w="100"/>
            </w:tcMar>
          </w:tcPr>
          <w:p>
            <w:r>
              <w:rPr>
                <w:b w:val="false"/>
                <w:bCs w:val="false"/>
                <w:color w:val="16324F"/>
                <w:sz w:val="19"/>
                <w:szCs w:val="19"/>
              </w:rPr>
              <w:t xml:space="preserve">Unit testing</w:t>
            </w:r>
          </w:p>
        </w:tc>
        <w:tc>
          <w:tcPr>
            <w:tcW w:type="dxa" w:w="6947"/>
            <w:shd w:fill="FFFFFF" w:val="clear"/>
            <w:tcMar>
              <w:top w:type="dxa" w:w="80"/>
              <w:left w:type="dxa" w:w="100"/>
              <w:bottom w:type="dxa" w:w="80"/>
              <w:right w:type="dxa" w:w="100"/>
            </w:tcMar>
          </w:tcPr>
          <w:p>
            <w:r>
              <w:rPr>
                <w:b w:val="false"/>
                <w:bCs w:val="false"/>
                <w:color w:val="16324F"/>
                <w:sz w:val="19"/>
                <w:szCs w:val="19"/>
              </w:rPr>
              <w:t xml:space="preserve">Service-level business logic: status computation, reminder-stage matching, permission checks.</w:t>
            </w:r>
          </w:p>
        </w:tc>
      </w:tr>
      <w:tr>
        <w:tc>
          <w:tcPr>
            <w:tcW w:type="dxa" w:w="2701"/>
            <w:shd w:fill="EAF2FB" w:val="clear"/>
            <w:tcMar>
              <w:top w:type="dxa" w:w="80"/>
              <w:left w:type="dxa" w:w="100"/>
              <w:bottom w:type="dxa" w:w="80"/>
              <w:right w:type="dxa" w:w="100"/>
            </w:tcMar>
          </w:tcPr>
          <w:p>
            <w:r>
              <w:rPr>
                <w:b w:val="false"/>
                <w:bCs w:val="false"/>
                <w:color w:val="16324F"/>
                <w:sz w:val="19"/>
                <w:szCs w:val="19"/>
              </w:rPr>
              <w:t xml:space="preserve">Integration testing</w:t>
            </w:r>
          </w:p>
        </w:tc>
        <w:tc>
          <w:tcPr>
            <w:tcW w:type="dxa" w:w="6947"/>
            <w:shd w:fill="EAF2FB" w:val="clear"/>
            <w:tcMar>
              <w:top w:type="dxa" w:w="80"/>
              <w:left w:type="dxa" w:w="100"/>
              <w:bottom w:type="dxa" w:w="80"/>
              <w:right w:type="dxa" w:w="100"/>
            </w:tcMar>
          </w:tcPr>
          <w:p>
            <w:r>
              <w:rPr>
                <w:b w:val="false"/>
                <w:bCs w:val="false"/>
                <w:color w:val="16324F"/>
                <w:sz w:val="19"/>
                <w:szCs w:val="19"/>
              </w:rPr>
              <w:t xml:space="preserve">API endpoints against a real database, including multi-tenant isolation checks.</w:t>
            </w:r>
          </w:p>
        </w:tc>
      </w:tr>
      <w:tr>
        <w:tc>
          <w:tcPr>
            <w:tcW w:type="dxa" w:w="2701"/>
            <w:shd w:fill="FFFFFF" w:val="clear"/>
            <w:tcMar>
              <w:top w:type="dxa" w:w="80"/>
              <w:left w:type="dxa" w:w="100"/>
              <w:bottom w:type="dxa" w:w="80"/>
              <w:right w:type="dxa" w:w="100"/>
            </w:tcMar>
          </w:tcPr>
          <w:p>
            <w:r>
              <w:rPr>
                <w:b w:val="false"/>
                <w:bCs w:val="false"/>
                <w:color w:val="16324F"/>
                <w:sz w:val="19"/>
                <w:szCs w:val="19"/>
              </w:rPr>
              <w:t xml:space="preserve">Notification delivery testing</w:t>
            </w:r>
          </w:p>
        </w:tc>
        <w:tc>
          <w:tcPr>
            <w:tcW w:type="dxa" w:w="6947"/>
            <w:shd w:fill="FFFFFF" w:val="clear"/>
            <w:tcMar>
              <w:top w:type="dxa" w:w="80"/>
              <w:left w:type="dxa" w:w="100"/>
              <w:bottom w:type="dxa" w:w="80"/>
              <w:right w:type="dxa" w:w="100"/>
            </w:tcMar>
          </w:tcPr>
          <w:p>
            <w:r>
              <w:rPr>
                <w:b w:val="false"/>
                <w:bCs w:val="false"/>
                <w:color w:val="16324F"/>
                <w:sz w:val="19"/>
                <w:szCs w:val="19"/>
              </w:rPr>
              <w:t xml:space="preserve">Each channel (email, SMS, push) against provider sandboxes; retry/backoff behavior; duplicate-send prevention.</w:t>
            </w:r>
          </w:p>
        </w:tc>
      </w:tr>
      <w:tr>
        <w:tc>
          <w:tcPr>
            <w:tcW w:type="dxa" w:w="2701"/>
            <w:shd w:fill="EAF2FB" w:val="clear"/>
            <w:tcMar>
              <w:top w:type="dxa" w:w="80"/>
              <w:left w:type="dxa" w:w="100"/>
              <w:bottom w:type="dxa" w:w="80"/>
              <w:right w:type="dxa" w:w="100"/>
            </w:tcMar>
          </w:tcPr>
          <w:p>
            <w:r>
              <w:rPr>
                <w:b w:val="false"/>
                <w:bCs w:val="false"/>
                <w:color w:val="16324F"/>
                <w:sz w:val="19"/>
                <w:szCs w:val="19"/>
              </w:rPr>
              <w:t xml:space="preserve">User acceptance testing (UAT)</w:t>
            </w:r>
          </w:p>
        </w:tc>
        <w:tc>
          <w:tcPr>
            <w:tcW w:type="dxa" w:w="6947"/>
            <w:shd w:fill="EAF2FB" w:val="clear"/>
            <w:tcMar>
              <w:top w:type="dxa" w:w="80"/>
              <w:left w:type="dxa" w:w="100"/>
              <w:bottom w:type="dxa" w:w="80"/>
              <w:right w:type="dxa" w:w="100"/>
            </w:tcMar>
          </w:tcPr>
          <w:p>
            <w:r>
              <w:rPr>
                <w:b w:val="false"/>
                <w:bCs w:val="false"/>
                <w:color w:val="16324F"/>
                <w:sz w:val="19"/>
                <w:szCs w:val="19"/>
              </w:rPr>
              <w:t xml:space="preserve">Pilot organization exercises real workflows across all four roles against the BRD's success criteria.</w:t>
            </w:r>
          </w:p>
        </w:tc>
      </w:tr>
      <w:tr>
        <w:tc>
          <w:tcPr>
            <w:tcW w:type="dxa" w:w="2701"/>
            <w:shd w:fill="FFFFFF" w:val="clear"/>
            <w:tcMar>
              <w:top w:type="dxa" w:w="80"/>
              <w:left w:type="dxa" w:w="100"/>
              <w:bottom w:type="dxa" w:w="80"/>
              <w:right w:type="dxa" w:w="100"/>
            </w:tcMar>
          </w:tcPr>
          <w:p>
            <w:r>
              <w:rPr>
                <w:b w:val="false"/>
                <w:bCs w:val="false"/>
                <w:color w:val="16324F"/>
                <w:sz w:val="19"/>
                <w:szCs w:val="19"/>
              </w:rPr>
              <w:t xml:space="preserve">Security &amp; penetration testing</w:t>
            </w:r>
          </w:p>
        </w:tc>
        <w:tc>
          <w:tcPr>
            <w:tcW w:type="dxa" w:w="6947"/>
            <w:shd w:fill="FFFFFF" w:val="clear"/>
            <w:tcMar>
              <w:top w:type="dxa" w:w="80"/>
              <w:left w:type="dxa" w:w="100"/>
              <w:bottom w:type="dxa" w:w="80"/>
              <w:right w:type="dxa" w:w="100"/>
            </w:tcMar>
          </w:tcPr>
          <w:p>
            <w:r>
              <w:rPr>
                <w:b w:val="false"/>
                <w:bCs w:val="false"/>
                <w:color w:val="16324F"/>
                <w:sz w:val="19"/>
                <w:szCs w:val="19"/>
              </w:rPr>
              <w:t xml:space="preserve">Third-party assessment of authentication, RBAC boundaries, attachment access, and tenant isolation.</w:t>
            </w:r>
          </w:p>
        </w:tc>
      </w:tr>
      <w:tr>
        <w:tc>
          <w:tcPr>
            <w:tcW w:type="dxa" w:w="2701"/>
            <w:shd w:fill="EAF2FB" w:val="clear"/>
            <w:tcMar>
              <w:top w:type="dxa" w:w="80"/>
              <w:left w:type="dxa" w:w="100"/>
              <w:bottom w:type="dxa" w:w="80"/>
              <w:right w:type="dxa" w:w="100"/>
            </w:tcMar>
          </w:tcPr>
          <w:p>
            <w:r>
              <w:rPr>
                <w:b w:val="false"/>
                <w:bCs w:val="false"/>
                <w:color w:val="16324F"/>
                <w:sz w:val="19"/>
                <w:szCs w:val="19"/>
              </w:rPr>
              <w:t xml:space="preserve">Load &amp; performance testing</w:t>
            </w:r>
          </w:p>
        </w:tc>
        <w:tc>
          <w:tcPr>
            <w:tcW w:type="dxa" w:w="6947"/>
            <w:shd w:fill="EAF2FB" w:val="clear"/>
            <w:tcMar>
              <w:top w:type="dxa" w:w="80"/>
              <w:left w:type="dxa" w:w="100"/>
              <w:bottom w:type="dxa" w:w="80"/>
              <w:right w:type="dxa" w:w="100"/>
            </w:tcMar>
          </w:tcPr>
          <w:p>
            <w:r>
              <w:rPr>
                <w:b w:val="false"/>
                <w:bCs w:val="false"/>
                <w:color w:val="16324F"/>
                <w:sz w:val="19"/>
                <w:szCs w:val="19"/>
              </w:rPr>
              <w:t xml:space="preserve">Scan-job throughput and dashboard query latency at representative data volumes.</w:t>
            </w:r>
          </w:p>
        </w:tc>
      </w:tr>
    </w:tbl>
    <w:p>
      <w:r>
        <w:br w:type="page"/>
      </w:r>
    </w:p>
    <w:p>
      <w:pPr>
        <w:pStyle w:val="Heading1"/>
        <w:spacing w:after="200" w:before="400"/>
      </w:pPr>
      <w:r>
        <w:t xml:space="preserve">13. Deployment &amp; Operations</w:t>
      </w:r>
    </w:p>
    <w:p>
      <w:pPr>
        <w:pStyle w:val="ListParagraph"/>
        <w:numPr>
          <w:ilvl w:val="0"/>
          <w:numId w:val="1"/>
        </w:numPr>
        <w:spacing w:after="70"/>
      </w:pPr>
      <w:r>
        <w:t xml:space="preserve">Environments: isolated dev, staging, and production, each with its own database and configuration.</w:t>
      </w:r>
    </w:p>
    <w:p>
      <w:pPr>
        <w:pStyle w:val="ListParagraph"/>
        <w:numPr>
          <w:ilvl w:val="0"/>
          <w:numId w:val="1"/>
        </w:numPr>
        <w:spacing w:after="70"/>
      </w:pPr>
      <w:r>
        <w:t xml:space="preserve">CI/CD: GitHub Actions pipeline runs lint, unit, and integration tests on every pull request; staging deploys on merge to main; production deploys via a manual, approved release step.</w:t>
      </w:r>
    </w:p>
    <w:p>
      <w:pPr>
        <w:pStyle w:val="ListParagraph"/>
        <w:numPr>
          <w:ilvl w:val="0"/>
          <w:numId w:val="1"/>
        </w:numPr>
        <w:spacing w:after="70"/>
      </w:pPr>
      <w:r>
        <w:t xml:space="preserve">Monitoring &amp; alerting: APM for service latency/error rates, uptime checks on the API gateway, and alerting on notification scan-job failures or delivery-provider outages.</w:t>
      </w:r>
    </w:p>
    <w:p>
      <w:pPr>
        <w:pStyle w:val="ListParagraph"/>
        <w:numPr>
          <w:ilvl w:val="0"/>
          <w:numId w:val="1"/>
        </w:numPr>
        <w:spacing w:after="70"/>
      </w:pPr>
      <w:r>
        <w:t xml:space="preserve">Backup &amp; disaster recovery: automated daily database backups with point-in-time recovery; documented recovery-time and recovery-point objectives reviewed before go-live.</w:t>
      </w:r>
    </w:p>
    <w:p>
      <w:pPr>
        <w:pStyle w:val="ListParagraph"/>
        <w:numPr>
          <w:ilvl w:val="0"/>
          <w:numId w:val="1"/>
        </w:numPr>
        <w:spacing w:after="70"/>
      </w:pPr>
      <w:r>
        <w:t xml:space="preserve">Rollback: each production deploy is tied to a tagged release, allowing a fast rollback to the previous tag if a regression is detected.</w:t>
      </w:r>
    </w:p>
    <w:p>
      <w:r>
        <w:br w:type="page"/>
      </w:r>
    </w:p>
    <w:p>
      <w:pPr>
        <w:pStyle w:val="Heading1"/>
        <w:spacing w:after="200" w:before="400"/>
      </w:pPr>
      <w:r>
        <w:t xml:space="preserve">14. Out of Scope (Phase 1)</w:t>
      </w:r>
    </w:p>
    <w:p>
      <w:pPr>
        <w:spacing w:after="160"/>
      </w:pPr>
      <w:r>
        <w:t xml:space="preserve">Restated from Section 1.4 for reference:</w:t>
      </w:r>
    </w:p>
    <w:p>
      <w:pPr>
        <w:pStyle w:val="ListParagraph"/>
        <w:numPr>
          <w:ilvl w:val="0"/>
          <w:numId w:val="1"/>
        </w:numPr>
        <w:spacing w:after="70"/>
      </w:pPr>
      <w:r>
        <w:t xml:space="preserve">Automated verification or renewal submission with third-party government/regulatory portals.</w:t>
      </w:r>
    </w:p>
    <w:p>
      <w:pPr>
        <w:pStyle w:val="ListParagraph"/>
        <w:numPr>
          <w:ilvl w:val="0"/>
          <w:numId w:val="1"/>
        </w:numPr>
        <w:spacing w:after="70"/>
      </w:pPr>
      <w:r>
        <w:t xml:space="preserve">Payroll, benefits, or full HRIS functionality beyond document tracking.</w:t>
      </w:r>
    </w:p>
    <w:p>
      <w:pPr>
        <w:pStyle w:val="ListParagraph"/>
        <w:numPr>
          <w:ilvl w:val="0"/>
          <w:numId w:val="1"/>
        </w:numPr>
        <w:spacing w:after="70"/>
      </w:pPr>
      <w:r>
        <w:t xml:space="preserve">Native offline mode for mobile applications.</w:t>
      </w:r>
    </w:p>
    <w:p>
      <w:pPr>
        <w:pStyle w:val="ListParagraph"/>
        <w:numPr>
          <w:ilvl w:val="0"/>
          <w:numId w:val="1"/>
        </w:numPr>
        <w:spacing w:after="70"/>
      </w:pPr>
      <w:r>
        <w:t xml:space="preserve">Integration with specific third-party HRIS/ERP systems.</w:t>
      </w:r>
    </w:p>
    <w:p>
      <w:pPr>
        <w:pStyle w:val="ListParagraph"/>
        <w:numPr>
          <w:ilvl w:val="0"/>
          <w:numId w:val="1"/>
        </w:numPr>
        <w:spacing w:after="70"/>
      </w:pPr>
      <w:r>
        <w:t xml:space="preserve">AI/ML-based document expiry prediction or OCR/auto-extraction.</w:t>
      </w:r>
    </w:p>
    <w:p>
      <w:r>
        <w:br w:type="page"/>
      </w:r>
    </w:p>
    <w:p>
      <w:pPr>
        <w:pStyle w:val="Heading1"/>
        <w:spacing w:after="200" w:before="400"/>
      </w:pPr>
      <w:r>
        <w:t xml:space="preserve">15. Assumptions &amp; Dependencies</w:t>
      </w:r>
    </w:p>
    <w:p>
      <w:pPr>
        <w:pStyle w:val="Heading2"/>
        <w:spacing w:after="140" w:before="280"/>
      </w:pPr>
      <w:r>
        <w:t xml:space="preserve">Assumptions</w:t>
      </w:r>
    </w:p>
    <w:p>
      <w:pPr>
        <w:pStyle w:val="ListParagraph"/>
        <w:numPr>
          <w:ilvl w:val="0"/>
          <w:numId w:val="1"/>
        </w:numPr>
        <w:spacing w:after="70"/>
      </w:pPr>
      <w:r>
        <w:t xml:space="preserve">Organizations onboarding to DocRenew will provide accurate document data and expiry dates for their employees.</w:t>
      </w:r>
    </w:p>
    <w:p>
      <w:pPr>
        <w:pStyle w:val="ListParagraph"/>
        <w:numPr>
          <w:ilvl w:val="0"/>
          <w:numId w:val="1"/>
        </w:numPr>
        <w:spacing w:after="70"/>
      </w:pPr>
      <w:r>
        <w:t xml:space="preserve">Employees and managers have access to email and/or a mobile device capable of receiving SMS and push notifications.</w:t>
      </w:r>
    </w:p>
    <w:p>
      <w:pPr>
        <w:pStyle w:val="ListParagraph"/>
        <w:numPr>
          <w:ilvl w:val="0"/>
          <w:numId w:val="1"/>
        </w:numPr>
        <w:spacing w:after="70"/>
      </w:pPr>
      <w:r>
        <w:t xml:space="preserve">The platform is delivered as a cloud-hosted, multi-tenant SaaS product.</w:t>
      </w:r>
    </w:p>
    <w:p>
      <w:pPr>
        <w:pStyle w:val="Heading2"/>
        <w:spacing w:after="140" w:before="280"/>
      </w:pPr>
      <w:r>
        <w:t xml:space="preserve">Dependencies</w:t>
      </w:r>
    </w:p>
    <w:p>
      <w:pPr>
        <w:pStyle w:val="ListParagraph"/>
        <w:numPr>
          <w:ilvl w:val="0"/>
          <w:numId w:val="1"/>
        </w:numPr>
        <w:spacing w:after="70"/>
      </w:pPr>
      <w:r>
        <w:t xml:space="preserve">Third-party transactional email provider (e.g. SendGrid or AWS SES).</w:t>
      </w:r>
    </w:p>
    <w:p>
      <w:pPr>
        <w:pStyle w:val="ListParagraph"/>
        <w:numPr>
          <w:ilvl w:val="0"/>
          <w:numId w:val="1"/>
        </w:numPr>
        <w:spacing w:after="70"/>
      </w:pPr>
      <w:r>
        <w:t xml:space="preserve">Third-party SMS gateway (e.g. Twilio).</w:t>
      </w:r>
    </w:p>
    <w:p>
      <w:pPr>
        <w:pStyle w:val="ListParagraph"/>
        <w:numPr>
          <w:ilvl w:val="0"/>
          <w:numId w:val="1"/>
        </w:numPr>
        <w:spacing w:after="70"/>
      </w:pPr>
      <w:r>
        <w:t xml:space="preserve">Push notification infrastructure (FCM for Android, APNS for iOS).</w:t>
      </w:r>
    </w:p>
    <w:p>
      <w:pPr>
        <w:pStyle w:val="ListParagraph"/>
        <w:numPr>
          <w:ilvl w:val="0"/>
          <w:numId w:val="1"/>
        </w:numPr>
        <w:spacing w:after="70"/>
      </w:pPr>
      <w:r>
        <w:t xml:space="preserve">Managed PostgreSQL and Redis hosting.</w:t>
      </w:r>
    </w:p>
    <w:p>
      <w:r>
        <w:br w:type="page"/>
      </w:r>
    </w:p>
    <w:p>
      <w:pPr>
        <w:pStyle w:val="Heading1"/>
        <w:spacing w:after="200" w:before="400"/>
      </w:pPr>
      <w:r>
        <w:t xml:space="preserve">16. Revision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158"/>
        <w:gridCol w:w="1544"/>
        <w:gridCol w:w="2316"/>
        <w:gridCol w:w="4631"/>
      </w:tblGrid>
      <w:tr>
        <w:trPr>
          <w:tblHeader/>
        </w:trPr>
        <w:tc>
          <w:tcPr>
            <w:tcW w:type="dxa" w:w="1158"/>
            <w:shd w:fill="0B2545" w:val="clear"/>
            <w:tcMar>
              <w:top w:type="dxa" w:w="80"/>
              <w:left w:type="dxa" w:w="100"/>
              <w:bottom w:type="dxa" w:w="80"/>
              <w:right w:type="dxa" w:w="100"/>
            </w:tcMar>
          </w:tcPr>
          <w:p>
            <w:r>
              <w:rPr>
                <w:b/>
                <w:bCs/>
                <w:color w:val="FFFFFF"/>
                <w:sz w:val="19"/>
                <w:szCs w:val="19"/>
              </w:rPr>
              <w:t xml:space="preserve">Version</w:t>
            </w:r>
          </w:p>
        </w:tc>
        <w:tc>
          <w:tcPr>
            <w:tcW w:type="dxa" w:w="1544"/>
            <w:shd w:fill="0B2545" w:val="clear"/>
            <w:tcMar>
              <w:top w:type="dxa" w:w="80"/>
              <w:left w:type="dxa" w:w="100"/>
              <w:bottom w:type="dxa" w:w="80"/>
              <w:right w:type="dxa" w:w="100"/>
            </w:tcMar>
          </w:tcPr>
          <w:p>
            <w:r>
              <w:rPr>
                <w:b/>
                <w:bCs/>
                <w:color w:val="FFFFFF"/>
                <w:sz w:val="19"/>
                <w:szCs w:val="19"/>
              </w:rPr>
              <w:t xml:space="preserve">Date</w:t>
            </w:r>
          </w:p>
        </w:tc>
        <w:tc>
          <w:tcPr>
            <w:tcW w:type="dxa" w:w="2316"/>
            <w:shd w:fill="0B2545" w:val="clear"/>
            <w:tcMar>
              <w:top w:type="dxa" w:w="80"/>
              <w:left w:type="dxa" w:w="100"/>
              <w:bottom w:type="dxa" w:w="80"/>
              <w:right w:type="dxa" w:w="100"/>
            </w:tcMar>
          </w:tcPr>
          <w:p>
            <w:r>
              <w:rPr>
                <w:b/>
                <w:bCs/>
                <w:color w:val="FFFFFF"/>
                <w:sz w:val="19"/>
                <w:szCs w:val="19"/>
              </w:rPr>
              <w:t xml:space="preserve">Author</w:t>
            </w:r>
          </w:p>
        </w:tc>
        <w:tc>
          <w:tcPr>
            <w:tcW w:type="dxa" w:w="4631"/>
            <w:shd w:fill="0B2545" w:val="clear"/>
            <w:tcMar>
              <w:top w:type="dxa" w:w="80"/>
              <w:left w:type="dxa" w:w="100"/>
              <w:bottom w:type="dxa" w:w="80"/>
              <w:right w:type="dxa" w:w="100"/>
            </w:tcMar>
          </w:tcPr>
          <w:p>
            <w:r>
              <w:rPr>
                <w:b/>
                <w:bCs/>
                <w:color w:val="FFFFFF"/>
                <w:sz w:val="19"/>
                <w:szCs w:val="19"/>
              </w:rPr>
              <w:t xml:space="preserve">Description</w:t>
            </w:r>
          </w:p>
        </w:tc>
      </w:tr>
      <w:tr>
        <w:tc>
          <w:tcPr>
            <w:tcW w:type="dxa" w:w="1158"/>
            <w:shd w:fill="FFFFFF" w:val="clear"/>
            <w:tcMar>
              <w:top w:type="dxa" w:w="80"/>
              <w:left w:type="dxa" w:w="100"/>
              <w:bottom w:type="dxa" w:w="80"/>
              <w:right w:type="dxa" w:w="100"/>
            </w:tcMar>
          </w:tcPr>
          <w:p>
            <w:r>
              <w:rPr>
                <w:b w:val="false"/>
                <w:bCs w:val="false"/>
                <w:color w:val="16324F"/>
                <w:sz w:val="19"/>
                <w:szCs w:val="19"/>
              </w:rPr>
              <w:t xml:space="preserve">0.1</w:t>
            </w:r>
          </w:p>
        </w:tc>
        <w:tc>
          <w:tcPr>
            <w:tcW w:type="dxa" w:w="1544"/>
            <w:shd w:fill="FFFFFF" w:val="clear"/>
            <w:tcMar>
              <w:top w:type="dxa" w:w="80"/>
              <w:left w:type="dxa" w:w="100"/>
              <w:bottom w:type="dxa" w:w="80"/>
              <w:right w:type="dxa" w:w="100"/>
            </w:tcMar>
          </w:tcPr>
          <w:p>
            <w:r>
              <w:rPr>
                <w:b w:val="false"/>
                <w:bCs w:val="false"/>
                <w:color w:val="16324F"/>
                <w:sz w:val="19"/>
                <w:szCs w:val="19"/>
              </w:rPr>
              <w:t xml:space="preserve">29 Sep 2026</w:t>
            </w:r>
          </w:p>
        </w:tc>
        <w:tc>
          <w:tcPr>
            <w:tcW w:type="dxa" w:w="2316"/>
            <w:shd w:fill="FFFFFF" w:val="clear"/>
            <w:tcMar>
              <w:top w:type="dxa" w:w="80"/>
              <w:left w:type="dxa" w:w="100"/>
              <w:bottom w:type="dxa" w:w="80"/>
              <w:right w:type="dxa" w:w="100"/>
            </w:tcMar>
          </w:tcPr>
          <w:p>
            <w:r>
              <w:rPr>
                <w:b w:val="false"/>
                <w:bCs w:val="false"/>
                <w:color w:val="16324F"/>
                <w:sz w:val="19"/>
                <w:szCs w:val="19"/>
              </w:rPr>
              <w:t xml:space="preserve">Anil B</w:t>
            </w:r>
          </w:p>
        </w:tc>
        <w:tc>
          <w:tcPr>
            <w:tcW w:type="dxa" w:w="4631"/>
            <w:shd w:fill="FFFFFF" w:val="clear"/>
            <w:tcMar>
              <w:top w:type="dxa" w:w="80"/>
              <w:left w:type="dxa" w:w="100"/>
              <w:bottom w:type="dxa" w:w="80"/>
              <w:right w:type="dxa" w:w="100"/>
            </w:tcMar>
          </w:tcPr>
          <w:p>
            <w:r>
              <w:rPr>
                <w:b w:val="false"/>
                <w:bCs w:val="false"/>
                <w:color w:val="16324F"/>
                <w:sz w:val="19"/>
                <w:szCs w:val="19"/>
              </w:rPr>
              <w:t xml:space="preserve">Initial draft: Introduction and System Architecture sections.</w:t>
            </w:r>
          </w:p>
        </w:tc>
      </w:tr>
      <w:tr>
        <w:tc>
          <w:tcPr>
            <w:tcW w:type="dxa" w:w="1158"/>
            <w:shd w:fill="EAF2FB" w:val="clear"/>
            <w:tcMar>
              <w:top w:type="dxa" w:w="80"/>
              <w:left w:type="dxa" w:w="100"/>
              <w:bottom w:type="dxa" w:w="80"/>
              <w:right w:type="dxa" w:w="100"/>
            </w:tcMar>
          </w:tcPr>
          <w:p>
            <w:r>
              <w:rPr>
                <w:b w:val="false"/>
                <w:bCs w:val="false"/>
                <w:color w:val="16324F"/>
                <w:sz w:val="19"/>
                <w:szCs w:val="19"/>
              </w:rPr>
              <w:t xml:space="preserve">1.0</w:t>
            </w:r>
          </w:p>
        </w:tc>
        <w:tc>
          <w:tcPr>
            <w:tcW w:type="dxa" w:w="1544"/>
            <w:shd w:fill="EAF2FB" w:val="clear"/>
            <w:tcMar>
              <w:top w:type="dxa" w:w="80"/>
              <w:left w:type="dxa" w:w="100"/>
              <w:bottom w:type="dxa" w:w="80"/>
              <w:right w:type="dxa" w:w="100"/>
            </w:tcMar>
          </w:tcPr>
          <w:p>
            <w:r>
              <w:rPr>
                <w:b w:val="false"/>
                <w:bCs w:val="false"/>
                <w:color w:val="16324F"/>
                <w:sz w:val="19"/>
                <w:szCs w:val="19"/>
              </w:rPr>
              <w:t xml:space="preserve">13 Oct 2026</w:t>
            </w:r>
          </w:p>
        </w:tc>
        <w:tc>
          <w:tcPr>
            <w:tcW w:type="dxa" w:w="2316"/>
            <w:shd w:fill="EAF2FB" w:val="clear"/>
            <w:tcMar>
              <w:top w:type="dxa" w:w="80"/>
              <w:left w:type="dxa" w:w="100"/>
              <w:bottom w:type="dxa" w:w="80"/>
              <w:right w:type="dxa" w:w="100"/>
            </w:tcMar>
          </w:tcPr>
          <w:p>
            <w:r>
              <w:rPr>
                <w:b w:val="false"/>
                <w:bCs w:val="false"/>
                <w:color w:val="16324F"/>
                <w:sz w:val="19"/>
                <w:szCs w:val="19"/>
              </w:rPr>
              <w:t xml:space="preserve">Anil B</w:t>
            </w:r>
          </w:p>
        </w:tc>
        <w:tc>
          <w:tcPr>
            <w:tcW w:type="dxa" w:w="4631"/>
            <w:shd w:fill="EAF2FB" w:val="clear"/>
            <w:tcMar>
              <w:top w:type="dxa" w:w="80"/>
              <w:left w:type="dxa" w:w="100"/>
              <w:bottom w:type="dxa" w:w="80"/>
              <w:right w:type="dxa" w:w="100"/>
            </w:tcMar>
          </w:tcPr>
          <w:p>
            <w:r>
              <w:rPr>
                <w:b w:val="false"/>
                <w:bCs w:val="false"/>
                <w:color w:val="16324F"/>
                <w:sz w:val="19"/>
                <w:szCs w:val="19"/>
              </w:rPr>
              <w:t xml:space="preserve">Completed all sections (Roles, Functional Specs, Notification Design, Data Model, API, UI/UX, Security, NFRs, Testing, Deployment, Scope, Assumptions) for stakeholder review.</w:t>
            </w:r>
          </w:p>
        </w:tc>
      </w:tr>
    </w:tbl>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6"/>
        <w:szCs w:val="16"/>
      </w:rPr>
      <w:t xml:space="preserve">Page </w:t>
    </w:r>
    <w:r>
      <w:rPr>
        <w:color w:val="5B6B7D"/>
        <w:sz w:val="16"/>
        <w:szCs w:val="16"/>
      </w:rPr>
      <w:fldChar w:fldCharType="begin"/>
      <w:instrText xml:space="preserve">PAGE</w:instrText>
      <w:fldChar w:fldCharType="separate"/>
      <w:fldChar w:fldCharType="end"/>
    </w:r>
    <w:r>
      <w:rPr>
        <w:color w:val="5B6B7D"/>
        <w:sz w:val="16"/>
        <w:szCs w:val="16"/>
      </w:rPr>
      <w:t xml:space="preserve"> of </w:t>
    </w:r>
    <w:r>
      <w:rPr>
        <w:color w:val="5B6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D"/>
        <w:sz w:val="16"/>
        <w:szCs w:val="16"/>
      </w:rPr>
      <w:t xml:space="preserve">DocRenew — Functional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4F0" w:sz="6" w:space="4"/>
      </w:pBdr>
      <w:spacing w:after="180" w:before="360"/>
    </w:pPr>
    <w:rPr>
      <w:rFonts w:ascii="Calibri" w:cs="Calibri" w:eastAsia="Calibri" w:hAnsi="Calibri"/>
      <w:b/>
      <w:bCs/>
      <w:color w:val="0B2545"/>
      <w:sz w:val="30"/>
      <w:szCs w:val="30"/>
    </w:rPr>
  </w:style>
  <w:style w:type="paragraph" w:styleId="Heading2">
    <w:name w:val="Heading 2"/>
    <w:basedOn w:val="Normal"/>
    <w:next w:val="Normal"/>
    <w:qFormat/>
    <w:pPr>
      <w:spacing w:after="120" w:before="260"/>
    </w:pPr>
    <w:rPr>
      <w:rFonts w:ascii="Calibri" w:cs="Calibri" w:eastAsia="Calibri" w:hAnsi="Calibri"/>
      <w:b/>
      <w:bCs/>
      <w:color w:val="1D6FB8"/>
      <w:sz w:val="25"/>
      <w:szCs w:val="25"/>
    </w:rPr>
  </w:style>
  <w:style w:type="paragraph" w:styleId="Heading3">
    <w:name w:val="Heading 3"/>
    <w:basedOn w:val="Normal"/>
    <w:next w:val="Normal"/>
    <w:qFormat/>
    <w:pPr>
      <w:spacing w:after="100" w:before="180"/>
    </w:pPr>
    <w:rPr>
      <w:rFonts w:ascii="Calibri" w:cs="Calibri" w:eastAsia="Calibri" w:hAnsi="Calibri"/>
      <w:b/>
      <w:bCs/>
      <w:color w:val="12A4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2026-10-15T05:04:55.059Z</dcterms:created>
  <dcterms:modified xsi:type="dcterms:W3CDTF">2026-10-15T05:04:55.066Z</dcterms:modified>
</cp:coreProperties>
</file>

<file path=docProps/custom.xml><?xml version="1.0" encoding="utf-8"?>
<Properties xmlns="http://schemas.openxmlformats.org/officeDocument/2006/custom-properties" xmlns:vt="http://schemas.openxmlformats.org/officeDocument/2006/docPropsVTypes"/>
</file>