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i w:val="false"/>
          <w:iCs w:val="false"/>
          <w:color w:val="1F3864"/>
          <w:sz w:val="24"/>
          <w:szCs w:val="24"/>
        </w:rPr>
        <w:t xml:space="preserve">Base Workspace — Lite</w:t>
      </w:r>
    </w:p>
    <w:p>
      <w:pPr>
        <w:spacing w:after="60"/>
        <w:jc w:val="center"/>
      </w:pPr>
      <w:r>
        <w:rPr>
          <w:rFonts w:ascii="Calibri" w:cs="Calibri" w:eastAsia="Calibri" w:hAnsi="Calibri"/>
          <w:b/>
          <w:bCs/>
          <w:i w:val="false"/>
          <w:iCs w:val="false"/>
          <w:color w:val="1F3864"/>
          <w:sz w:val="44"/>
          <w:szCs w:val="44"/>
        </w:rPr>
        <w:t xml:space="preserve">Scaffolding Structure</w:t>
      </w:r>
    </w:p>
    <w:p>
      <w:pPr>
        <w:spacing w:after="220"/>
        <w:jc w:val="center"/>
      </w:pPr>
      <w:r>
        <w:rPr>
          <w:rFonts w:ascii="Calibri" w:cs="Calibri" w:eastAsia="Calibri" w:hAnsi="Calibri"/>
          <w:b w:val="false"/>
          <w:bCs w:val="false"/>
          <w:i/>
          <w:iCs/>
          <w:sz w:val="24"/>
          <w:szCs w:val="24"/>
        </w:rPr>
        <w:t xml:space="preserve">Right-Sized Services · Prerequisites &amp; Structure (Lite v5)</w:t>
      </w:r>
    </w:p>
    <w:p>
      <w:pPr>
        <w:spacing w:after="100" w:before="0"/>
      </w:pPr>
      <w:r>
        <w:rPr>
          <w:rFonts w:ascii="Calibri" w:cs="Calibri" w:eastAsia="Calibri" w:hAnsi="Calibri"/>
          <w:b w:val="false"/>
          <w:bCs w:val="false"/>
          <w:i w:val="false"/>
          <w:iCs w:val="false"/>
          <w:sz w:val="20"/>
          <w:szCs w:val="20"/>
        </w:rPr>
        <w:t xml:space="preserve">What must exist on disk, and what must be decided, before Claude can build from a PRD and wireframes. Describes the workspace as actually built and verified — every gate below passes on the current tree.</w:t>
      </w:r>
    </w:p>
    <w:p>
      <w:pPr>
        <w:spacing w:after="180" w:before="0"/>
      </w:pPr>
      <w:r>
        <w:rPr>
          <w:rFonts w:ascii="Calibri" w:cs="Calibri" w:eastAsia="Calibri" w:hAnsi="Calibri"/>
          <w:b w:val="false"/>
          <w:bCs w:val="false"/>
          <w:i w:val="false"/>
          <w:iCs w:val="false"/>
          <w:sz w:val="20"/>
          <w:szCs w:val="20"/>
        </w:rPr>
        <w:t xml:space="preserve">Companion to BaseWorkspace_Agent_Policies_Lite, which defines who decides what. This document defines what has to be in place first.</w:t>
      </w:r>
    </w:p>
    <w:p>
      <w:pPr>
        <w:pStyle w:val="ListParagraph"/>
        <w:numPr>
          <w:ilvl w:val="0"/>
          <w:numId w:val="1"/>
        </w:numPr>
        <w:spacing w:after="100"/>
      </w:pPr>
      <w:r>
        <w:rPr>
          <w:rFonts w:ascii="Calibri" w:cs="Calibri" w:eastAsia="Calibri" w:hAnsi="Calibri"/>
          <w:b w:val="false"/>
          <w:bCs w:val="false"/>
          <w:i w:val="false"/>
          <w:iCs w:val="false"/>
          <w:sz w:val="20"/>
          <w:szCs w:val="20"/>
        </w:rPr>
        <w:t xml:space="preserve">3 agents · 26 policies · 4 commands · 6 stages</w:t>
      </w:r>
    </w:p>
    <w:p>
      <w:pPr>
        <w:pStyle w:val="ListParagraph"/>
        <w:numPr>
          <w:ilvl w:val="0"/>
          <w:numId w:val="1"/>
        </w:numPr>
        <w:spacing w:after="100"/>
      </w:pPr>
      <w:r>
        <w:rPr>
          <w:rFonts w:ascii="Calibri" w:cs="Calibri" w:eastAsia="Calibri" w:hAnsi="Calibri"/>
          <w:b w:val="false"/>
          <w:bCs w:val="false"/>
          <w:i w:val="false"/>
          <w:iCs w:val="false"/>
          <w:sz w:val="20"/>
          <w:szCs w:val="20"/>
        </w:rPr>
        <w:t xml:space="preserve">Right-sized services in a monorepo — NestJS services sharing one database and schema, one Next.js web app calling them directly (CORS-enabled, no BFF layer), shared libraries segregated by consumer</w:t>
      </w:r>
    </w:p>
    <w:p>
      <w:pPr>
        <w:pStyle w:val="ListParagraph"/>
        <w:numPr>
          <w:ilvl w:val="0"/>
          <w:numId w:val="1"/>
        </w:numPr>
        <w:spacing w:after="100"/>
      </w:pPr>
      <w:r>
        <w:rPr>
          <w:rFonts w:ascii="Calibri" w:cs="Calibri" w:eastAsia="Calibri" w:hAnsi="Calibri"/>
          <w:b w:val="false"/>
          <w:bCs w:val="false"/>
          <w:i w:val="false"/>
          <w:iCs w:val="false"/>
          <w:sz w:val="20"/>
          <w:szCs w:val="20"/>
        </w:rPr>
        <w:t xml:space="preserve">Not full microservices: no broker, no gateway, no service mesh</w:t>
      </w:r>
    </w:p>
    <w:p>
      <w:pPr>
        <w:spacing w:after="0" w:before="140"/>
      </w:pPr>
      <w:r>
        <w:rPr>
          <w:rFonts w:ascii="Calibri" w:cs="Calibri" w:eastAsia="Calibri" w:hAnsi="Calibri"/>
          <w:b w:val="false"/>
          <w:bCs w:val="false"/>
          <w:i/>
          <w:iCs/>
          <w:sz w:val="18"/>
          <w:szCs w:val="18"/>
        </w:rPr>
        <w:t xml:space="preserve">Supersedes Lite v1 (flat single-app layout), Lite v2 (services/ + web/portal, flat packages/), Lite v3 (one database per service), and Lite v4 (BFF route-handler layer in front of every service). Libraries now sit beside the side that consumes them, PRDs moved to the platform level, every backend service shares one database and schema — service data privacy is a code-review rule (R7), not an infrastructure guarantee — and the browser now calls each service directly instead of through a BFF proxy.</w:t>
      </w:r>
    </w:p>
    <w:p>
      <w:pPr>
        <w:spacing w:after="0" w:before="60"/>
      </w:pPr>
      <w:r>
        <w:rPr>
          <w:rFonts w:ascii="Calibri" w:cs="Calibri" w:eastAsia="Calibri" w:hAnsi="Calibri"/>
          <w:b w:val="false"/>
          <w:bCs w:val="false"/>
          <w:i/>
          <w:iCs/>
          <w:sz w:val="18"/>
          <w:szCs w:val="18"/>
        </w:rPr>
        <w:t xml:space="preserve">Generated: August 2026</w:t>
      </w:r>
    </w:p>
    <w:p>
      <w:pPr>
        <w:pStyle w:val="Heading1"/>
        <w:spacing w:after="160" w:before="360"/>
      </w:pPr>
      <w:r>
        <w:rPr>
          <w:rFonts w:ascii="Calibri" w:cs="Calibri" w:eastAsia="Calibri" w:hAnsi="Calibri"/>
          <w:b/>
          <w:bCs/>
          <w:i w:val="false"/>
          <w:iCs w:val="false"/>
          <w:color w:val="1F3864"/>
          <w:sz w:val="30"/>
          <w:szCs w:val="30"/>
        </w:rPr>
        <w:t xml:space="preserve">1.  Two directories, cleanly 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Directory</w:t>
            </w:r>
          </w:p>
        </w:tc>
        <w:tc>
          <w:tcPr>
            <w:tcW w:type="dxa" w:w="360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Holds</w:t>
            </w:r>
          </w:p>
        </w:tc>
        <w:tc>
          <w:tcPr>
            <w:tcW w:type="dxa" w:w="366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Changes when</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scaffold/</w:t>
            </w:r>
          </w:p>
        </w:tc>
        <w:tc>
          <w:tcPr>
            <w:tcW w:type="dxa" w:w="36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Process — inputs, policies, memory, templates</w:t>
            </w:r>
          </w:p>
        </w:tc>
        <w:tc>
          <w:tcPr>
            <w:tcW w:type="dxa" w:w="3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The process improves</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platform/</w:t>
            </w:r>
          </w:p>
        </w:tc>
        <w:tc>
          <w:tcPr>
            <w:tcW w:type="dxa" w:w="36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Product — backend services, frontend apps, shared libraries, infrastructure</w:t>
            </w:r>
          </w:p>
        </w:tc>
        <w:tc>
          <w:tcPr>
            <w:tcW w:type="dxa" w:w="3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The product changes</w:t>
            </w:r>
          </w:p>
        </w:tc>
      </w:tr>
    </w:tbl>
    <w:p>
      <w:pPr>
        <w:spacing w:after="100" w:before="160"/>
      </w:pPr>
      <w:r>
        <w:rPr>
          <w:rFonts w:ascii="Calibri" w:cs="Calibri" w:eastAsia="Calibri" w:hAnsi="Calibri"/>
          <w:b w:val="false"/>
          <w:bCs w:val="false"/>
          <w:i w:val="false"/>
          <w:iCs w:val="false"/>
          <w:sz w:val="20"/>
          <w:szCs w:val="20"/>
        </w:rPr>
        <w:t xml:space="preserve">Claude Code discovers .claude/agents/ and .claude/commands/ at the project root, so those stay at the workspace root as a thin discovery surface. Everything they reference lives in scaffold/.</w:t>
      </w:r>
    </w:p>
    <w:p>
      <w:pPr>
        <w:spacing w:after="0" w:before="0"/>
      </w:pPr>
      <w:r>
        <w:rPr>
          <w:rFonts w:ascii="Calibri" w:cs="Calibri" w:eastAsia="Calibri" w:hAnsi="Calibri"/>
          <w:b/>
          <w:bCs/>
          <w:i w:val="false"/>
          <w:iCs w:val="false"/>
          <w:sz w:val="20"/>
          <w:szCs w:val="20"/>
        </w:rPr>
        <w:t xml:space="preserve">Rule: </w:t>
      </w:r>
      <w:r>
        <w:rPr>
          <w:rFonts w:ascii="Calibri" w:cs="Calibri" w:eastAsia="Calibri" w:hAnsi="Calibri"/>
          <w:b w:val="false"/>
          <w:bCs w:val="false"/>
          <w:i w:val="false"/>
          <w:iCs w:val="false"/>
          <w:sz w:val="20"/>
          <w:szCs w:val="20"/>
        </w:rPr>
        <w:t xml:space="preserve">no product code in scaffold/, no process docs in platform/.</w:t>
      </w:r>
    </w:p>
    <w:p>
      <w:pPr>
        <w:pStyle w:val="Heading1"/>
        <w:spacing w:after="160" w:before="360"/>
      </w:pPr>
      <w:r>
        <w:rPr>
          <w:rFonts w:ascii="Calibri" w:cs="Calibri" w:eastAsia="Calibri" w:hAnsi="Calibri"/>
          <w:b/>
          <w:bCs/>
          <w:i w:val="false"/>
          <w:iCs w:val="false"/>
          <w:color w:val="1F3864"/>
          <w:sz w:val="30"/>
          <w:szCs w:val="30"/>
        </w:rPr>
        <w:t xml:space="preserve">2.  Prerequisites</w:t>
      </w:r>
    </w:p>
    <w:p>
      <w:pPr>
        <w:spacing w:after="160" w:before="0"/>
      </w:pPr>
      <w:r>
        <w:rPr>
          <w:rFonts w:ascii="Calibri" w:cs="Calibri" w:eastAsia="Calibri" w:hAnsi="Calibri"/>
          <w:b w:val="false"/>
          <w:bCs w:val="false"/>
          <w:i w:val="false"/>
          <w:iCs w:val="false"/>
          <w:sz w:val="20"/>
          <w:szCs w:val="20"/>
        </w:rPr>
        <w:t xml:space="preserve">Nothing below is optional. Each one, if missing, causes a specific failure.</w:t>
      </w:r>
    </w:p>
    <w:p>
      <w:pPr>
        <w:pStyle w:val="Heading2"/>
        <w:spacing w:after="120" w:before="260"/>
      </w:pPr>
      <w:r>
        <w:rPr>
          <w:rFonts w:ascii="Calibri" w:cs="Calibri" w:eastAsia="Calibri" w:hAnsi="Calibri"/>
          <w:b/>
          <w:bCs/>
          <w:i w:val="false"/>
          <w:iCs w:val="false"/>
          <w:color w:val="1F3864"/>
          <w:sz w:val="24"/>
          <w:szCs w:val="24"/>
        </w:rPr>
        <w:t xml:space="preserve">A.  Decisions that must be made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5560"/>
      </w:tblGrid>
      <w:tr>
        <w:trPr>
          <w:tblHeader/>
        </w:trPr>
        <w:tc>
          <w:tcPr>
            <w:tcW w:type="dxa" w:w="70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w:t>
            </w:r>
          </w:p>
        </w:tc>
        <w:tc>
          <w:tcPr>
            <w:tcW w:type="dxa" w:w="310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Prerequisite</w:t>
            </w:r>
          </w:p>
        </w:tc>
        <w:tc>
          <w:tcPr>
            <w:tcW w:type="dxa" w:w="556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Failure if missing</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A1</w:t>
            </w:r>
          </w:p>
        </w:tc>
        <w:tc>
          <w:tcPr>
            <w:tcW w:type="dxa" w:w="31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Tech stack pinned — framework, ORM, DB, UI library, test runner, with versions</w:t>
            </w:r>
          </w:p>
        </w:tc>
        <w:tc>
          <w:tcPr>
            <w:tcW w:type="dxa" w:w="55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Claude picks a different library per session; the codebase drifts into three patterns</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A2</w:t>
            </w:r>
          </w:p>
        </w:tc>
        <w:tc>
          <w:tcPr>
            <w:tcW w:type="dxa" w:w="31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Repo shape declared in repo-structure.md — scope, globs, ports, DB ownership</w:t>
            </w:r>
          </w:p>
        </w:tc>
        <w:tc>
          <w:tcPr>
            <w:tcW w:type="dxa" w:w="55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The shape gets inferred per session instead of read, and drifts</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A3</w:t>
            </w:r>
          </w:p>
        </w:tc>
        <w:tc>
          <w:tcPr>
            <w:tcW w:type="dxa" w:w="31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Definition of Done — even five lines</w:t>
            </w:r>
          </w:p>
        </w:tc>
        <w:tc>
          <w:tcPr>
            <w:tcW w:type="dxa" w:w="55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"Done" means whatever the last session felt like</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A4</w:t>
            </w:r>
          </w:p>
        </w:tc>
        <w:tc>
          <w:tcPr>
            <w:tcW w:type="dxa" w:w="31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Who commits — you, or /commit after gates</w:t>
            </w:r>
          </w:p>
        </w:tc>
        <w:tc>
          <w:tcPr>
            <w:tcW w:type="dxa" w:w="55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Either nothing gets committed, or things get committed unreviewed</w:t>
            </w:r>
          </w:p>
        </w:tc>
      </w:tr>
    </w:tbl>
    <w:p>
      <w:pPr>
        <w:pStyle w:val="Heading2"/>
        <w:spacing w:after="120" w:before="260"/>
      </w:pPr>
      <w:r>
        <w:rPr>
          <w:rFonts w:ascii="Calibri" w:cs="Calibri" w:eastAsia="Calibri" w:hAnsi="Calibri"/>
          <w:b/>
          <w:bCs/>
          <w:i w:val="false"/>
          <w:iCs w:val="false"/>
          <w:color w:val="1F3864"/>
          <w:sz w:val="24"/>
          <w:szCs w:val="24"/>
        </w:rPr>
        <w:t xml:space="preserve">B.  Input artifacts</w:t>
      </w:r>
    </w:p>
    <w:p>
      <w:pPr>
        <w:spacing w:after="0" w:before="0"/>
      </w:pPr>
      <w:r>
        <w:rPr>
          <w:rFonts w:ascii="Calibri" w:cs="Calibri" w:eastAsia="Calibri" w:hAnsi="Calibri"/>
          <w:b w:val="false"/>
          <w:bCs w:val="false"/>
          <w:i w:val="false"/>
          <w:iCs w:val="false"/>
          <w:sz w:val="20"/>
          <w:szCs w:val="20"/>
        </w:rPr>
        <w:t xml:space="preserve">A PRD in the five-section shape (§5) and wireframes in the exported-with-index shape (§6). These are the real prerequisites — everything else is configuration.</w:t>
      </w:r>
    </w:p>
    <w:p>
      <w:pPr>
        <w:pStyle w:val="Heading2"/>
        <w:spacing w:after="120" w:before="260"/>
      </w:pPr>
      <w:r>
        <w:rPr>
          <w:rFonts w:ascii="Calibri" w:cs="Calibri" w:eastAsia="Calibri" w:hAnsi="Calibri"/>
          <w:b/>
          <w:bCs/>
          <w:i w:val="false"/>
          <w:iCs w:val="false"/>
          <w:color w:val="1F3864"/>
          <w:sz w:val="24"/>
          <w:szCs w:val="24"/>
        </w:rPr>
        <w:t xml:space="preserve">C.  Environment</w:t>
      </w:r>
    </w:p>
    <w:p>
      <w:pPr>
        <w:spacing w:after="0" w:before="0"/>
      </w:pPr>
      <w:r>
        <w:rPr>
          <w:rFonts w:ascii="Calibri" w:cs="Calibri" w:eastAsia="Calibri" w:hAnsi="Calibri"/>
          <w:b w:val="false"/>
          <w:bCs w:val="false"/>
          <w:i w:val="false"/>
          <w:iCs w:val="false"/>
          <w:sz w:val="20"/>
          <w:szCs w:val="20"/>
        </w:rPr>
        <w:t xml:space="preserve">Node 24 and pnpm 9 installed; git repo initialized; Docker for local Postgres; .env.example committed with .env gitignored.</w:t>
      </w:r>
    </w:p>
    <w:p>
      <w:pPr>
        <w:pStyle w:val="Heading2"/>
        <w:spacing w:after="120" w:before="260"/>
      </w:pPr>
      <w:r>
        <w:rPr>
          <w:rFonts w:ascii="Calibri" w:cs="Calibri" w:eastAsia="Calibri" w:hAnsi="Calibri"/>
          <w:b/>
          <w:bCs/>
          <w:i w:val="false"/>
          <w:iCs w:val="false"/>
          <w:color w:val="1F3864"/>
          <w:sz w:val="24"/>
          <w:szCs w:val="24"/>
        </w:rPr>
        <w:t xml:space="preserve">D.  The prerequisite most people miss</w:t>
      </w:r>
    </w:p>
    <w:p>
      <w:pPr>
        <w:spacing w:after="100" w:before="0"/>
      </w:pPr>
      <w:r>
        <w:rPr>
          <w:rFonts w:ascii="Calibri" w:cs="Calibri" w:eastAsia="Calibri" w:hAnsi="Calibri"/>
          <w:b/>
          <w:bCs/>
          <w:i w:val="false"/>
          <w:iCs w:val="false"/>
          <w:sz w:val="20"/>
          <w:szCs w:val="20"/>
        </w:rPr>
        <w:t xml:space="preserve">Every quality gate must exist and pass on the empty scaffold, before the first PRD is built.</w:t>
      </w:r>
    </w:p>
    <w:p>
      <w:pPr>
        <w:shd w:fill="F7F7F7" w:color="auto" w:val="clear"/>
        <w:spacing w:after="160" w:before="60" w:line="200" w:lineRule="exact"/>
        <w:ind w:left="120" w:right="120"/>
      </w:pPr>
      <w:r>
        <w:rPr>
          <w:rFonts w:ascii="Consolas" w:cs="Consolas" w:eastAsia="Consolas" w:hAnsi="Consolas"/>
          <w:b w:val="false"/>
          <w:bCs w:val="false"/>
          <w:i w:val="false"/>
          <w:iCs w:val="false"/>
          <w:sz w:val="17"/>
          <w:szCs w:val="17"/>
        </w:rPr>
        <w:t xml:space="preserve">cd platform &amp;&amp; pnpm build &amp;&amp; pnpm typecheck &amp;&amp; pnpm lint &amp;&amp; pnpm test</w:t>
      </w:r>
    </w:p>
    <w:p>
      <w:pPr>
        <w:spacing w:after="0" w:before="0"/>
      </w:pPr>
      <w:r>
        <w:rPr>
          <w:rFonts w:ascii="Calibri" w:cs="Calibri" w:eastAsia="Calibri" w:hAnsi="Calibri"/>
          <w:b w:val="false"/>
          <w:bCs w:val="false"/>
          <w:i w:val="false"/>
          <w:iCs w:val="false"/>
          <w:sz w:val="20"/>
          <w:szCs w:val="20"/>
        </w:rPr>
        <w:t xml:space="preserve">If these do not all run green with zero features, the reviewer cannot enforce anything and "tests pass" means nothing for the life of the project. Each package carries one scaffold smoke test so `test` is a real gate rather than a no-op reporting success with zero test files.</w:t>
      </w:r>
    </w:p>
    <w:p>
      <w:pPr>
        <w:pStyle w:val="Heading1"/>
        <w:spacing w:after="160" w:before="360"/>
      </w:pPr>
      <w:r>
        <w:rPr>
          <w:rFonts w:ascii="Calibri" w:cs="Calibri" w:eastAsia="Calibri" w:hAnsi="Calibri"/>
          <w:b/>
          <w:bCs/>
          <w:i w:val="false"/>
          <w:iCs w:val="false"/>
          <w:color w:val="1F3864"/>
          <w:sz w:val="30"/>
          <w:szCs w:val="30"/>
        </w:rPr>
        <w:t xml:space="preserve">3.  The structure</w:t>
      </w:r>
    </w:p>
    <w:p>
      <w:pPr>
        <w:shd w:fill="F7F7F7" w:color="auto" w:val="clear"/>
        <w:spacing w:after="0" w:before="60" w:line="200" w:lineRule="exact"/>
        <w:ind w:left="120" w:right="120"/>
      </w:pPr>
      <w:r>
        <w:rPr>
          <w:rFonts w:ascii="Consolas" w:cs="Consolas" w:eastAsia="Consolas" w:hAnsi="Consolas"/>
          <w:b w:val="false"/>
          <w:bCs w:val="false"/>
          <w:i w:val="false"/>
          <w:iCs w:val="false"/>
          <w:sz w:val="15"/>
          <w:szCs w:val="15"/>
        </w:rPr>
        <w:t xml:space="preserve">ClaudeWorkspace/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CLAUDE.md                          ← router (Claude Code reads this)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.claude/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agents/    planner · builder · reviewer</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commands/  plan · build · commit · wrap</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skills/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docs/                              ← reference docs for humans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scaffold/                          ═══ PROCESS ═══</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README.md                      ← setup + "starting a new project"</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inputs/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tech-stack.md              ← input 1: pinned versions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repo-structure.md          ← input 2: shape, scope, ports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policies/agent-policies.md     ← the 26 policies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memory/{STATE.md,DECISIONS.md}</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templates/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platform/                          ═══ PRODUCT ═══</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package.json  pnpm-workspace.yaml  turbo.json</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tsconfig.base.json  eslint.config.mjs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docker-compose.yml  .env.example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docs/                          ← PRDs, wireframes, task ledger —</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module-wise, not scoped to one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service or app</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prd/{_ACTIVE,_SHIPPED}/</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wireframes/&lt;feature&gt;/{index.md,*.png}</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task-ledger.md</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backend/                       ← everything backend-related</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auth/                      app · NestJS · :4001</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src/</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main.ts  app.module.ts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config/            Zod env schema, fail-fast at boot</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common/            service-local cross-module code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db/                data-source, migrations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modules/           ═══ MODULE-WISE ═══</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health/</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health.module.ts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health.controller.ts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health.controller.spec.ts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core/                      app · NestJS · :4002</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libs/                      libraries — backend services only</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nest-kit/    @app/nest-kit   filter, request-id middleware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frontend/                      ← everything frontend-related</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web/                       app · Next.js · :3001</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src/</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app/               ← ROUTING ONLY, pages stay thin</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 layout.tsx  page.tsx</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modules/           ═══ MODULE-WISE ═══</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 &lt;feature&gt;/</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 components/  hooks/  store/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 api/  schemas/  types.ts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components/        shared across modules here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lib/services.ts    direct, contract-validated service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clients — authService()/coreService()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 store/             RTK root</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mobile/                    app (RESERVED — see its README)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libs/                      libraries — frontend apps only</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core/       @app/frontend-core  api client, slices, hooks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NO renderer — web + mobile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ui/         @app/ui             React components, WEB only</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shared/                        ← importable by BOTH backend and frontend</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contracts/      @app/contracts   Zod schemas — THE source of truth</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 common/         @app/common      framework-agnostic utils</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infrastructure/</w:t>
      </w:r>
    </w:p>
    <w:p>
      <w:pPr>
        <w:shd w:fill="F7F7F7" w:color="auto" w:val="clear"/>
        <w:spacing w:after="0" w:before="0" w:line="200" w:lineRule="exact"/>
        <w:ind w:left="120" w:right="120"/>
      </w:pPr>
      <w:r>
        <w:rPr>
          <w:rFonts w:ascii="Consolas" w:cs="Consolas" w:eastAsia="Consolas" w:hAnsi="Consolas"/>
          <w:b w:val="false"/>
          <w:bCs w:val="false"/>
          <w:i w:val="false"/>
          <w:iCs w:val="false"/>
          <w:sz w:val="15"/>
          <w:szCs w:val="15"/>
        </w:rPr>
        <w:t xml:space="preserve">        ├── docker/postgres-init/       the one shared database + test database</w:t>
      </w:r>
    </w:p>
    <w:p>
      <w:pPr>
        <w:shd w:fill="F7F7F7" w:color="auto" w:val="clear"/>
        <w:spacing w:after="160" w:before="0" w:line="200" w:lineRule="exact"/>
        <w:ind w:left="120" w:right="120"/>
      </w:pPr>
      <w:r>
        <w:rPr>
          <w:rFonts w:ascii="Consolas" w:cs="Consolas" w:eastAsia="Consolas" w:hAnsi="Consolas"/>
          <w:b w:val="false"/>
          <w:bCs w:val="false"/>
          <w:i w:val="false"/>
          <w:iCs w:val="false"/>
          <w:sz w:val="15"/>
          <w:szCs w:val="15"/>
        </w:rPr>
        <w:t xml:space="preserve">        └── scripts/</w:t>
      </w:r>
    </w:p>
    <w:p>
      <w:pPr>
        <w:pStyle w:val="Heading1"/>
        <w:spacing w:after="160" w:before="360"/>
      </w:pPr>
      <w:r>
        <w:rPr>
          <w:rFonts w:ascii="Calibri" w:cs="Calibri" w:eastAsia="Calibri" w:hAnsi="Calibri"/>
          <w:b/>
          <w:bCs/>
          <w:i w:val="false"/>
          <w:iCs w:val="false"/>
          <w:color w:val="1F3864"/>
          <w:sz w:val="30"/>
          <w:szCs w:val="30"/>
        </w:rPr>
        <w:t xml:space="preserve">4.  The loop — 6 stages</w:t>
      </w:r>
    </w:p>
    <w:p>
      <w:pPr>
        <w:shd w:fill="F7F7F7" w:color="auto" w:val="clear"/>
        <w:spacing w:after="0" w:before="60" w:line="200" w:lineRule="exact"/>
        <w:ind w:left="120" w:right="120"/>
      </w:pPr>
      <w:r>
        <w:rPr>
          <w:rFonts w:ascii="Consolas" w:cs="Consolas" w:eastAsia="Consolas" w:hAnsi="Consolas"/>
          <w:b w:val="false"/>
          <w:bCs w:val="false"/>
          <w:i w:val="false"/>
          <w:iCs w:val="false"/>
          <w:sz w:val="16"/>
          <w:szCs w:val="16"/>
        </w:rPr>
        <w:t xml:space="preserve">  PRD (numbered, testable ACs)  +  wireframes (png + index.md)</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/plan        planner → ordered AC-bound tasks + feature branch</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/build       builder implements + tests</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            ▲</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            │  rework (cap: 3 cycles, then escalate)</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reviewer ───────┘  BLOCKER / SHOULD-FIX / NIT</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  zero blockers</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/commit      feature branch only, all gates green</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/wrap        refresh STATE.md, ship finished PRDs</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w:t>
      </w:r>
    </w:p>
    <w:p>
      <w:pPr>
        <w:shd w:fill="F7F7F7" w:color="auto" w:val="clear"/>
        <w:spacing w:after="160" w:before="0" w:line="200" w:lineRule="exact"/>
        <w:ind w:left="120" w:right="120"/>
      </w:pPr>
      <w:r>
        <w:rPr>
          <w:rFonts w:ascii="Consolas" w:cs="Consolas" w:eastAsia="Consolas" w:hAnsi="Consolas"/>
          <w:b w:val="false"/>
          <w:bCs w:val="false"/>
          <w:i w:val="false"/>
          <w:iCs w:val="false"/>
          <w:sz w:val="16"/>
          <w:szCs w:val="16"/>
        </w:rPr>
        <w:t xml:space="preserve">  human        push · PR · merge</w:t>
      </w:r>
    </w:p>
    <w:p>
      <w:pPr>
        <w:pStyle w:val="Heading1"/>
        <w:spacing w:after="160" w:before="360"/>
      </w:pPr>
      <w:r>
        <w:rPr>
          <w:rFonts w:ascii="Calibri" w:cs="Calibri" w:eastAsia="Calibri" w:hAnsi="Calibri"/>
          <w:b/>
          <w:bCs/>
          <w:i w:val="false"/>
          <w:iCs w:val="false"/>
          <w:color w:val="1F3864"/>
          <w:sz w:val="30"/>
          <w:szCs w:val="30"/>
        </w:rPr>
        <w:t xml:space="preserve">5.  PRD minimum shape</w:t>
      </w:r>
    </w:p>
    <w:p>
      <w:pPr>
        <w:spacing w:after="140" w:before="0"/>
      </w:pPr>
      <w:r>
        <w:rPr>
          <w:rFonts w:ascii="Calibri" w:cs="Calibri" w:eastAsia="Calibri" w:hAnsi="Calibri"/>
          <w:b w:val="false"/>
          <w:bCs w:val="false"/>
          <w:i w:val="false"/>
          <w:iCs w:val="false"/>
          <w:sz w:val="20"/>
          <w:szCs w:val="20"/>
        </w:rPr>
        <w:t xml:space="preserve">Five sections. /plan refuses anything less. Deliberately lighter than a full refinement gate — no Risks, Assumptions, Dependencies, or Technical Exceptions required at this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w:t>
            </w:r>
          </w:p>
        </w:tc>
        <w:tc>
          <w:tcPr>
            <w:tcW w:type="dxa" w:w="260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Section</w:t>
            </w:r>
          </w:p>
        </w:tc>
        <w:tc>
          <w:tcPr>
            <w:tcW w:type="dxa" w:w="606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Content</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1</w:t>
            </w:r>
          </w:p>
        </w:tc>
        <w:tc>
          <w:tcPr>
            <w:tcW w:type="dxa" w:w="26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What we are building</w:t>
            </w:r>
          </w:p>
        </w:tc>
        <w:tc>
          <w:tcPr>
            <w:tcW w:type="dxa" w:w="60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Two or three paragraphs — what it does, who uses it, why it exists</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2</w:t>
            </w:r>
          </w:p>
        </w:tc>
        <w:tc>
          <w:tcPr>
            <w:tcW w:type="dxa" w:w="26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Screens / user stories</w:t>
            </w:r>
          </w:p>
        </w:tc>
        <w:tc>
          <w:tcPr>
            <w:tcW w:type="dxa" w:w="60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One entry per screen, each naming its wireframe folder</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3</w:t>
            </w:r>
          </w:p>
        </w:tc>
        <w:tc>
          <w:tcPr>
            <w:tcW w:type="dxa" w:w="26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Acceptance criteria</w:t>
            </w:r>
          </w:p>
        </w:tc>
        <w:tc>
          <w:tcPr>
            <w:tcW w:type="dxa" w:w="60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NUMBERED. TESTABLE. Step-wise. This is what everything else hangs off.</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4</w:t>
            </w:r>
          </w:p>
        </w:tc>
        <w:tc>
          <w:tcPr>
            <w:tcW w:type="dxa" w:w="26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Data entities</w:t>
            </w:r>
          </w:p>
        </w:tc>
        <w:tc>
          <w:tcPr>
            <w:tcW w:type="dxa" w:w="60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Rough fields and relationships; exact types are the builder call</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5</w:t>
            </w:r>
          </w:p>
        </w:tc>
        <w:tc>
          <w:tcPr>
            <w:tcW w:type="dxa" w:w="26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Out of scope</w:t>
            </w:r>
          </w:p>
        </w:tc>
        <w:tc>
          <w:tcPr>
            <w:tcW w:type="dxa" w:w="60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Explicit — this is what stops scope drift mid-build</w:t>
            </w:r>
          </w:p>
        </w:tc>
      </w:tr>
    </w:tbl>
    <w:p>
      <w:pPr>
        <w:spacing w:after="100" w:before="160"/>
      </w:pPr>
      <w:r>
        <w:rPr>
          <w:rFonts w:ascii="Calibri" w:cs="Calibri" w:eastAsia="Calibri" w:hAnsi="Calibri"/>
          <w:b/>
          <w:bCs/>
          <w:i w:val="false"/>
          <w:iCs w:val="false"/>
          <w:sz w:val="20"/>
          <w:szCs w:val="20"/>
        </w:rPr>
        <w:t xml:space="preserve">Writing ACs that work — an AC must be checkable by a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Bad</w:t>
            </w:r>
          </w:p>
        </w:tc>
        <w:tc>
          <w:tcPr>
            <w:tcW w:type="dxa" w:w="468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Good</w:t>
            </w:r>
          </w:p>
        </w:tc>
      </w:tr>
      <w:tr>
        <w:tc>
          <w:tcPr>
            <w:tcW w:type="dxa" w:w="468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The login should be secure</w:t>
            </w:r>
          </w:p>
        </w:tc>
        <w:tc>
          <w:tcPr>
            <w:tcW w:type="dxa" w:w="468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After 5 failed attempts in 15 minutes, further attempts return 429 until the window expires</w:t>
            </w:r>
          </w:p>
        </w:tc>
      </w:tr>
      <w:tr>
        <w:tc>
          <w:tcPr>
            <w:tcW w:type="dxa" w:w="468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Errors are handled nicely</w:t>
            </w:r>
          </w:p>
        </w:tc>
        <w:tc>
          <w:tcPr>
            <w:tcW w:type="dxa" w:w="468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When the API returns 500, an error banner reads "Something went wrong. Try again." and the form stays filled</w:t>
            </w:r>
          </w:p>
        </w:tc>
      </w:tr>
      <w:tr>
        <w:tc>
          <w:tcPr>
            <w:tcW w:type="dxa" w:w="468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Fast page load</w:t>
            </w:r>
          </w:p>
        </w:tc>
        <w:tc>
          <w:tcPr>
            <w:tcW w:type="dxa" w:w="468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The dashboard renders a skeleton within 100ms and real data within 2s on a 3G profile</w:t>
            </w:r>
          </w:p>
        </w:tc>
      </w:tr>
    </w:tbl>
    <w:p>
      <w:pPr>
        <w:spacing w:after="0" w:before="160"/>
      </w:pPr>
      <w:r>
        <w:rPr>
          <w:rFonts w:ascii="Calibri" w:cs="Calibri" w:eastAsia="Calibri" w:hAnsi="Calibri"/>
          <w:b w:val="false"/>
          <w:bCs w:val="false"/>
          <w:i w:val="false"/>
          <w:iCs w:val="false"/>
          <w:sz w:val="20"/>
          <w:szCs w:val="20"/>
        </w:rPr>
        <w:t xml:space="preserve">Prose requirements are the single most common reason these builds go wrong. If a requirement cannot be phrased as a checkable AC, it is not ready to build.</w:t>
      </w:r>
    </w:p>
    <w:p>
      <w:pPr>
        <w:pStyle w:val="Heading1"/>
        <w:spacing w:after="160" w:before="360"/>
      </w:pPr>
      <w:r>
        <w:rPr>
          <w:rFonts w:ascii="Calibri" w:cs="Calibri" w:eastAsia="Calibri" w:hAnsi="Calibri"/>
          <w:b/>
          <w:bCs/>
          <w:i w:val="false"/>
          <w:iCs w:val="false"/>
          <w:color w:val="1F3864"/>
          <w:sz w:val="30"/>
          <w:szCs w:val="30"/>
        </w:rPr>
        <w:t xml:space="preserve">6.  Wireframe minimum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Requirement</w:t>
            </w:r>
          </w:p>
        </w:tc>
        <w:tc>
          <w:tcPr>
            <w:tcW w:type="dxa" w:w="636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Why</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Exported as PNG/JPG into the repo</w:t>
            </w:r>
          </w:p>
        </w:tc>
        <w:tc>
          <w:tcPr>
            <w:tcW w:type="dxa" w:w="63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Claude reads images directly. A design-tool link alone is not readable at build time</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One folder per feature, named to match the PRD file</w:t>
            </w:r>
          </w:p>
        </w:tc>
        <w:tc>
          <w:tcPr>
            <w:tcW w:type="dxa" w:w="63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This naming is the only thing connecting a screen to its ACs</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index.md per folder, mapping each screen to its AC numbers</w:t>
            </w:r>
          </w:p>
        </w:tc>
        <w:tc>
          <w:tcPr>
            <w:tcW w:type="dxa" w:w="63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This is the binding. Without it the wireframe is decoration and P2/B7 cannot be enforced</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Loading / empty / error states stated — drawn, or written</w:t>
            </w:r>
          </w:p>
        </w:tc>
        <w:tc>
          <w:tcPr>
            <w:tcW w:type="dxa" w:w="63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Otherwise you get a happy-path UI and three missing states per screen</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Responsive intent noted</w:t>
            </w:r>
          </w:p>
        </w:tc>
        <w:tc>
          <w:tcPr>
            <w:tcW w:type="dxa" w:w="63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Otherwise it ships desktop-only and is reworked later</w:t>
            </w:r>
          </w:p>
        </w:tc>
      </w:tr>
    </w:tbl>
    <w:p>
      <w:pPr>
        <w:spacing w:after="0" w:before="160"/>
      </w:pPr>
      <w:r>
        <w:rPr>
          <w:rFonts w:ascii="Calibri" w:cs="Calibri" w:eastAsia="Calibri" w:hAnsi="Calibri"/>
          <w:b w:val="false"/>
          <w:bCs w:val="false"/>
          <w:i w:val="false"/>
          <w:iCs w:val="false"/>
          <w:sz w:val="20"/>
          <w:szCs w:val="20"/>
        </w:rPr>
        <w:t xml:space="preserve">Wireframes almost always show the happy path only. Stating the other three states is the highest-value thing you can add to a wireframe folder.</w:t>
      </w:r>
    </w:p>
    <w:p>
      <w:pPr>
        <w:pStyle w:val="Heading1"/>
        <w:spacing w:after="160" w:before="360"/>
      </w:pPr>
      <w:r>
        <w:rPr>
          <w:rFonts w:ascii="Calibri" w:cs="Calibri" w:eastAsia="Calibri" w:hAnsi="Calibri"/>
          <w:b/>
          <w:bCs/>
          <w:i w:val="false"/>
          <w:iCs w:val="false"/>
          <w:color w:val="1F3864"/>
          <w:sz w:val="30"/>
          <w:szCs w:val="30"/>
        </w:rPr>
        <w:t xml:space="preserve">7.  Module boundaries</w:t>
      </w:r>
    </w:p>
    <w:p>
      <w:pPr>
        <w:spacing w:after="140" w:before="0"/>
      </w:pPr>
      <w:r>
        <w:rPr>
          <w:rFonts w:ascii="Calibri" w:cs="Calibri" w:eastAsia="Calibri" w:hAnsi="Calibri"/>
          <w:b w:val="false"/>
          <w:bCs w:val="false"/>
          <w:i w:val="false"/>
          <w:iCs w:val="false"/>
          <w:sz w:val="20"/>
          <w:szCs w:val="20"/>
        </w:rPr>
        <w:t xml:space="preserve">Where code lives, and the promotion path when it is reused. Sideways imports between modules — or between services — are the thing this ordering exists to prevent.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Level</w:t>
            </w:r>
          </w:p>
        </w:tc>
        <w:tc>
          <w:tcPr>
            <w:tcW w:type="dxa" w:w="370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When</w:t>
            </w:r>
          </w:p>
        </w:tc>
        <w:tc>
          <w:tcPr>
            <w:tcW w:type="dxa" w:w="366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Where</w:t>
            </w:r>
          </w:p>
        </w:tc>
      </w:tr>
      <w:tr>
        <w:tc>
          <w:tcPr>
            <w:tcW w:type="dxa" w:w="20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Module-local</w:t>
            </w:r>
          </w:p>
        </w:tc>
        <w:tc>
          <w:tcPr>
            <w:tcW w:type="dxa" w:w="3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Anything only this feature uses</w:t>
            </w:r>
          </w:p>
        </w:tc>
        <w:tc>
          <w:tcPr>
            <w:tcW w:type="dxa" w:w="3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src/modules/&lt;module&gt;/</w:t>
            </w:r>
          </w:p>
        </w:tc>
      </w:tr>
      <w:tr>
        <w:tc>
          <w:tcPr>
            <w:tcW w:type="dxa" w:w="20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App- or service-local</w:t>
            </w:r>
          </w:p>
        </w:tc>
        <w:tc>
          <w:tcPr>
            <w:tcW w:type="dxa" w:w="3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Used by 2+ modules in the same service or app</w:t>
            </w:r>
          </w:p>
        </w:tc>
        <w:tc>
          <w:tcPr>
            <w:tcW w:type="dxa" w:w="3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src/common/ (service) · src/components/, src/lib/ (web)</w:t>
            </w:r>
          </w:p>
        </w:tc>
      </w:tr>
      <w:tr>
        <w:tc>
          <w:tcPr>
            <w:tcW w:type="dxa" w:w="20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Backend-wide / frontend-wide</w:t>
            </w:r>
          </w:p>
        </w:tc>
        <w:tc>
          <w:tcPr>
            <w:tcW w:type="dxa" w:w="3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Used by 2+ services, or by 2+ frontend apps</w:t>
            </w:r>
          </w:p>
        </w:tc>
        <w:tc>
          <w:tcPr>
            <w:tcW w:type="dxa" w:w="3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backend/libs/* · frontend/libs/*</w:t>
            </w:r>
          </w:p>
        </w:tc>
      </w:tr>
      <w:tr>
        <w:tc>
          <w:tcPr>
            <w:tcW w:type="dxa" w:w="20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Platform-wide</w:t>
            </w:r>
          </w:p>
        </w:tc>
        <w:tc>
          <w:tcPr>
            <w:tcW w:type="dxa" w:w="3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Used by both backend and frontend</w:t>
            </w:r>
          </w:p>
        </w:tc>
        <w:tc>
          <w:tcPr>
            <w:tcW w:type="dxa" w:w="3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shared/*</w:t>
            </w:r>
          </w:p>
        </w:tc>
      </w:tr>
      <w:tr>
        <w:tc>
          <w:tcPr>
            <w:tcW w:type="dxa" w:w="20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Never</w:t>
            </w:r>
          </w:p>
        </w:tc>
        <w:tc>
          <w:tcPr>
            <w:tcW w:type="dxa" w:w="3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One module reaching into another module internals, or one service importing another service entities/repositories directly (R7 BLOCKER)</w:t>
            </w:r>
          </w:p>
        </w:tc>
        <w:tc>
          <w:tcPr>
            <w:tcW w:type="dxa" w:w="3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w:t>
            </w:r>
          </w:p>
        </w:tc>
      </w:tr>
    </w:tbl>
    <w:p>
      <w:pPr>
        <w:pStyle w:val="Heading1"/>
        <w:spacing w:after="160" w:before="360"/>
      </w:pPr>
      <w:r>
        <w:rPr>
          <w:rFonts w:ascii="Calibri" w:cs="Calibri" w:eastAsia="Calibri" w:hAnsi="Calibri"/>
          <w:b/>
          <w:bCs/>
          <w:i w:val="false"/>
          <w:iCs w:val="false"/>
          <w:color w:val="1F3864"/>
          <w:sz w:val="30"/>
          <w:szCs w:val="30"/>
        </w:rPr>
        <w:t xml:space="preserve">8.  Task ledger</w:t>
      </w:r>
    </w:p>
    <w:p>
      <w:pPr>
        <w:spacing w:after="120" w:before="0"/>
      </w:pPr>
      <w:r>
        <w:rPr>
          <w:rFonts w:ascii="Calibri" w:cs="Calibri" w:eastAsia="Calibri" w:hAnsi="Calibri"/>
          <w:b w:val="false"/>
          <w:bCs w:val="false"/>
          <w:i w:val="false"/>
          <w:iCs w:val="false"/>
          <w:sz w:val="20"/>
          <w:szCs w:val="20"/>
        </w:rPr>
        <w:t xml:space="preserve">Written by /plan, updated by /build and /commit. The durable record — the session task list is not persisted, so a task existing only there is lost when the session ends.</w:t>
      </w:r>
    </w:p>
    <w:p>
      <w:pPr>
        <w:shd w:fill="F7F7F7" w:color="auto" w:val="clear"/>
        <w:spacing w:after="0" w:before="60" w:line="200" w:lineRule="exact"/>
        <w:ind w:left="120" w:right="120"/>
      </w:pPr>
      <w:r>
        <w:rPr>
          <w:rFonts w:ascii="Consolas" w:cs="Consolas" w:eastAsia="Consolas" w:hAnsi="Consolas"/>
          <w:b w:val="false"/>
          <w:bCs w:val="false"/>
          <w:i w:val="false"/>
          <w:iCs w:val="false"/>
          <w:sz w:val="16"/>
          <w:szCs w:val="16"/>
        </w:rPr>
        <w:t xml:space="preserve">- id: T01</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title: Login form with validation</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ac: [AC1, AC2]</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wireframe: platform/docs/wireframes/login/login-default.png</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status: ready        # ready | in_progress | in_review | rework | done</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branch: feature/login</w:t>
      </w:r>
    </w:p>
    <w:p>
      <w:pPr>
        <w:shd w:fill="F7F7F7" w:color="auto" w:val="clear"/>
        <w:spacing w:after="0" w:before="0" w:line="200" w:lineRule="exact"/>
        <w:ind w:left="120" w:right="120"/>
      </w:pPr>
      <w:r>
        <w:rPr>
          <w:rFonts w:ascii="Consolas" w:cs="Consolas" w:eastAsia="Consolas" w:hAnsi="Consolas"/>
          <w:b w:val="false"/>
          <w:bCs w:val="false"/>
          <w:i w:val="false"/>
          <w:iCs w:val="false"/>
          <w:sz w:val="16"/>
          <w:szCs w:val="16"/>
        </w:rPr>
        <w:t xml:space="preserve">  review_cycles: 0</w:t>
      </w:r>
    </w:p>
    <w:p>
      <w:pPr>
        <w:shd w:fill="F7F7F7" w:color="auto" w:val="clear"/>
        <w:spacing w:after="160" w:before="0" w:line="200" w:lineRule="exact"/>
        <w:ind w:left="120" w:right="120"/>
      </w:pPr>
      <w:r>
        <w:rPr>
          <w:rFonts w:ascii="Consolas" w:cs="Consolas" w:eastAsia="Consolas" w:hAnsi="Consolas"/>
          <w:b w:val="false"/>
          <w:bCs w:val="false"/>
          <w:i w:val="false"/>
          <w:iCs w:val="false"/>
          <w:sz w:val="16"/>
          <w:szCs w:val="16"/>
        </w:rPr>
        <w:t xml:space="preserve">  commit: null</w:t>
      </w:r>
    </w:p>
    <w:p>
      <w:pPr>
        <w:pStyle w:val="Heading1"/>
        <w:spacing w:after="160" w:before="360"/>
      </w:pPr>
      <w:r>
        <w:rPr>
          <w:rFonts w:ascii="Calibri" w:cs="Calibri" w:eastAsia="Calibri" w:hAnsi="Calibri"/>
          <w:b/>
          <w:bCs/>
          <w:i w:val="false"/>
          <w:iCs w:val="false"/>
          <w:color w:val="1F3864"/>
          <w:sz w:val="30"/>
          <w:szCs w:val="30"/>
        </w:rPr>
        <w:t xml:space="preserve">9.  Decisions baked into this shape</w:t>
      </w:r>
    </w:p>
    <w:p>
      <w:pPr>
        <w:pStyle w:val="ListParagraph"/>
        <w:numPr>
          <w:ilvl w:val="0"/>
          <w:numId w:val="1"/>
        </w:numPr>
        <w:spacing w:after="100"/>
      </w:pPr>
      <w:r>
        <w:rPr>
          <w:rFonts w:ascii="Calibri" w:cs="Calibri" w:eastAsia="Calibri" w:hAnsi="Calibri"/>
          <w:b w:val="false"/>
          <w:bCs w:val="false"/>
          <w:i w:val="false"/>
          <w:iCs w:val="false"/>
          <w:sz w:val="20"/>
          <w:szCs w:val="20"/>
        </w:rPr>
        <w:t xml:space="preserve">Every backend service shares one database and schema (platform_db) — service data privacy is a code-review rule (R7), not an infrastructure guarantee. Each service keeps its own migration history isolated via a namespaced migrationsTableName.</w:t>
      </w:r>
    </w:p>
    <w:p>
      <w:pPr>
        <w:pStyle w:val="ListParagraph"/>
        <w:numPr>
          <w:ilvl w:val="0"/>
          <w:numId w:val="1"/>
        </w:numPr>
        <w:spacing w:after="100"/>
      </w:pPr>
      <w:r>
        <w:rPr>
          <w:rFonts w:ascii="Calibri" w:cs="Calibri" w:eastAsia="Calibri" w:hAnsi="Calibri"/>
          <w:b w:val="false"/>
          <w:bCs w:val="false"/>
          <w:i w:val="false"/>
          <w:iCs w:val="false"/>
          <w:sz w:val="20"/>
          <w:szCs w:val="20"/>
        </w:rPr>
        <w:t xml:space="preserve">shared/contracts is mandatory, not optional. The service serving a route and every consumer import the same Zod schema. This reverses CF-Monorepo’s "no shared DTOs" rule, which holds only while each app talks solely to its own backend.</w:t>
      </w:r>
    </w:p>
    <w:p>
      <w:pPr>
        <w:pStyle w:val="ListParagraph"/>
        <w:numPr>
          <w:ilvl w:val="0"/>
          <w:numId w:val="1"/>
        </w:numPr>
        <w:spacing w:after="100"/>
      </w:pPr>
      <w:r>
        <w:rPr>
          <w:rFonts w:ascii="Calibri" w:cs="Calibri" w:eastAsia="Calibri" w:hAnsi="Calibri"/>
          <w:b w:val="false"/>
          <w:bCs w:val="false"/>
          <w:i w:val="false"/>
          <w:iCs w:val="false"/>
          <w:sz w:val="20"/>
          <w:szCs w:val="20"/>
        </w:rPr>
        <w:t xml:space="preserve">No BFF layer. The browser calls each backend service directly, using NEXT_PUBLIC_* env vars and CORS on the service side. This trades away the "service can move without touching client code" property a BFF would give, in exchange for one fewer layer to build and maintain at this size.</w:t>
      </w:r>
    </w:p>
    <w:p>
      <w:pPr>
        <w:pStyle w:val="ListParagraph"/>
        <w:numPr>
          <w:ilvl w:val="0"/>
          <w:numId w:val="1"/>
        </w:numPr>
        <w:spacing w:after="100"/>
      </w:pPr>
      <w:r>
        <w:rPr>
          <w:rFonts w:ascii="Calibri" w:cs="Calibri" w:eastAsia="Calibri" w:hAnsi="Calibri"/>
          <w:b w:val="false"/>
          <w:bCs w:val="false"/>
          <w:i w:val="false"/>
          <w:iCs w:val="false"/>
          <w:sz w:val="20"/>
          <w:szCs w:val="20"/>
        </w:rPr>
        <w:t xml:space="preserve">Module-wise inside every service and app. Routing files import from modules and hold no logic. Only *.service.ts touches the database.</w:t>
      </w:r>
    </w:p>
    <w:p>
      <w:pPr>
        <w:pStyle w:val="ListParagraph"/>
        <w:numPr>
          <w:ilvl w:val="0"/>
          <w:numId w:val="1"/>
        </w:numPr>
        <w:spacing w:after="100"/>
      </w:pPr>
      <w:r>
        <w:rPr>
          <w:rFonts w:ascii="Calibri" w:cs="Calibri" w:eastAsia="Calibri" w:hAnsi="Calibri"/>
          <w:b w:val="false"/>
          <w:bCs w:val="false"/>
          <w:i w:val="false"/>
          <w:iCs w:val="false"/>
          <w:sz w:val="20"/>
          <w:szCs w:val="20"/>
        </w:rPr>
        <w:t xml:space="preserve">Libraries live beside the side that consumes them, not in one flat packages/ folder. backend/libs/ for backend-only, frontend/libs/ for frontend-only, shared/ only for what both sides genuinely need.</w:t>
      </w:r>
    </w:p>
    <w:p>
      <w:pPr>
        <w:pStyle w:val="ListParagraph"/>
        <w:numPr>
          <w:ilvl w:val="0"/>
          <w:numId w:val="1"/>
        </w:numPr>
        <w:spacing w:after="100"/>
      </w:pPr>
      <w:r>
        <w:rPr>
          <w:rFonts w:ascii="Calibri" w:cs="Calibri" w:eastAsia="Calibri" w:hAnsi="Calibri"/>
          <w:b w:val="false"/>
          <w:bCs w:val="false"/>
          <w:i w:val="false"/>
          <w:iCs w:val="false"/>
          <w:sz w:val="20"/>
          <w:szCs w:val="20"/>
        </w:rPr>
        <w:t xml:space="preserve">Two build strategies. frontend/libs/ui ships raw TypeScript via Next’s transpilePackages; every other library is tsup-compiled, because NestJS cannot require() a raw .ts workspace dependency.</w:t>
      </w:r>
    </w:p>
    <w:p>
      <w:pPr>
        <w:pStyle w:val="ListParagraph"/>
        <w:numPr>
          <w:ilvl w:val="0"/>
          <w:numId w:val="1"/>
        </w:numPr>
        <w:spacing w:after="100"/>
      </w:pPr>
      <w:r>
        <w:rPr>
          <w:rFonts w:ascii="Calibri" w:cs="Calibri" w:eastAsia="Calibri" w:hAnsi="Calibri"/>
          <w:b w:val="false"/>
          <w:bCs w:val="false"/>
          <w:i w:val="false"/>
          <w:iCs w:val="false"/>
          <w:sz w:val="20"/>
          <w:szCs w:val="20"/>
        </w:rPr>
        <w:t xml:space="preserve">No broker, no gateway, yet. Synchronous HTTP between two services is easier to debug and sufficient at this size.</w:t>
      </w:r>
    </w:p>
    <w:p>
      <w:pPr>
        <w:pStyle w:val="ListParagraph"/>
        <w:numPr>
          <w:ilvl w:val="0"/>
          <w:numId w:val="1"/>
        </w:numPr>
        <w:spacing w:after="100"/>
      </w:pPr>
      <w:r>
        <w:rPr>
          <w:rFonts w:ascii="Calibri" w:cs="Calibri" w:eastAsia="Calibri" w:hAnsi="Calibri"/>
          <w:b w:val="false"/>
          <w:bCs w:val="false"/>
          <w:i w:val="false"/>
          <w:iCs w:val="false"/>
          <w:sz w:val="20"/>
          <w:szCs w:val="20"/>
        </w:rPr>
        <w:t xml:space="preserve">PRDs live at the platform level, not inside any one service or app. A single PRD routinely produces tasks in more than one of them.</w:t>
      </w:r>
    </w:p>
    <w:p>
      <w:pPr>
        <w:pStyle w:val="ListParagraph"/>
        <w:numPr>
          <w:ilvl w:val="0"/>
          <w:numId w:val="1"/>
        </w:numPr>
        <w:spacing w:after="100"/>
      </w:pPr>
      <w:r>
        <w:rPr>
          <w:rFonts w:ascii="Calibri" w:cs="Calibri" w:eastAsia="Calibri" w:hAnsi="Calibri"/>
          <w:b w:val="false"/>
          <w:bCs w:val="false"/>
          <w:i w:val="false"/>
          <w:iCs w:val="false"/>
          <w:sz w:val="20"/>
          <w:szCs w:val="20"/>
        </w:rPr>
        <w:t xml:space="preserve">The workspace is the template. There is no separate copy to maintain — a hand-kept template drifts the first time the real one improves.</w:t>
      </w:r>
    </w:p>
    <w:p>
      <w:pPr>
        <w:pStyle w:val="Heading1"/>
        <w:spacing w:after="160" w:before="360"/>
      </w:pPr>
      <w:r>
        <w:rPr>
          <w:rFonts w:ascii="Calibri" w:cs="Calibri" w:eastAsia="Calibri" w:hAnsi="Calibri"/>
          <w:b/>
          <w:bCs/>
          <w:i w:val="false"/>
          <w:iCs w:val="false"/>
          <w:color w:val="1F3864"/>
          <w:sz w:val="30"/>
          <w:szCs w:val="30"/>
        </w:rPr>
        <w:t xml:space="preserve">10.  Starting a new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w:t>
            </w:r>
          </w:p>
        </w:tc>
        <w:tc>
          <w:tcPr>
            <w:tcW w:type="dxa" w:w="866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Step</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1</w:t>
            </w:r>
          </w:p>
        </w:tc>
        <w:tc>
          <w:tcPr>
            <w:tcW w:type="dxa" w:w="8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Clone platform/, delete docs/prd/_ACTIVE/* and any service or app you do not need</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2</w:t>
            </w:r>
          </w:p>
        </w:tc>
        <w:tc>
          <w:tcPr>
            <w:tcW w:type="dxa" w:w="8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Copy scaffold/ and .claude/, clear memory/STATE.md and memory/DECISIONS.md</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3</w:t>
            </w:r>
          </w:p>
        </w:tc>
        <w:tc>
          <w:tcPr>
            <w:tcW w:type="dxa" w:w="8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Rename the package scope — @app/* to your own</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4</w:t>
            </w:r>
          </w:p>
        </w:tc>
        <w:tc>
          <w:tcPr>
            <w:tcW w:type="dxa" w:w="8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Fill in scaffold/inputs/tech-stack.md — every row, pinned versions</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5</w:t>
            </w:r>
          </w:p>
        </w:tc>
        <w:tc>
          <w:tcPr>
            <w:tcW w:type="dxa" w:w="8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Verify all four gates green on the empty scaffold (prerequisite D)</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6</w:t>
            </w:r>
          </w:p>
        </w:tc>
        <w:tc>
          <w:tcPr>
            <w:tcW w:type="dxa" w:w="8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Fill in the root CLAUDE.md</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7</w:t>
            </w:r>
          </w:p>
        </w:tc>
        <w:tc>
          <w:tcPr>
            <w:tcW w:type="dxa" w:w="8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Write the first PRD into platform/docs/prd/_ACTIVE/</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8</w:t>
            </w:r>
          </w:p>
        </w:tc>
        <w:tc>
          <w:tcPr>
            <w:tcW w:type="dxa" w:w="8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Export wireframes into platform/docs/wireframes/&lt;feature&gt;/ with index.md mapping screens to ACs</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9</w:t>
            </w:r>
          </w:p>
        </w:tc>
        <w:tc>
          <w:tcPr>
            <w:tcW w:type="dxa" w:w="86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Run /plan</w:t>
            </w:r>
          </w:p>
        </w:tc>
      </w:tr>
    </w:tbl>
    <w:p>
      <w:pPr>
        <w:spacing w:after="0" w:before="160"/>
      </w:pPr>
      <w:r>
        <w:rPr>
          <w:rFonts w:ascii="Calibri" w:cs="Calibri" w:eastAsia="Calibri" w:hAnsi="Calibri"/>
          <w:b w:val="false"/>
          <w:bCs w:val="false"/>
          <w:i w:val="false"/>
          <w:iCs w:val="false"/>
          <w:sz w:val="20"/>
          <w:szCs w:val="20"/>
        </w:rPr>
        <w:t xml:space="preserve">Steps 4 and 5 are the ones worth being strict about. Everything downstream assumes they are done properly.</w:t>
      </w:r>
    </w:p>
    <w:p>
      <w:pPr>
        <w:pStyle w:val="Heading1"/>
        <w:spacing w:after="160" w:before="360"/>
      </w:pPr>
      <w:r>
        <w:rPr>
          <w:rFonts w:ascii="Calibri" w:cs="Calibri" w:eastAsia="Calibri" w:hAnsi="Calibri"/>
          <w:b/>
          <w:bCs/>
          <w:i w:val="false"/>
          <w:iCs w:val="false"/>
          <w:color w:val="1F3864"/>
          <w:sz w:val="30"/>
          <w:szCs w:val="30"/>
        </w:rPr>
        <w:t xml:space="preserve">11.  When to graduate</w:t>
      </w:r>
    </w:p>
    <w:p>
      <w:pPr>
        <w:spacing w:after="140" w:before="0"/>
      </w:pPr>
      <w:r>
        <w:rPr>
          <w:rFonts w:ascii="Calibri" w:cs="Calibri" w:eastAsia="Calibri" w:hAnsi="Calibri"/>
          <w:b w:val="false"/>
          <w:bCs w:val="false"/>
          <w:i w:val="false"/>
          <w:iCs w:val="false"/>
          <w:sz w:val="20"/>
          <w:szCs w:val="20"/>
        </w:rPr>
        <w:t xml:space="preserve">Add these back only when the trigger fires. Adding a policy before its failure mode exists is how a scaffold gets heavy.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Add</w:t>
            </w:r>
          </w:p>
        </w:tc>
        <w:tc>
          <w:tcPr>
            <w:tcW w:type="dxa" w:w="6160"/>
            <w:shd w:fill="F2F2F2" w:color="auto" w:val="clear"/>
            <w:tcMar>
              <w:top w:type="dxa" w:w="60"/>
              <w:left w:type="dxa" w:w="100"/>
              <w:bottom w:type="dxa" w:w="60"/>
              <w:right w:type="dxa" w:w="100"/>
            </w:tcMar>
          </w:tcPr>
          <w:p>
            <w:pPr>
              <w:spacing w:after="0"/>
            </w:pPr>
            <w:r>
              <w:rPr>
                <w:rFonts w:ascii="Calibri" w:cs="Calibri" w:eastAsia="Calibri" w:hAnsi="Calibri"/>
                <w:b/>
                <w:bCs/>
                <w:i w:val="false"/>
                <w:iCs w:val="false"/>
                <w:sz w:val="18"/>
                <w:szCs w:val="18"/>
              </w:rPr>
              <w:t xml:space="preserve">When</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auditor agent + profile</w:t>
            </w:r>
          </w:p>
        </w:tc>
        <w:tc>
          <w:tcPr>
            <w:tcW w:type="dxa" w:w="61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Money, PII, or multi-tenant data enters</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estimator + build-log.md</w:t>
            </w:r>
          </w:p>
        </w:tc>
        <w:tc>
          <w:tcPr>
            <w:tcW w:type="dxa" w:w="61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You need to forecast delivery dates</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/signoff + _SIGNOFF/</w:t>
            </w:r>
          </w:p>
        </w:tc>
        <w:tc>
          <w:tcPr>
            <w:tcW w:type="dxa" w:w="61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Someone other than you approves scope</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/accept + acceptance/</w:t>
            </w:r>
          </w:p>
        </w:tc>
        <w:tc>
          <w:tcPr>
            <w:tcW w:type="dxa" w:w="61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The approver is not the person building</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Design stage + design/</w:t>
            </w:r>
          </w:p>
        </w:tc>
        <w:tc>
          <w:tcPr>
            <w:tcW w:type="dxa" w:w="61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A schema change breaks something in production</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decision-resolver</w:t>
            </w:r>
          </w:p>
        </w:tc>
        <w:tc>
          <w:tcPr>
            <w:tcW w:type="dxa" w:w="61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HOLDs need routing to different people</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Message broker</w:t>
            </w:r>
          </w:p>
        </w:tc>
        <w:tc>
          <w:tcPr>
            <w:tcW w:type="dxa" w:w="6160"/>
            <w:tcMar>
              <w:top w:type="dxa" w:w="60"/>
              <w:left w:type="dxa" w:w="100"/>
              <w:bottom w:type="dxa" w:w="60"/>
              <w:right w:type="dxa" w:w="100"/>
            </w:tcMar>
          </w:tcPr>
          <w:p>
            <w:pPr>
              <w:spacing w:after="0"/>
            </w:pPr>
            <w:r>
              <w:rPr>
                <w:rFonts w:ascii="Calibri" w:cs="Calibri" w:eastAsia="Calibri" w:hAnsi="Calibri"/>
                <w:b w:val="false"/>
                <w:bCs w:val="false"/>
                <w:i w:val="false"/>
                <w:iCs w:val="false"/>
                <w:sz w:val="18"/>
                <w:szCs w:val="18"/>
              </w:rPr>
              <w:t xml:space="preserve">A genuine async workflow appears between services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2026-08-07T15:28:23.259Z</dcterms:created>
  <dcterms:modified xsi:type="dcterms:W3CDTF">2026-08-07T15:28:23.260Z</dcterms:modified>
</cp:coreProperties>
</file>

<file path=docProps/custom.xml><?xml version="1.0" encoding="utf-8"?>
<Properties xmlns="http://schemas.openxmlformats.org/officeDocument/2006/custom-properties" xmlns:vt="http://schemas.openxmlformats.org/officeDocument/2006/docPropsVTypes"/>
</file>