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56E42" w14:textId="77777777" w:rsidR="009674F2" w:rsidRDefault="00090056">
      <w:pPr>
        <w:rPr>
          <w:rFonts w:ascii="Calibri" w:hAnsi="Calibri" w:cs="Calibri"/>
          <w:b/>
          <w:bCs/>
          <w:sz w:val="36"/>
          <w:szCs w:val="36"/>
        </w:rPr>
      </w:pPr>
      <w:r>
        <w:t xml:space="preserve">                                   </w:t>
      </w:r>
      <w:r w:rsidR="009674F2">
        <w:rPr>
          <w:rFonts w:ascii="Calibri" w:hAnsi="Calibri" w:cs="Calibri"/>
          <w:b/>
          <w:bCs/>
          <w:sz w:val="36"/>
          <w:szCs w:val="36"/>
        </w:rPr>
        <w:t>Few Questions and Expectations</w:t>
      </w:r>
    </w:p>
    <w:p w14:paraId="45659337" w14:textId="77777777" w:rsidR="00090056" w:rsidRDefault="00090056">
      <w:pPr>
        <w:rPr>
          <w:rFonts w:ascii="Calibri" w:hAnsi="Calibri" w:cs="Calibri"/>
          <w:b/>
          <w:bCs/>
          <w:sz w:val="36"/>
          <w:szCs w:val="36"/>
        </w:rPr>
      </w:pPr>
    </w:p>
    <w:p w14:paraId="7FBB674B" w14:textId="0AED4971" w:rsidR="0042327B" w:rsidRDefault="00090056">
      <w:pPr>
        <w:rPr>
          <w:rFonts w:ascii="Calibri" w:hAnsi="Calibri" w:cs="Calibri"/>
          <w:sz w:val="32"/>
          <w:szCs w:val="32"/>
        </w:rPr>
      </w:pPr>
      <w:r w:rsidRPr="00090056">
        <w:rPr>
          <w:rFonts w:ascii="Calibri" w:hAnsi="Calibri" w:cs="Calibri"/>
          <w:sz w:val="32"/>
          <w:szCs w:val="32"/>
        </w:rPr>
        <w:t xml:space="preserve">These are the few test scenarios which we wanted to address as part of on-going </w:t>
      </w:r>
      <w:r w:rsidR="009674F2">
        <w:rPr>
          <w:rFonts w:ascii="Calibri" w:hAnsi="Calibri" w:cs="Calibri"/>
          <w:sz w:val="32"/>
          <w:szCs w:val="32"/>
        </w:rPr>
        <w:t xml:space="preserve">RAG </w:t>
      </w:r>
      <w:r w:rsidRPr="00090056">
        <w:rPr>
          <w:rFonts w:ascii="Calibri" w:hAnsi="Calibri" w:cs="Calibri"/>
          <w:sz w:val="32"/>
          <w:szCs w:val="32"/>
        </w:rPr>
        <w:t>Optimiz</w:t>
      </w:r>
      <w:r w:rsidR="009674F2">
        <w:rPr>
          <w:rFonts w:ascii="Calibri" w:hAnsi="Calibri" w:cs="Calibri"/>
          <w:sz w:val="32"/>
          <w:szCs w:val="32"/>
        </w:rPr>
        <w:t>ation</w:t>
      </w:r>
      <w:r w:rsidRPr="00090056">
        <w:rPr>
          <w:rFonts w:ascii="Calibri" w:hAnsi="Calibri" w:cs="Calibri"/>
          <w:sz w:val="32"/>
          <w:szCs w:val="32"/>
        </w:rPr>
        <w:t>.</w:t>
      </w:r>
      <w:r>
        <w:rPr>
          <w:rFonts w:ascii="Calibri" w:hAnsi="Calibri" w:cs="Calibri"/>
          <w:sz w:val="32"/>
          <w:szCs w:val="32"/>
        </w:rPr>
        <w:t xml:space="preserve"> When asked for “Complex queries which involves crawling through multiple links – </w:t>
      </w:r>
      <w:r w:rsidR="001A23C8">
        <w:rPr>
          <w:rFonts w:ascii="Calibri" w:hAnsi="Calibri" w:cs="Calibri"/>
          <w:sz w:val="32"/>
          <w:szCs w:val="32"/>
        </w:rPr>
        <w:t>copilot</w:t>
      </w:r>
      <w:r w:rsidR="0042327B">
        <w:rPr>
          <w:rFonts w:ascii="Calibri" w:hAnsi="Calibri" w:cs="Calibri"/>
          <w:sz w:val="32"/>
          <w:szCs w:val="32"/>
        </w:rPr>
        <w:t xml:space="preserve"> unable to fetch the exact response.</w:t>
      </w:r>
      <w:r>
        <w:rPr>
          <w:rFonts w:ascii="Calibri" w:hAnsi="Calibri" w:cs="Calibri"/>
          <w:sz w:val="32"/>
          <w:szCs w:val="32"/>
        </w:rPr>
        <w:t>”</w:t>
      </w:r>
      <w:r w:rsidRPr="00090056">
        <w:rPr>
          <w:rFonts w:ascii="Calibri" w:hAnsi="Calibri" w:cs="Calibri"/>
          <w:sz w:val="32"/>
          <w:szCs w:val="32"/>
        </w:rPr>
        <w:br/>
      </w:r>
      <w:r w:rsidRPr="00090056">
        <w:rPr>
          <w:rFonts w:ascii="Calibri" w:hAnsi="Calibri" w:cs="Calibri"/>
          <w:sz w:val="32"/>
          <w:szCs w:val="32"/>
        </w:rPr>
        <w:br/>
      </w:r>
      <w:r w:rsidRPr="00090056">
        <w:rPr>
          <w:rFonts w:ascii="Calibri" w:hAnsi="Calibri" w:cs="Calibri"/>
          <w:sz w:val="32"/>
          <w:szCs w:val="32"/>
        </w:rPr>
        <w:br/>
      </w:r>
      <w:r>
        <w:rPr>
          <w:rFonts w:ascii="Calibri" w:hAnsi="Calibri" w:cs="Calibri"/>
          <w:sz w:val="32"/>
          <w:szCs w:val="32"/>
        </w:rPr>
        <w:t xml:space="preserve">Here are few </w:t>
      </w:r>
      <w:r w:rsidR="0042327B">
        <w:rPr>
          <w:rFonts w:ascii="Calibri" w:hAnsi="Calibri" w:cs="Calibri"/>
          <w:sz w:val="32"/>
          <w:szCs w:val="32"/>
        </w:rPr>
        <w:t>samples</w:t>
      </w:r>
      <w:r>
        <w:rPr>
          <w:rFonts w:ascii="Calibri" w:hAnsi="Calibri" w:cs="Calibri"/>
          <w:sz w:val="32"/>
          <w:szCs w:val="32"/>
        </w:rPr>
        <w:t xml:space="preserve"> of questions which co-pilot is failing to address – </w:t>
      </w: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sidRPr="0042327B">
        <w:rPr>
          <w:rFonts w:ascii="Calibri" w:hAnsi="Calibri" w:cs="Calibri"/>
          <w:color w:val="FF0000"/>
          <w:sz w:val="32"/>
          <w:szCs w:val="32"/>
        </w:rPr>
        <w:t xml:space="preserve">1) </w:t>
      </w:r>
      <w:r w:rsidR="0042327B" w:rsidRPr="0042327B">
        <w:rPr>
          <w:rFonts w:ascii="Calibri" w:hAnsi="Calibri" w:cs="Calibri"/>
          <w:color w:val="FF0000"/>
          <w:sz w:val="32"/>
          <w:szCs w:val="32"/>
        </w:rPr>
        <w:t xml:space="preserve">When asked for “what are the steps for installing </w:t>
      </w:r>
      <w:proofErr w:type="spellStart"/>
      <w:r w:rsidR="0042327B" w:rsidRPr="0042327B">
        <w:rPr>
          <w:rFonts w:ascii="Calibri" w:hAnsi="Calibri" w:cs="Calibri"/>
          <w:color w:val="FF0000"/>
          <w:sz w:val="32"/>
          <w:szCs w:val="32"/>
        </w:rPr>
        <w:t>netbackup</w:t>
      </w:r>
      <w:proofErr w:type="spellEnd"/>
      <w:r w:rsidR="0042327B" w:rsidRPr="0042327B">
        <w:rPr>
          <w:rFonts w:ascii="Calibri" w:hAnsi="Calibri" w:cs="Calibri"/>
          <w:color w:val="FF0000"/>
          <w:sz w:val="32"/>
          <w:szCs w:val="32"/>
        </w:rPr>
        <w:t xml:space="preserve"> for DB2 and explain each step in detail?” </w:t>
      </w:r>
      <w:r w:rsidR="0042327B">
        <w:rPr>
          <w:rFonts w:ascii="Calibri" w:hAnsi="Calibri" w:cs="Calibri"/>
          <w:sz w:val="32"/>
          <w:szCs w:val="32"/>
        </w:rPr>
        <w:br/>
      </w:r>
      <w:r w:rsidR="0042327B">
        <w:rPr>
          <w:rFonts w:ascii="Calibri" w:hAnsi="Calibri" w:cs="Calibri"/>
          <w:sz w:val="32"/>
          <w:szCs w:val="32"/>
        </w:rPr>
        <w:br/>
        <w:t xml:space="preserve">Expected citation: </w:t>
      </w:r>
    </w:p>
    <w:p w14:paraId="58159142" w14:textId="276C1569" w:rsidR="004933E7" w:rsidRDefault="0042327B">
      <w:pPr>
        <w:rPr>
          <w:rFonts w:ascii="Calibri" w:hAnsi="Calibri" w:cs="Calibri"/>
          <w:sz w:val="32"/>
          <w:szCs w:val="32"/>
        </w:rPr>
      </w:pPr>
      <w:r>
        <w:rPr>
          <w:rFonts w:ascii="Calibri" w:hAnsi="Calibri" w:cs="Calibri"/>
          <w:sz w:val="32"/>
          <w:szCs w:val="32"/>
        </w:rPr>
        <w:br/>
      </w:r>
      <w:hyperlink r:id="rId8" w:history="1">
        <w:r w:rsidR="004933E7" w:rsidRPr="00497212">
          <w:rPr>
            <w:rStyle w:val="Hyperlink"/>
            <w:rFonts w:ascii="Calibri" w:hAnsi="Calibri" w:cs="Calibri"/>
            <w:sz w:val="32"/>
            <w:szCs w:val="32"/>
          </w:rPr>
          <w:t>https://www.veritas.com/support/en_US/doc/16222484-166024750-0/v14758586-166024750</w:t>
        </w:r>
      </w:hyperlink>
    </w:p>
    <w:p w14:paraId="41D44899" w14:textId="77777777" w:rsidR="004933E7" w:rsidRDefault="004933E7">
      <w:pPr>
        <w:rPr>
          <w:rFonts w:ascii="Calibri" w:hAnsi="Calibri" w:cs="Calibri"/>
          <w:sz w:val="32"/>
          <w:szCs w:val="32"/>
        </w:rPr>
      </w:pPr>
    </w:p>
    <w:p w14:paraId="2A5E1452" w14:textId="2BCB5CFE" w:rsidR="00090056" w:rsidRDefault="00090056">
      <w:pPr>
        <w:rPr>
          <w:rFonts w:ascii="Calibri" w:hAnsi="Calibri" w:cs="Calibri"/>
          <w:sz w:val="32"/>
          <w:szCs w:val="32"/>
        </w:rPr>
      </w:pPr>
      <w:r w:rsidRPr="00090056">
        <w:rPr>
          <w:rFonts w:ascii="Calibri" w:hAnsi="Calibri" w:cs="Calibri"/>
          <w:sz w:val="32"/>
          <w:szCs w:val="32"/>
        </w:rPr>
        <w:br/>
      </w:r>
      <w:r w:rsidR="0042327B" w:rsidRPr="0042327B">
        <w:rPr>
          <w:rFonts w:ascii="Calibri" w:hAnsi="Calibri" w:cs="Calibri"/>
          <w:noProof/>
          <w:sz w:val="32"/>
          <w:szCs w:val="32"/>
        </w:rPr>
        <w:drawing>
          <wp:inline distT="0" distB="0" distL="0" distR="0" wp14:anchorId="6CE7B28C" wp14:editId="643D6847">
            <wp:extent cx="5943600" cy="3101975"/>
            <wp:effectExtent l="0" t="0" r="0" b="0"/>
            <wp:docPr id="59856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68780" name="Picture 1" descr="A screenshot of a computer&#10;&#10;Description automatically generated"/>
                    <pic:cNvPicPr/>
                  </pic:nvPicPr>
                  <pic:blipFill>
                    <a:blip r:embed="rId9"/>
                    <a:stretch>
                      <a:fillRect/>
                    </a:stretch>
                  </pic:blipFill>
                  <pic:spPr>
                    <a:xfrm>
                      <a:off x="0" y="0"/>
                      <a:ext cx="5943600" cy="3101975"/>
                    </a:xfrm>
                    <a:prstGeom prst="rect">
                      <a:avLst/>
                    </a:prstGeom>
                  </pic:spPr>
                </pic:pic>
              </a:graphicData>
            </a:graphic>
          </wp:inline>
        </w:drawing>
      </w:r>
      <w:r w:rsidRPr="00090056">
        <w:rPr>
          <w:rFonts w:ascii="Calibri" w:hAnsi="Calibri" w:cs="Calibri"/>
          <w:sz w:val="32"/>
          <w:szCs w:val="32"/>
        </w:rPr>
        <w:br/>
      </w:r>
      <w:r w:rsidR="0042327B">
        <w:rPr>
          <w:rFonts w:ascii="Calibri" w:hAnsi="Calibri" w:cs="Calibri"/>
          <w:sz w:val="32"/>
          <w:szCs w:val="32"/>
        </w:rPr>
        <w:lastRenderedPageBreak/>
        <w:br/>
      </w:r>
      <w:r w:rsidR="00AD6BE1">
        <w:rPr>
          <w:rFonts w:ascii="Calibri" w:hAnsi="Calibri" w:cs="Calibri"/>
          <w:sz w:val="32"/>
          <w:szCs w:val="32"/>
        </w:rPr>
        <w:t>Alta</w:t>
      </w:r>
      <w:r w:rsidR="0042327B">
        <w:rPr>
          <w:rFonts w:ascii="Calibri" w:hAnsi="Calibri" w:cs="Calibri"/>
          <w:sz w:val="32"/>
          <w:szCs w:val="32"/>
        </w:rPr>
        <w:t xml:space="preserve"> Co</w:t>
      </w:r>
      <w:r w:rsidR="00AD6BE1">
        <w:rPr>
          <w:rFonts w:ascii="Calibri" w:hAnsi="Calibri" w:cs="Calibri"/>
          <w:sz w:val="32"/>
          <w:szCs w:val="32"/>
        </w:rPr>
        <w:t>pilot Response</w:t>
      </w:r>
      <w:r w:rsidR="0042327B">
        <w:rPr>
          <w:rFonts w:ascii="Calibri" w:hAnsi="Calibri" w:cs="Calibri"/>
          <w:sz w:val="32"/>
          <w:szCs w:val="32"/>
        </w:rPr>
        <w:t>:</w:t>
      </w:r>
      <w:r w:rsidR="0042327B">
        <w:rPr>
          <w:rFonts w:ascii="Calibri" w:hAnsi="Calibri" w:cs="Calibri"/>
          <w:sz w:val="32"/>
          <w:szCs w:val="32"/>
        </w:rPr>
        <w:br/>
      </w:r>
      <w:r w:rsidR="0042327B">
        <w:rPr>
          <w:rFonts w:ascii="Calibri" w:hAnsi="Calibri" w:cs="Calibri"/>
          <w:sz w:val="32"/>
          <w:szCs w:val="32"/>
        </w:rPr>
        <w:br/>
        <w:t xml:space="preserve">Citation: </w:t>
      </w:r>
      <w:hyperlink r:id="rId10" w:history="1">
        <w:r w:rsidR="0042327B" w:rsidRPr="00497212">
          <w:rPr>
            <w:rStyle w:val="Hyperlink"/>
            <w:rFonts w:ascii="Calibri" w:hAnsi="Calibri" w:cs="Calibri"/>
            <w:sz w:val="32"/>
            <w:szCs w:val="32"/>
          </w:rPr>
          <w:t>https://www.veritas.com/support/en_US/doc/16222484-166024750-0/v14758586-166024750</w:t>
        </w:r>
      </w:hyperlink>
      <w:r w:rsidR="0042327B">
        <w:rPr>
          <w:rFonts w:ascii="Calibri" w:hAnsi="Calibri" w:cs="Calibri"/>
          <w:sz w:val="32"/>
          <w:szCs w:val="32"/>
        </w:rPr>
        <w:br/>
      </w:r>
      <w:r w:rsidR="0042327B">
        <w:rPr>
          <w:rFonts w:ascii="Calibri" w:hAnsi="Calibri" w:cs="Calibri"/>
          <w:sz w:val="32"/>
          <w:szCs w:val="32"/>
        </w:rPr>
        <w:br/>
      </w:r>
      <w:r w:rsidR="0042327B" w:rsidRPr="0042327B">
        <w:rPr>
          <w:rFonts w:ascii="Calibri" w:hAnsi="Calibri" w:cs="Calibri"/>
          <w:noProof/>
          <w:sz w:val="32"/>
          <w:szCs w:val="32"/>
        </w:rPr>
        <w:drawing>
          <wp:inline distT="0" distB="0" distL="0" distR="0" wp14:anchorId="47C6636C" wp14:editId="69C403FA">
            <wp:extent cx="5943600" cy="2691765"/>
            <wp:effectExtent l="0" t="0" r="0" b="635"/>
            <wp:docPr id="23789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3826" name=""/>
                    <pic:cNvPicPr/>
                  </pic:nvPicPr>
                  <pic:blipFill>
                    <a:blip r:embed="rId11"/>
                    <a:stretch>
                      <a:fillRect/>
                    </a:stretch>
                  </pic:blipFill>
                  <pic:spPr>
                    <a:xfrm>
                      <a:off x="0" y="0"/>
                      <a:ext cx="5943600" cy="2691765"/>
                    </a:xfrm>
                    <a:prstGeom prst="rect">
                      <a:avLst/>
                    </a:prstGeom>
                  </pic:spPr>
                </pic:pic>
              </a:graphicData>
            </a:graphic>
          </wp:inline>
        </w:drawing>
      </w:r>
    </w:p>
    <w:p w14:paraId="7721E762" w14:textId="77777777" w:rsidR="0042327B" w:rsidRDefault="0042327B">
      <w:pPr>
        <w:rPr>
          <w:rFonts w:ascii="Calibri" w:hAnsi="Calibri" w:cs="Calibri"/>
          <w:sz w:val="32"/>
          <w:szCs w:val="32"/>
        </w:rPr>
      </w:pPr>
    </w:p>
    <w:p w14:paraId="79F6273C" w14:textId="77777777" w:rsidR="0042327B" w:rsidRDefault="0042327B">
      <w:pPr>
        <w:rPr>
          <w:rFonts w:ascii="Calibri" w:hAnsi="Calibri" w:cs="Calibri"/>
          <w:sz w:val="32"/>
          <w:szCs w:val="32"/>
        </w:rPr>
      </w:pPr>
    </w:p>
    <w:p w14:paraId="4C045437" w14:textId="77777777" w:rsidR="0042327B" w:rsidRDefault="0042327B">
      <w:pPr>
        <w:rPr>
          <w:rFonts w:ascii="Calibri" w:hAnsi="Calibri" w:cs="Calibri"/>
          <w:sz w:val="32"/>
          <w:szCs w:val="32"/>
        </w:rPr>
      </w:pPr>
    </w:p>
    <w:p w14:paraId="205EDC53" w14:textId="77C70447" w:rsidR="0042327B" w:rsidRDefault="0042327B">
      <w:pPr>
        <w:rPr>
          <w:rFonts w:ascii="Calibri" w:hAnsi="Calibri" w:cs="Calibri"/>
          <w:sz w:val="32"/>
          <w:szCs w:val="32"/>
        </w:rPr>
      </w:pPr>
      <w:r>
        <w:rPr>
          <w:rFonts w:ascii="Calibri" w:hAnsi="Calibri" w:cs="Calibri"/>
          <w:sz w:val="32"/>
          <w:szCs w:val="32"/>
        </w:rPr>
        <w:t xml:space="preserve">The citation that copilot is pointing to is right – but it is struggling to extract the details from the </w:t>
      </w:r>
      <w:r w:rsidRPr="004933E7">
        <w:rPr>
          <w:rFonts w:ascii="Calibri" w:hAnsi="Calibri" w:cs="Calibri"/>
          <w:b/>
          <w:bCs/>
          <w:i/>
          <w:iCs/>
          <w:sz w:val="36"/>
          <w:szCs w:val="36"/>
        </w:rPr>
        <w:t>links within the guide</w:t>
      </w:r>
      <w:r>
        <w:rPr>
          <w:rFonts w:ascii="Calibri" w:hAnsi="Calibri" w:cs="Calibri"/>
          <w:sz w:val="32"/>
          <w:szCs w:val="32"/>
        </w:rPr>
        <w:t xml:space="preserve">. </w:t>
      </w:r>
      <w:r>
        <w:rPr>
          <w:rFonts w:ascii="Calibri" w:hAnsi="Calibri" w:cs="Calibri"/>
          <w:sz w:val="32"/>
          <w:szCs w:val="32"/>
        </w:rPr>
        <w:br/>
      </w:r>
      <w:r>
        <w:rPr>
          <w:rFonts w:ascii="Calibri" w:hAnsi="Calibri" w:cs="Calibri"/>
          <w:sz w:val="32"/>
          <w:szCs w:val="32"/>
        </w:rPr>
        <w:br/>
      </w:r>
      <w:r w:rsidRPr="0042327B">
        <w:rPr>
          <w:rFonts w:ascii="Calibri" w:hAnsi="Calibri" w:cs="Calibri"/>
          <w:b/>
          <w:bCs/>
          <w:sz w:val="32"/>
          <w:szCs w:val="32"/>
        </w:rPr>
        <w:t>Note: The expectation here would be to extract the data from each link for each step and explain it in detail.</w:t>
      </w:r>
      <w:r>
        <w:rPr>
          <w:rFonts w:ascii="Calibri" w:hAnsi="Calibri" w:cs="Calibri"/>
          <w:sz w:val="32"/>
          <w:szCs w:val="32"/>
        </w:rPr>
        <w:t xml:space="preserve"> </w:t>
      </w:r>
    </w:p>
    <w:p w14:paraId="554ABBB4" w14:textId="77777777" w:rsidR="0042327B" w:rsidRDefault="0042327B">
      <w:pPr>
        <w:rPr>
          <w:rFonts w:ascii="Calibri" w:hAnsi="Calibri" w:cs="Calibri"/>
          <w:sz w:val="32"/>
          <w:szCs w:val="32"/>
        </w:rPr>
      </w:pPr>
    </w:p>
    <w:p w14:paraId="0E107B47" w14:textId="77777777" w:rsidR="0042327B" w:rsidRDefault="0042327B">
      <w:pPr>
        <w:rPr>
          <w:rFonts w:ascii="Calibri" w:hAnsi="Calibri" w:cs="Calibri"/>
          <w:sz w:val="32"/>
          <w:szCs w:val="32"/>
        </w:rPr>
      </w:pPr>
    </w:p>
    <w:p w14:paraId="6092EBF6" w14:textId="77777777" w:rsidR="004933E7" w:rsidRDefault="004933E7">
      <w:pPr>
        <w:rPr>
          <w:rFonts w:ascii="Calibri" w:hAnsi="Calibri" w:cs="Calibri"/>
          <w:color w:val="FF0000"/>
          <w:sz w:val="32"/>
          <w:szCs w:val="32"/>
        </w:rPr>
      </w:pPr>
    </w:p>
    <w:p w14:paraId="7F91C51E" w14:textId="77777777" w:rsidR="004933E7" w:rsidRDefault="004933E7">
      <w:pPr>
        <w:rPr>
          <w:rFonts w:ascii="Calibri" w:hAnsi="Calibri" w:cs="Calibri"/>
          <w:color w:val="FF0000"/>
          <w:sz w:val="32"/>
          <w:szCs w:val="32"/>
        </w:rPr>
      </w:pPr>
    </w:p>
    <w:p w14:paraId="4B8F4E2D" w14:textId="77777777" w:rsidR="004933E7" w:rsidRDefault="004933E7">
      <w:pPr>
        <w:rPr>
          <w:rFonts w:ascii="Calibri" w:hAnsi="Calibri" w:cs="Calibri"/>
          <w:color w:val="FF0000"/>
          <w:sz w:val="32"/>
          <w:szCs w:val="32"/>
        </w:rPr>
      </w:pPr>
    </w:p>
    <w:p w14:paraId="2BB15B0D" w14:textId="77777777" w:rsidR="004933E7" w:rsidRDefault="004933E7">
      <w:pPr>
        <w:rPr>
          <w:rFonts w:ascii="Calibri" w:hAnsi="Calibri" w:cs="Calibri"/>
          <w:color w:val="FF0000"/>
          <w:sz w:val="32"/>
          <w:szCs w:val="32"/>
        </w:rPr>
      </w:pPr>
    </w:p>
    <w:p w14:paraId="42ECAF7F" w14:textId="77777777" w:rsidR="004933E7" w:rsidRDefault="004933E7">
      <w:pPr>
        <w:rPr>
          <w:rFonts w:ascii="Calibri" w:hAnsi="Calibri" w:cs="Calibri"/>
          <w:color w:val="FF0000"/>
          <w:sz w:val="32"/>
          <w:szCs w:val="32"/>
        </w:rPr>
      </w:pPr>
    </w:p>
    <w:p w14:paraId="0B43CBD9" w14:textId="77777777" w:rsidR="004933E7" w:rsidRDefault="004933E7">
      <w:pPr>
        <w:rPr>
          <w:rFonts w:ascii="Calibri" w:hAnsi="Calibri" w:cs="Calibri"/>
          <w:color w:val="FF0000"/>
          <w:sz w:val="32"/>
          <w:szCs w:val="32"/>
        </w:rPr>
      </w:pPr>
    </w:p>
    <w:p w14:paraId="63AB9D34" w14:textId="0D15755B" w:rsidR="0042327B" w:rsidRDefault="0042327B">
      <w:pPr>
        <w:rPr>
          <w:rFonts w:ascii="Calibri" w:hAnsi="Calibri" w:cs="Calibri"/>
          <w:color w:val="FF0000"/>
          <w:sz w:val="32"/>
          <w:szCs w:val="32"/>
        </w:rPr>
      </w:pPr>
      <w:r w:rsidRPr="004933E7">
        <w:rPr>
          <w:rFonts w:ascii="Calibri" w:hAnsi="Calibri" w:cs="Calibri"/>
          <w:color w:val="FF0000"/>
          <w:sz w:val="32"/>
          <w:szCs w:val="32"/>
        </w:rPr>
        <w:lastRenderedPageBreak/>
        <w:t>2)</w:t>
      </w:r>
      <w:r w:rsidR="004933E7" w:rsidRPr="0042327B">
        <w:rPr>
          <w:rFonts w:ascii="Calibri" w:hAnsi="Calibri" w:cs="Calibri"/>
          <w:color w:val="FF0000"/>
          <w:sz w:val="32"/>
          <w:szCs w:val="32"/>
        </w:rPr>
        <w:t xml:space="preserve"> When asked for “</w:t>
      </w:r>
      <w:r w:rsidR="004933E7" w:rsidRPr="004933E7">
        <w:rPr>
          <w:rFonts w:ascii="Calibri" w:hAnsi="Calibri" w:cs="Calibri"/>
          <w:color w:val="FF0000"/>
          <w:sz w:val="32"/>
          <w:szCs w:val="32"/>
        </w:rPr>
        <w:t>how to enable a policy to archive the logs in DB2 and give me more information on user archive schedules?</w:t>
      </w:r>
      <w:r w:rsidR="004933E7">
        <w:rPr>
          <w:rFonts w:ascii="Calibri" w:hAnsi="Calibri" w:cs="Calibri"/>
          <w:color w:val="FF0000"/>
          <w:sz w:val="32"/>
          <w:szCs w:val="32"/>
        </w:rPr>
        <w:t>”</w:t>
      </w:r>
    </w:p>
    <w:p w14:paraId="2C15DF9F" w14:textId="77777777" w:rsidR="004933E7" w:rsidRDefault="004933E7">
      <w:pPr>
        <w:rPr>
          <w:rFonts w:ascii="Calibri" w:hAnsi="Calibri" w:cs="Calibri"/>
          <w:color w:val="FF0000"/>
          <w:sz w:val="32"/>
          <w:szCs w:val="32"/>
        </w:rPr>
      </w:pPr>
    </w:p>
    <w:p w14:paraId="0B3649AB" w14:textId="411C11FC" w:rsidR="004933E7" w:rsidRDefault="004933E7">
      <w:pPr>
        <w:rPr>
          <w:rFonts w:ascii="Calibri" w:hAnsi="Calibri" w:cs="Calibri"/>
          <w:color w:val="000000" w:themeColor="text1"/>
          <w:sz w:val="32"/>
          <w:szCs w:val="32"/>
        </w:rPr>
      </w:pPr>
      <w:r>
        <w:rPr>
          <w:rFonts w:ascii="Calibri" w:hAnsi="Calibri" w:cs="Calibri"/>
          <w:color w:val="000000" w:themeColor="text1"/>
          <w:sz w:val="32"/>
          <w:szCs w:val="32"/>
        </w:rPr>
        <w:t>Expected Citation:</w:t>
      </w:r>
      <w:r>
        <w:rPr>
          <w:rFonts w:ascii="Calibri" w:hAnsi="Calibri" w:cs="Calibri"/>
          <w:color w:val="000000" w:themeColor="text1"/>
          <w:sz w:val="32"/>
          <w:szCs w:val="32"/>
        </w:rPr>
        <w:br/>
      </w:r>
      <w:hyperlink r:id="rId12" w:history="1">
        <w:r w:rsidRPr="00497212">
          <w:rPr>
            <w:rStyle w:val="Hyperlink"/>
            <w:rFonts w:ascii="Calibri" w:hAnsi="Calibri" w:cs="Calibri"/>
            <w:sz w:val="32"/>
            <w:szCs w:val="32"/>
          </w:rPr>
          <w:t>https://www.veritas.com/support/en_US/doc/16222484-166024750-0/id-SF0A0118459-166024750</w:t>
        </w:r>
      </w:hyperlink>
      <w:r>
        <w:rPr>
          <w:rFonts w:ascii="Calibri" w:hAnsi="Calibri" w:cs="Calibri"/>
          <w:color w:val="000000" w:themeColor="text1"/>
          <w:sz w:val="32"/>
          <w:szCs w:val="32"/>
        </w:rPr>
        <w:br/>
      </w:r>
      <w:r>
        <w:rPr>
          <w:rFonts w:ascii="Calibri" w:hAnsi="Calibri" w:cs="Calibri"/>
          <w:color w:val="000000" w:themeColor="text1"/>
          <w:sz w:val="32"/>
          <w:szCs w:val="32"/>
        </w:rPr>
        <w:br/>
      </w:r>
      <w:r w:rsidRPr="004933E7">
        <w:rPr>
          <w:rFonts w:ascii="Calibri" w:hAnsi="Calibri" w:cs="Calibri"/>
          <w:noProof/>
          <w:color w:val="000000" w:themeColor="text1"/>
          <w:sz w:val="32"/>
          <w:szCs w:val="32"/>
        </w:rPr>
        <w:drawing>
          <wp:inline distT="0" distB="0" distL="0" distR="0" wp14:anchorId="0841D2ED" wp14:editId="4E8DD82A">
            <wp:extent cx="5943600" cy="2527935"/>
            <wp:effectExtent l="0" t="0" r="0" b="0"/>
            <wp:docPr id="42509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568" name="Picture 1" descr="A screenshot of a computer&#10;&#10;Description automatically generated"/>
                    <pic:cNvPicPr/>
                  </pic:nvPicPr>
                  <pic:blipFill>
                    <a:blip r:embed="rId13"/>
                    <a:stretch>
                      <a:fillRect/>
                    </a:stretch>
                  </pic:blipFill>
                  <pic:spPr>
                    <a:xfrm>
                      <a:off x="0" y="0"/>
                      <a:ext cx="5943600" cy="2527935"/>
                    </a:xfrm>
                    <a:prstGeom prst="rect">
                      <a:avLst/>
                    </a:prstGeom>
                  </pic:spPr>
                </pic:pic>
              </a:graphicData>
            </a:graphic>
          </wp:inline>
        </w:drawing>
      </w:r>
    </w:p>
    <w:p w14:paraId="57B28A3C" w14:textId="77777777" w:rsidR="004933E7" w:rsidRDefault="004933E7">
      <w:pPr>
        <w:rPr>
          <w:rFonts w:ascii="Calibri" w:hAnsi="Calibri" w:cs="Calibri"/>
          <w:color w:val="000000" w:themeColor="text1"/>
          <w:sz w:val="32"/>
          <w:szCs w:val="32"/>
        </w:rPr>
      </w:pPr>
    </w:p>
    <w:p w14:paraId="343C5F1B" w14:textId="5A3EF800" w:rsidR="004933E7" w:rsidRDefault="00AD6BE1">
      <w:pPr>
        <w:rPr>
          <w:rFonts w:ascii="Calibri" w:hAnsi="Calibri" w:cs="Calibri"/>
          <w:color w:val="000000" w:themeColor="text1"/>
          <w:sz w:val="32"/>
          <w:szCs w:val="32"/>
        </w:rPr>
      </w:pPr>
      <w:r>
        <w:rPr>
          <w:rFonts w:ascii="Calibri" w:hAnsi="Calibri" w:cs="Calibri"/>
          <w:sz w:val="32"/>
          <w:szCs w:val="32"/>
        </w:rPr>
        <w:t>Alta Copilot Response:</w:t>
      </w:r>
      <w:r>
        <w:rPr>
          <w:rFonts w:ascii="Calibri" w:hAnsi="Calibri" w:cs="Calibri"/>
          <w:sz w:val="32"/>
          <w:szCs w:val="32"/>
        </w:rPr>
        <w:br/>
      </w:r>
      <w:hyperlink r:id="rId14" w:history="1">
        <w:r w:rsidRPr="00497212">
          <w:rPr>
            <w:rStyle w:val="Hyperlink"/>
            <w:rFonts w:ascii="Calibri" w:hAnsi="Calibri" w:cs="Calibri"/>
            <w:sz w:val="32"/>
            <w:szCs w:val="32"/>
          </w:rPr>
          <w:t>https://www.veritas.com/support/en_US/doc/16222484-166024750-0/id-SF0A0118459-166024750</w:t>
        </w:r>
      </w:hyperlink>
    </w:p>
    <w:p w14:paraId="6A154B5C" w14:textId="494645CE" w:rsidR="004933E7" w:rsidRDefault="004933E7">
      <w:pPr>
        <w:rPr>
          <w:rFonts w:ascii="Calibri" w:hAnsi="Calibri" w:cs="Calibri"/>
          <w:color w:val="000000" w:themeColor="text1"/>
          <w:sz w:val="32"/>
          <w:szCs w:val="32"/>
        </w:rPr>
      </w:pPr>
      <w:r w:rsidRPr="004933E7">
        <w:rPr>
          <w:rFonts w:ascii="Calibri" w:hAnsi="Calibri" w:cs="Calibri"/>
          <w:noProof/>
          <w:color w:val="000000" w:themeColor="text1"/>
          <w:sz w:val="32"/>
          <w:szCs w:val="32"/>
        </w:rPr>
        <w:drawing>
          <wp:inline distT="0" distB="0" distL="0" distR="0" wp14:anchorId="27F0C57B" wp14:editId="7E3BA4BC">
            <wp:extent cx="6421723" cy="2908300"/>
            <wp:effectExtent l="0" t="0" r="5080" b="0"/>
            <wp:docPr id="41811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6987" name="Picture 1" descr="A screenshot of a computer&#10;&#10;Description automatically generated"/>
                    <pic:cNvPicPr/>
                  </pic:nvPicPr>
                  <pic:blipFill>
                    <a:blip r:embed="rId15"/>
                    <a:stretch>
                      <a:fillRect/>
                    </a:stretch>
                  </pic:blipFill>
                  <pic:spPr>
                    <a:xfrm>
                      <a:off x="0" y="0"/>
                      <a:ext cx="6475921" cy="2932845"/>
                    </a:xfrm>
                    <a:prstGeom prst="rect">
                      <a:avLst/>
                    </a:prstGeom>
                  </pic:spPr>
                </pic:pic>
              </a:graphicData>
            </a:graphic>
          </wp:inline>
        </w:drawing>
      </w:r>
    </w:p>
    <w:p w14:paraId="335A2AE5" w14:textId="02C625D5" w:rsidR="004933E7" w:rsidRDefault="004933E7" w:rsidP="004933E7">
      <w:pPr>
        <w:rPr>
          <w:rFonts w:ascii="Calibri" w:hAnsi="Calibri" w:cs="Calibri"/>
          <w:sz w:val="32"/>
          <w:szCs w:val="32"/>
        </w:rPr>
      </w:pPr>
      <w:r>
        <w:rPr>
          <w:rFonts w:ascii="Calibri" w:hAnsi="Calibri" w:cs="Calibri"/>
          <w:sz w:val="32"/>
          <w:szCs w:val="32"/>
        </w:rPr>
        <w:lastRenderedPageBreak/>
        <w:t xml:space="preserve">The citation that copilot is pointing to is right – but it is struggling to extract the details from the </w:t>
      </w:r>
      <w:r w:rsidRPr="004933E7">
        <w:rPr>
          <w:rFonts w:ascii="Calibri" w:hAnsi="Calibri" w:cs="Calibri"/>
          <w:b/>
          <w:bCs/>
          <w:i/>
          <w:iCs/>
          <w:color w:val="000000" w:themeColor="text1"/>
          <w:sz w:val="36"/>
          <w:szCs w:val="36"/>
        </w:rPr>
        <w:t>external links</w:t>
      </w:r>
      <w:r w:rsidRPr="004933E7">
        <w:rPr>
          <w:rFonts w:ascii="Calibri" w:hAnsi="Calibri" w:cs="Calibri"/>
          <w:color w:val="000000" w:themeColor="text1"/>
          <w:sz w:val="32"/>
          <w:szCs w:val="32"/>
        </w:rPr>
        <w:t xml:space="preserve"> </w:t>
      </w:r>
      <w:r>
        <w:rPr>
          <w:rFonts w:ascii="Calibri" w:hAnsi="Calibri" w:cs="Calibri"/>
          <w:sz w:val="32"/>
          <w:szCs w:val="32"/>
        </w:rPr>
        <w:t xml:space="preserve">outside the guide. </w:t>
      </w:r>
      <w:r>
        <w:rPr>
          <w:rFonts w:ascii="Calibri" w:hAnsi="Calibri" w:cs="Calibri"/>
          <w:sz w:val="32"/>
          <w:szCs w:val="32"/>
        </w:rPr>
        <w:br/>
      </w:r>
      <w:r>
        <w:rPr>
          <w:rFonts w:ascii="Calibri" w:hAnsi="Calibri" w:cs="Calibri"/>
          <w:sz w:val="32"/>
          <w:szCs w:val="32"/>
        </w:rPr>
        <w:br/>
      </w:r>
      <w:r w:rsidRPr="0042327B">
        <w:rPr>
          <w:rFonts w:ascii="Calibri" w:hAnsi="Calibri" w:cs="Calibri"/>
          <w:b/>
          <w:bCs/>
          <w:sz w:val="32"/>
          <w:szCs w:val="32"/>
        </w:rPr>
        <w:t xml:space="preserve">Note: The expectation here would be to extract the </w:t>
      </w:r>
      <w:r>
        <w:rPr>
          <w:rFonts w:ascii="Calibri" w:hAnsi="Calibri" w:cs="Calibri"/>
          <w:b/>
          <w:bCs/>
          <w:sz w:val="32"/>
          <w:szCs w:val="32"/>
        </w:rPr>
        <w:t xml:space="preserve">relevant </w:t>
      </w:r>
      <w:r w:rsidRPr="0042327B">
        <w:rPr>
          <w:rFonts w:ascii="Calibri" w:hAnsi="Calibri" w:cs="Calibri"/>
          <w:b/>
          <w:bCs/>
          <w:sz w:val="32"/>
          <w:szCs w:val="32"/>
        </w:rPr>
        <w:t xml:space="preserve">data </w:t>
      </w:r>
      <w:r>
        <w:rPr>
          <w:rFonts w:ascii="Calibri" w:hAnsi="Calibri" w:cs="Calibri"/>
          <w:b/>
          <w:bCs/>
          <w:sz w:val="32"/>
          <w:szCs w:val="32"/>
        </w:rPr>
        <w:t>related to “</w:t>
      </w:r>
      <w:r w:rsidRPr="004933E7">
        <w:rPr>
          <w:rFonts w:ascii="Calibri" w:hAnsi="Calibri" w:cs="Calibri"/>
          <w:b/>
          <w:bCs/>
          <w:color w:val="FF0000"/>
          <w:sz w:val="32"/>
          <w:szCs w:val="32"/>
        </w:rPr>
        <w:t>User Archive Schedules</w:t>
      </w:r>
      <w:r>
        <w:rPr>
          <w:rFonts w:ascii="Calibri" w:hAnsi="Calibri" w:cs="Calibri"/>
          <w:b/>
          <w:bCs/>
          <w:sz w:val="32"/>
          <w:szCs w:val="32"/>
        </w:rPr>
        <w:t xml:space="preserve">” </w:t>
      </w:r>
      <w:r w:rsidRPr="0042327B">
        <w:rPr>
          <w:rFonts w:ascii="Calibri" w:hAnsi="Calibri" w:cs="Calibri"/>
          <w:b/>
          <w:bCs/>
          <w:sz w:val="32"/>
          <w:szCs w:val="32"/>
        </w:rPr>
        <w:t xml:space="preserve">from </w:t>
      </w:r>
      <w:r w:rsidRPr="004933E7">
        <w:rPr>
          <w:rFonts w:ascii="Calibri" w:hAnsi="Calibri" w:cs="Calibri"/>
          <w:b/>
          <w:bCs/>
          <w:color w:val="FF0000"/>
          <w:sz w:val="32"/>
          <w:szCs w:val="32"/>
        </w:rPr>
        <w:t>NetBackup Administrator's Guide, Volume I.'</w:t>
      </w:r>
      <w:r>
        <w:rPr>
          <w:rFonts w:ascii="Calibri" w:hAnsi="Calibri" w:cs="Calibri"/>
          <w:b/>
          <w:bCs/>
          <w:color w:val="FF0000"/>
          <w:sz w:val="32"/>
          <w:szCs w:val="32"/>
        </w:rPr>
        <w:t xml:space="preserve">  </w:t>
      </w:r>
      <w:r w:rsidRPr="004933E7">
        <w:rPr>
          <w:rFonts w:ascii="Calibri" w:hAnsi="Calibri" w:cs="Calibri"/>
          <w:b/>
          <w:bCs/>
          <w:color w:val="000000" w:themeColor="text1"/>
          <w:sz w:val="32"/>
          <w:szCs w:val="32"/>
        </w:rPr>
        <w:t>and explain</w:t>
      </w:r>
      <w:r w:rsidRPr="0042327B">
        <w:rPr>
          <w:rFonts w:ascii="Calibri" w:hAnsi="Calibri" w:cs="Calibri"/>
          <w:b/>
          <w:bCs/>
          <w:sz w:val="32"/>
          <w:szCs w:val="32"/>
        </w:rPr>
        <w:t xml:space="preserve"> it in detail.</w:t>
      </w:r>
      <w:r>
        <w:rPr>
          <w:rFonts w:ascii="Calibri" w:hAnsi="Calibri" w:cs="Calibri"/>
          <w:sz w:val="32"/>
          <w:szCs w:val="32"/>
        </w:rPr>
        <w:t xml:space="preserve"> </w:t>
      </w:r>
    </w:p>
    <w:p w14:paraId="2BEBF409" w14:textId="77777777" w:rsidR="004933E7" w:rsidRDefault="004933E7">
      <w:pPr>
        <w:rPr>
          <w:rFonts w:ascii="Calibri" w:hAnsi="Calibri" w:cs="Calibri"/>
          <w:color w:val="000000" w:themeColor="text1"/>
          <w:sz w:val="32"/>
          <w:szCs w:val="32"/>
        </w:rPr>
      </w:pPr>
    </w:p>
    <w:p w14:paraId="44D3409E" w14:textId="77777777" w:rsidR="004933E7" w:rsidRDefault="004933E7">
      <w:pPr>
        <w:rPr>
          <w:rFonts w:ascii="Calibri" w:hAnsi="Calibri" w:cs="Calibri"/>
          <w:color w:val="000000" w:themeColor="text1"/>
          <w:sz w:val="32"/>
          <w:szCs w:val="32"/>
        </w:rPr>
      </w:pPr>
    </w:p>
    <w:p w14:paraId="35B6223F" w14:textId="2598DD7F" w:rsidR="001A23C8" w:rsidRPr="001A23C8" w:rsidRDefault="004933E7" w:rsidP="001A23C8">
      <w:pPr>
        <w:rPr>
          <w:rFonts w:ascii="Calibri" w:hAnsi="Calibri" w:cs="Calibri"/>
          <w:color w:val="FF0000"/>
          <w:sz w:val="32"/>
          <w:szCs w:val="32"/>
        </w:rPr>
      </w:pPr>
      <w:r>
        <w:rPr>
          <w:rFonts w:ascii="Calibri" w:hAnsi="Calibri" w:cs="Calibri"/>
          <w:color w:val="FF0000"/>
          <w:sz w:val="32"/>
          <w:szCs w:val="32"/>
        </w:rPr>
        <w:t>3</w:t>
      </w:r>
      <w:r w:rsidRPr="004933E7">
        <w:rPr>
          <w:rFonts w:ascii="Calibri" w:hAnsi="Calibri" w:cs="Calibri"/>
          <w:color w:val="FF0000"/>
          <w:sz w:val="32"/>
          <w:szCs w:val="32"/>
        </w:rPr>
        <w:t>)</w:t>
      </w:r>
      <w:r w:rsidRPr="0042327B">
        <w:rPr>
          <w:rFonts w:ascii="Calibri" w:hAnsi="Calibri" w:cs="Calibri"/>
          <w:color w:val="FF0000"/>
          <w:sz w:val="32"/>
          <w:szCs w:val="32"/>
        </w:rPr>
        <w:t xml:space="preserve"> When asked for “</w:t>
      </w:r>
      <w:r w:rsidR="001A23C8" w:rsidRPr="001A23C8">
        <w:rPr>
          <w:rFonts w:ascii="Calibri" w:hAnsi="Calibri" w:cs="Calibri"/>
          <w:color w:val="FF0000"/>
          <w:sz w:val="32"/>
          <w:szCs w:val="32"/>
        </w:rPr>
        <w:t xml:space="preserve">how to configure a policy to archive the archive logs in DB2 and what is the additional configuration needed if </w:t>
      </w:r>
      <w:proofErr w:type="spellStart"/>
      <w:r w:rsidR="001A23C8" w:rsidRPr="001A23C8">
        <w:rPr>
          <w:rFonts w:ascii="Calibri" w:hAnsi="Calibri" w:cs="Calibri"/>
          <w:color w:val="FF0000"/>
          <w:sz w:val="32"/>
          <w:szCs w:val="32"/>
        </w:rPr>
        <w:t>netbackup</w:t>
      </w:r>
      <w:proofErr w:type="spellEnd"/>
      <w:r w:rsidR="001A23C8" w:rsidRPr="001A23C8">
        <w:rPr>
          <w:rFonts w:ascii="Calibri" w:hAnsi="Calibri" w:cs="Calibri"/>
          <w:color w:val="FF0000"/>
          <w:sz w:val="32"/>
          <w:szCs w:val="32"/>
        </w:rPr>
        <w:t xml:space="preserve"> installed on more than one node in the DB2 cluster?</w:t>
      </w:r>
      <w:r w:rsidR="001A23C8">
        <w:rPr>
          <w:rFonts w:ascii="Calibri" w:hAnsi="Calibri" w:cs="Calibri"/>
          <w:color w:val="FF0000"/>
          <w:sz w:val="32"/>
          <w:szCs w:val="32"/>
        </w:rPr>
        <w:t>”</w:t>
      </w:r>
      <w:r w:rsidR="001A23C8">
        <w:rPr>
          <w:rFonts w:ascii="Calibri" w:hAnsi="Calibri" w:cs="Calibri"/>
          <w:color w:val="FF0000"/>
          <w:sz w:val="32"/>
          <w:szCs w:val="32"/>
        </w:rPr>
        <w:br/>
      </w:r>
      <w:r w:rsidR="001A23C8">
        <w:rPr>
          <w:rFonts w:ascii="Calibri" w:hAnsi="Calibri" w:cs="Calibri"/>
          <w:color w:val="FF0000"/>
          <w:sz w:val="32"/>
          <w:szCs w:val="32"/>
        </w:rPr>
        <w:br/>
      </w:r>
    </w:p>
    <w:p w14:paraId="7860C465" w14:textId="77777777" w:rsidR="001A23C8" w:rsidRDefault="001A23C8" w:rsidP="001A23C8">
      <w:pPr>
        <w:rPr>
          <w:rFonts w:ascii="Calibri" w:hAnsi="Calibri" w:cs="Calibri"/>
          <w:color w:val="000000" w:themeColor="text1"/>
          <w:sz w:val="32"/>
          <w:szCs w:val="32"/>
        </w:rPr>
      </w:pPr>
      <w:r>
        <w:rPr>
          <w:rFonts w:ascii="Calibri" w:hAnsi="Calibri" w:cs="Calibri"/>
          <w:color w:val="000000" w:themeColor="text1"/>
          <w:sz w:val="32"/>
          <w:szCs w:val="32"/>
        </w:rPr>
        <w:t>Expected Citations:</w:t>
      </w:r>
    </w:p>
    <w:p w14:paraId="274C894E" w14:textId="74804840" w:rsidR="001A23C8" w:rsidRDefault="001A23C8" w:rsidP="001A23C8">
      <w:pPr>
        <w:rPr>
          <w:rFonts w:ascii="Calibri" w:hAnsi="Calibri" w:cs="Calibri"/>
          <w:color w:val="000000" w:themeColor="text1"/>
          <w:sz w:val="32"/>
          <w:szCs w:val="32"/>
        </w:rPr>
      </w:pPr>
      <w:r>
        <w:rPr>
          <w:rFonts w:ascii="Calibri" w:hAnsi="Calibri" w:cs="Calibri"/>
          <w:color w:val="000000" w:themeColor="text1"/>
          <w:sz w:val="32"/>
          <w:szCs w:val="32"/>
        </w:rPr>
        <w:br/>
      </w:r>
      <w:hyperlink r:id="rId16" w:history="1">
        <w:r w:rsidRPr="00497212">
          <w:rPr>
            <w:rStyle w:val="Hyperlink"/>
            <w:rFonts w:ascii="Calibri" w:hAnsi="Calibri" w:cs="Calibri"/>
            <w:sz w:val="32"/>
            <w:szCs w:val="32"/>
          </w:rPr>
          <w:t>https://www.veritas.com/support/en_US/doc/16222484-166024750-0/id-SF0A0118459-166024750</w:t>
        </w:r>
      </w:hyperlink>
    </w:p>
    <w:p w14:paraId="52C34C56" w14:textId="77777777" w:rsidR="001A23C8" w:rsidRDefault="001A23C8" w:rsidP="001A23C8">
      <w:pPr>
        <w:rPr>
          <w:rFonts w:ascii="Calibri" w:hAnsi="Calibri" w:cs="Calibri"/>
          <w:color w:val="000000" w:themeColor="text1"/>
          <w:sz w:val="32"/>
          <w:szCs w:val="32"/>
        </w:rPr>
      </w:pPr>
    </w:p>
    <w:p w14:paraId="2731A68A" w14:textId="6309D27B" w:rsidR="001A23C8" w:rsidRDefault="001A23C8" w:rsidP="001A23C8">
      <w:pPr>
        <w:rPr>
          <w:rFonts w:ascii="Calibri" w:hAnsi="Calibri" w:cs="Calibri"/>
          <w:color w:val="FF0000"/>
          <w:sz w:val="32"/>
          <w:szCs w:val="32"/>
        </w:rPr>
      </w:pPr>
      <w:hyperlink r:id="rId17" w:history="1">
        <w:r w:rsidRPr="00497212">
          <w:rPr>
            <w:rStyle w:val="Hyperlink"/>
            <w:rFonts w:ascii="Calibri" w:hAnsi="Calibri" w:cs="Calibri"/>
            <w:sz w:val="32"/>
            <w:szCs w:val="32"/>
          </w:rPr>
          <w:t>https://www.veritas.com/support/en_US/doc/16222484-166024750-0/v127366162-166024750</w:t>
        </w:r>
      </w:hyperlink>
    </w:p>
    <w:p w14:paraId="2504F867" w14:textId="77777777" w:rsidR="001A23C8" w:rsidRPr="001A23C8" w:rsidRDefault="001A23C8" w:rsidP="001A23C8">
      <w:pPr>
        <w:rPr>
          <w:rFonts w:ascii="Calibri" w:hAnsi="Calibri" w:cs="Calibri"/>
          <w:color w:val="FF0000"/>
          <w:sz w:val="32"/>
          <w:szCs w:val="32"/>
        </w:rPr>
      </w:pPr>
    </w:p>
    <w:p w14:paraId="7FF99A5C" w14:textId="1C4623A0" w:rsidR="004933E7" w:rsidRDefault="001A23C8" w:rsidP="004933E7">
      <w:pPr>
        <w:rPr>
          <w:rFonts w:ascii="Calibri" w:hAnsi="Calibri" w:cs="Calibri"/>
          <w:color w:val="FF0000"/>
          <w:sz w:val="32"/>
          <w:szCs w:val="32"/>
        </w:rPr>
      </w:pPr>
      <w:r w:rsidRPr="001A23C8">
        <w:rPr>
          <w:rFonts w:ascii="Calibri" w:hAnsi="Calibri" w:cs="Calibri"/>
          <w:noProof/>
          <w:color w:val="FF0000"/>
          <w:sz w:val="32"/>
          <w:szCs w:val="32"/>
        </w:rPr>
        <w:drawing>
          <wp:inline distT="0" distB="0" distL="0" distR="0" wp14:anchorId="49D16773" wp14:editId="288B3084">
            <wp:extent cx="5943600" cy="2673350"/>
            <wp:effectExtent l="0" t="0" r="0" b="6350"/>
            <wp:docPr id="8463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13773" name=""/>
                    <pic:cNvPicPr/>
                  </pic:nvPicPr>
                  <pic:blipFill>
                    <a:blip r:embed="rId18"/>
                    <a:stretch>
                      <a:fillRect/>
                    </a:stretch>
                  </pic:blipFill>
                  <pic:spPr>
                    <a:xfrm>
                      <a:off x="0" y="0"/>
                      <a:ext cx="5943600" cy="2673350"/>
                    </a:xfrm>
                    <a:prstGeom prst="rect">
                      <a:avLst/>
                    </a:prstGeom>
                  </pic:spPr>
                </pic:pic>
              </a:graphicData>
            </a:graphic>
          </wp:inline>
        </w:drawing>
      </w:r>
    </w:p>
    <w:p w14:paraId="09CB1B7A" w14:textId="196983FF" w:rsidR="004933E7" w:rsidRDefault="004933E7">
      <w:pPr>
        <w:rPr>
          <w:rFonts w:ascii="Calibri" w:hAnsi="Calibri" w:cs="Calibri"/>
          <w:color w:val="000000" w:themeColor="text1"/>
          <w:sz w:val="32"/>
          <w:szCs w:val="32"/>
        </w:rPr>
      </w:pPr>
    </w:p>
    <w:p w14:paraId="33FAFD8F" w14:textId="20861619" w:rsidR="001A23C8" w:rsidRDefault="001A23C8">
      <w:pPr>
        <w:rPr>
          <w:rFonts w:ascii="Calibri" w:hAnsi="Calibri" w:cs="Calibri"/>
          <w:color w:val="000000" w:themeColor="text1"/>
          <w:sz w:val="32"/>
          <w:szCs w:val="32"/>
        </w:rPr>
      </w:pPr>
      <w:r w:rsidRPr="001A23C8">
        <w:rPr>
          <w:rFonts w:ascii="Calibri" w:hAnsi="Calibri" w:cs="Calibri"/>
          <w:noProof/>
          <w:color w:val="000000" w:themeColor="text1"/>
          <w:sz w:val="32"/>
          <w:szCs w:val="32"/>
        </w:rPr>
        <w:lastRenderedPageBreak/>
        <w:drawing>
          <wp:inline distT="0" distB="0" distL="0" distR="0" wp14:anchorId="530A83E3" wp14:editId="3C80DE10">
            <wp:extent cx="5943600" cy="2673350"/>
            <wp:effectExtent l="0" t="0" r="0" b="6350"/>
            <wp:docPr id="1106099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9207" name="Picture 1" descr="A screenshot of a computer&#10;&#10;Description automatically generated"/>
                    <pic:cNvPicPr/>
                  </pic:nvPicPr>
                  <pic:blipFill>
                    <a:blip r:embed="rId18"/>
                    <a:stretch>
                      <a:fillRect/>
                    </a:stretch>
                  </pic:blipFill>
                  <pic:spPr>
                    <a:xfrm>
                      <a:off x="0" y="0"/>
                      <a:ext cx="5943600" cy="2673350"/>
                    </a:xfrm>
                    <a:prstGeom prst="rect">
                      <a:avLst/>
                    </a:prstGeom>
                  </pic:spPr>
                </pic:pic>
              </a:graphicData>
            </a:graphic>
          </wp:inline>
        </w:drawing>
      </w:r>
    </w:p>
    <w:p w14:paraId="76EACE32" w14:textId="77777777" w:rsidR="001A23C8" w:rsidRDefault="001A23C8">
      <w:pPr>
        <w:rPr>
          <w:rFonts w:ascii="Calibri" w:hAnsi="Calibri" w:cs="Calibri"/>
          <w:color w:val="000000" w:themeColor="text1"/>
          <w:sz w:val="32"/>
          <w:szCs w:val="32"/>
        </w:rPr>
      </w:pPr>
    </w:p>
    <w:p w14:paraId="4A359002" w14:textId="7B60FCDF" w:rsidR="001A23C8" w:rsidRDefault="00AD6BE1" w:rsidP="001A23C8">
      <w:pPr>
        <w:rPr>
          <w:rFonts w:ascii="Calibri" w:hAnsi="Calibri" w:cs="Calibri"/>
          <w:color w:val="000000" w:themeColor="text1"/>
          <w:sz w:val="32"/>
          <w:szCs w:val="32"/>
        </w:rPr>
      </w:pPr>
      <w:r>
        <w:rPr>
          <w:rFonts w:ascii="Calibri" w:hAnsi="Calibri" w:cs="Calibri"/>
          <w:sz w:val="32"/>
          <w:szCs w:val="32"/>
        </w:rPr>
        <w:t>Alta Copilot Response:</w:t>
      </w:r>
      <w:r>
        <w:rPr>
          <w:rFonts w:ascii="Calibri" w:hAnsi="Calibri" w:cs="Calibri"/>
          <w:sz w:val="32"/>
          <w:szCs w:val="32"/>
        </w:rPr>
        <w:br/>
      </w:r>
      <w:hyperlink r:id="rId19" w:history="1">
        <w:r w:rsidR="001A23C8" w:rsidRPr="00497212">
          <w:rPr>
            <w:rStyle w:val="Hyperlink"/>
            <w:rFonts w:ascii="Calibri" w:hAnsi="Calibri" w:cs="Calibri"/>
            <w:sz w:val="32"/>
            <w:szCs w:val="32"/>
          </w:rPr>
          <w:t>https://www.veritas.com/support/en_US/doc/16222484-166024750-0/id-SF0A0118459-166024750</w:t>
        </w:r>
      </w:hyperlink>
    </w:p>
    <w:p w14:paraId="15C1AE4A" w14:textId="77777777" w:rsidR="004933E7" w:rsidRDefault="004933E7">
      <w:pPr>
        <w:rPr>
          <w:rFonts w:ascii="Calibri" w:hAnsi="Calibri" w:cs="Calibri"/>
          <w:color w:val="000000" w:themeColor="text1"/>
          <w:sz w:val="32"/>
          <w:szCs w:val="32"/>
        </w:rPr>
      </w:pPr>
    </w:p>
    <w:p w14:paraId="646AE612" w14:textId="05A574FA" w:rsidR="001A23C8" w:rsidRDefault="001A23C8">
      <w:pPr>
        <w:rPr>
          <w:rFonts w:ascii="Calibri" w:hAnsi="Calibri" w:cs="Calibri"/>
          <w:color w:val="000000" w:themeColor="text1"/>
          <w:sz w:val="32"/>
          <w:szCs w:val="32"/>
        </w:rPr>
      </w:pPr>
      <w:r w:rsidRPr="001A23C8">
        <w:rPr>
          <w:rFonts w:ascii="Calibri" w:hAnsi="Calibri" w:cs="Calibri"/>
          <w:noProof/>
          <w:color w:val="000000" w:themeColor="text1"/>
          <w:sz w:val="32"/>
          <w:szCs w:val="32"/>
        </w:rPr>
        <w:drawing>
          <wp:inline distT="0" distB="0" distL="0" distR="0" wp14:anchorId="37854B4D" wp14:editId="2491A90E">
            <wp:extent cx="6433820" cy="3644900"/>
            <wp:effectExtent l="0" t="0" r="5080" b="0"/>
            <wp:docPr id="146877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70257" name="Picture 1" descr="A screenshot of a computer&#10;&#10;Description automatically generated"/>
                    <pic:cNvPicPr/>
                  </pic:nvPicPr>
                  <pic:blipFill>
                    <a:blip r:embed="rId20"/>
                    <a:stretch>
                      <a:fillRect/>
                    </a:stretch>
                  </pic:blipFill>
                  <pic:spPr>
                    <a:xfrm>
                      <a:off x="0" y="0"/>
                      <a:ext cx="6438116" cy="3647334"/>
                    </a:xfrm>
                    <a:prstGeom prst="rect">
                      <a:avLst/>
                    </a:prstGeom>
                  </pic:spPr>
                </pic:pic>
              </a:graphicData>
            </a:graphic>
          </wp:inline>
        </w:drawing>
      </w:r>
    </w:p>
    <w:p w14:paraId="1ABFA685" w14:textId="77777777" w:rsidR="001A23C8" w:rsidRDefault="001A23C8">
      <w:pPr>
        <w:rPr>
          <w:rFonts w:ascii="Calibri" w:hAnsi="Calibri" w:cs="Calibri"/>
          <w:color w:val="000000" w:themeColor="text1"/>
          <w:sz w:val="32"/>
          <w:szCs w:val="32"/>
        </w:rPr>
      </w:pPr>
    </w:p>
    <w:p w14:paraId="33D17CDB" w14:textId="77777777" w:rsidR="001A23C8" w:rsidRDefault="001A23C8" w:rsidP="001A23C8">
      <w:pPr>
        <w:rPr>
          <w:rFonts w:ascii="Calibri" w:hAnsi="Calibri" w:cs="Calibri"/>
          <w:sz w:val="32"/>
          <w:szCs w:val="32"/>
        </w:rPr>
      </w:pPr>
    </w:p>
    <w:p w14:paraId="1B35F718" w14:textId="77777777" w:rsidR="001A23C8" w:rsidRDefault="001A23C8" w:rsidP="001A23C8">
      <w:pPr>
        <w:rPr>
          <w:rFonts w:ascii="Calibri" w:hAnsi="Calibri" w:cs="Calibri"/>
          <w:sz w:val="32"/>
          <w:szCs w:val="32"/>
        </w:rPr>
      </w:pPr>
    </w:p>
    <w:p w14:paraId="2BE302EC" w14:textId="53A5AC7A" w:rsidR="001A23C8" w:rsidRPr="001A2DB4" w:rsidRDefault="001A2DB4" w:rsidP="001A23C8">
      <w:pPr>
        <w:rPr>
          <w:rFonts w:ascii="Calibri" w:hAnsi="Calibri" w:cs="Calibri"/>
          <w:sz w:val="32"/>
          <w:szCs w:val="32"/>
        </w:rPr>
      </w:pPr>
      <w:r>
        <w:rPr>
          <w:rFonts w:ascii="Calibri" w:hAnsi="Calibri" w:cs="Calibri"/>
          <w:sz w:val="32"/>
          <w:szCs w:val="32"/>
        </w:rPr>
        <w:t>When asked for multiple questions – copilot is giving answer to one of the questions, and it is struggling to extract the details for the other question from links within the guide.</w:t>
      </w:r>
    </w:p>
    <w:p w14:paraId="2DD5599B" w14:textId="77777777" w:rsidR="001A23C8" w:rsidRDefault="001A23C8" w:rsidP="001A23C8">
      <w:pPr>
        <w:rPr>
          <w:rFonts w:ascii="Calibri" w:hAnsi="Calibri" w:cs="Calibri"/>
          <w:b/>
          <w:bCs/>
          <w:sz w:val="32"/>
          <w:szCs w:val="32"/>
        </w:rPr>
      </w:pPr>
    </w:p>
    <w:p w14:paraId="346F1185" w14:textId="071FBCC7" w:rsidR="001A23C8" w:rsidRPr="001A2DB4" w:rsidRDefault="001A23C8" w:rsidP="001A23C8">
      <w:pPr>
        <w:rPr>
          <w:rFonts w:ascii="Calibri" w:hAnsi="Calibri" w:cs="Calibri"/>
          <w:color w:val="FF0000"/>
          <w:sz w:val="32"/>
          <w:szCs w:val="32"/>
        </w:rPr>
      </w:pPr>
      <w:r w:rsidRPr="0042327B">
        <w:rPr>
          <w:rFonts w:ascii="Calibri" w:hAnsi="Calibri" w:cs="Calibri"/>
          <w:b/>
          <w:bCs/>
          <w:sz w:val="32"/>
          <w:szCs w:val="32"/>
        </w:rPr>
        <w:t xml:space="preserve">Note: The expectation here would be to extract the </w:t>
      </w:r>
      <w:r>
        <w:rPr>
          <w:rFonts w:ascii="Calibri" w:hAnsi="Calibri" w:cs="Calibri"/>
          <w:b/>
          <w:bCs/>
          <w:sz w:val="32"/>
          <w:szCs w:val="32"/>
        </w:rPr>
        <w:t xml:space="preserve">relevant </w:t>
      </w:r>
      <w:r w:rsidRPr="0042327B">
        <w:rPr>
          <w:rFonts w:ascii="Calibri" w:hAnsi="Calibri" w:cs="Calibri"/>
          <w:b/>
          <w:bCs/>
          <w:sz w:val="32"/>
          <w:szCs w:val="32"/>
        </w:rPr>
        <w:t xml:space="preserve">data </w:t>
      </w:r>
      <w:r>
        <w:rPr>
          <w:rFonts w:ascii="Calibri" w:hAnsi="Calibri" w:cs="Calibri"/>
          <w:b/>
          <w:bCs/>
          <w:sz w:val="32"/>
          <w:szCs w:val="32"/>
        </w:rPr>
        <w:t>related to “</w:t>
      </w:r>
      <w:r w:rsidR="001A2DB4">
        <w:rPr>
          <w:rFonts w:ascii="Calibri" w:hAnsi="Calibri" w:cs="Calibri"/>
          <w:b/>
          <w:bCs/>
          <w:color w:val="FF0000"/>
          <w:sz w:val="32"/>
          <w:szCs w:val="32"/>
        </w:rPr>
        <w:t>Additional Configuration needed</w:t>
      </w:r>
      <w:r>
        <w:rPr>
          <w:rFonts w:ascii="Calibri" w:hAnsi="Calibri" w:cs="Calibri"/>
          <w:b/>
          <w:bCs/>
          <w:sz w:val="32"/>
          <w:szCs w:val="32"/>
        </w:rPr>
        <w:t xml:space="preserve">” </w:t>
      </w:r>
      <w:r w:rsidRPr="0042327B">
        <w:rPr>
          <w:rFonts w:ascii="Calibri" w:hAnsi="Calibri" w:cs="Calibri"/>
          <w:b/>
          <w:bCs/>
          <w:sz w:val="32"/>
          <w:szCs w:val="32"/>
        </w:rPr>
        <w:t xml:space="preserve">from </w:t>
      </w:r>
      <w:r w:rsidR="001A2DB4">
        <w:rPr>
          <w:rFonts w:ascii="Calibri" w:hAnsi="Calibri" w:cs="Calibri"/>
          <w:b/>
          <w:bCs/>
          <w:sz w:val="32"/>
          <w:szCs w:val="32"/>
        </w:rPr>
        <w:t>“</w:t>
      </w:r>
      <w:r w:rsidR="001A2DB4">
        <w:rPr>
          <w:rFonts w:ascii="Calibri" w:hAnsi="Calibri" w:cs="Calibri"/>
          <w:b/>
          <w:bCs/>
          <w:color w:val="FF0000"/>
          <w:sz w:val="32"/>
          <w:szCs w:val="32"/>
        </w:rPr>
        <w:t>Reviewing the auto-discovered mappings section</w:t>
      </w:r>
      <w:r w:rsidRPr="004933E7">
        <w:rPr>
          <w:rFonts w:ascii="Calibri" w:hAnsi="Calibri" w:cs="Calibri"/>
          <w:b/>
          <w:bCs/>
          <w:color w:val="FF0000"/>
          <w:sz w:val="32"/>
          <w:szCs w:val="32"/>
        </w:rPr>
        <w:t>'</w:t>
      </w:r>
      <w:r>
        <w:rPr>
          <w:rFonts w:ascii="Calibri" w:hAnsi="Calibri" w:cs="Calibri"/>
          <w:b/>
          <w:bCs/>
          <w:color w:val="FF0000"/>
          <w:sz w:val="32"/>
          <w:szCs w:val="32"/>
        </w:rPr>
        <w:t xml:space="preserve">  </w:t>
      </w:r>
      <w:r w:rsidRPr="004933E7">
        <w:rPr>
          <w:rFonts w:ascii="Calibri" w:hAnsi="Calibri" w:cs="Calibri"/>
          <w:b/>
          <w:bCs/>
          <w:color w:val="000000" w:themeColor="text1"/>
          <w:sz w:val="32"/>
          <w:szCs w:val="32"/>
        </w:rPr>
        <w:t>and explain</w:t>
      </w:r>
      <w:r w:rsidRPr="0042327B">
        <w:rPr>
          <w:rFonts w:ascii="Calibri" w:hAnsi="Calibri" w:cs="Calibri"/>
          <w:b/>
          <w:bCs/>
          <w:sz w:val="32"/>
          <w:szCs w:val="32"/>
        </w:rPr>
        <w:t xml:space="preserve"> it in detail</w:t>
      </w:r>
      <w:r w:rsidR="001A2DB4">
        <w:rPr>
          <w:rFonts w:ascii="Calibri" w:hAnsi="Calibri" w:cs="Calibri"/>
          <w:b/>
          <w:bCs/>
          <w:sz w:val="32"/>
          <w:szCs w:val="32"/>
        </w:rPr>
        <w:t xml:space="preserve"> </w:t>
      </w:r>
      <w:r w:rsidR="001A2DB4">
        <w:rPr>
          <w:rFonts w:ascii="Calibri" w:hAnsi="Calibri" w:cs="Calibri"/>
          <w:sz w:val="32"/>
          <w:szCs w:val="32"/>
        </w:rPr>
        <w:t>from one of the citations shared above (</w:t>
      </w:r>
      <w:hyperlink r:id="rId21" w:history="1">
        <w:r w:rsidR="001A2DB4" w:rsidRPr="00497212">
          <w:rPr>
            <w:rStyle w:val="Hyperlink"/>
            <w:rFonts w:ascii="Calibri" w:hAnsi="Calibri" w:cs="Calibri"/>
            <w:sz w:val="32"/>
            <w:szCs w:val="32"/>
          </w:rPr>
          <w:t>https://www.veritas.com/support/en_US/doc/16222484-166024750-0/v127366162-166024750</w:t>
        </w:r>
      </w:hyperlink>
      <w:r w:rsidR="001A2DB4">
        <w:rPr>
          <w:rFonts w:ascii="Calibri" w:hAnsi="Calibri" w:cs="Calibri"/>
          <w:sz w:val="32"/>
          <w:szCs w:val="32"/>
        </w:rPr>
        <w:t>)</w:t>
      </w:r>
    </w:p>
    <w:p w14:paraId="7CF3FBEB" w14:textId="77777777" w:rsidR="00185FB3" w:rsidRDefault="001A2DB4">
      <w:pPr>
        <w:rPr>
          <w:rFonts w:ascii="Calibri" w:hAnsi="Calibri" w:cs="Calibri"/>
          <w:color w:val="000000" w:themeColor="text1"/>
          <w:sz w:val="32"/>
          <w:szCs w:val="32"/>
        </w:rPr>
      </w:pPr>
      <w:r>
        <w:rPr>
          <w:rFonts w:ascii="Calibri" w:hAnsi="Calibri" w:cs="Calibri"/>
          <w:color w:val="000000" w:themeColor="text1"/>
          <w:sz w:val="32"/>
          <w:szCs w:val="32"/>
        </w:rPr>
        <w:br/>
      </w:r>
      <w:r>
        <w:rPr>
          <w:rFonts w:ascii="Calibri" w:hAnsi="Calibri" w:cs="Calibri"/>
          <w:color w:val="000000" w:themeColor="text1"/>
          <w:sz w:val="32"/>
          <w:szCs w:val="32"/>
        </w:rPr>
        <w:br/>
        <w:t>These are the few scenarios when addressed thus avoids hallucination and helps co-pilot to perform better.</w:t>
      </w:r>
      <w:r>
        <w:rPr>
          <w:rFonts w:ascii="Calibri" w:hAnsi="Calibri" w:cs="Calibri"/>
          <w:color w:val="000000" w:themeColor="text1"/>
          <w:sz w:val="32"/>
          <w:szCs w:val="32"/>
        </w:rPr>
        <w:br/>
      </w:r>
      <w:r>
        <w:rPr>
          <w:rFonts w:ascii="Calibri" w:hAnsi="Calibri" w:cs="Calibri"/>
          <w:color w:val="000000" w:themeColor="text1"/>
          <w:sz w:val="32"/>
          <w:szCs w:val="32"/>
        </w:rPr>
        <w:br/>
      </w:r>
    </w:p>
    <w:p w14:paraId="2539E0F2" w14:textId="77777777" w:rsidR="00185FB3" w:rsidRDefault="00185FB3">
      <w:pPr>
        <w:rPr>
          <w:rFonts w:ascii="Calibri" w:hAnsi="Calibri" w:cs="Calibri"/>
          <w:color w:val="000000" w:themeColor="text1"/>
          <w:sz w:val="32"/>
          <w:szCs w:val="32"/>
        </w:rPr>
      </w:pPr>
    </w:p>
    <w:p w14:paraId="55748818" w14:textId="77777777" w:rsidR="00185FB3" w:rsidRDefault="00185FB3">
      <w:pPr>
        <w:rPr>
          <w:rFonts w:ascii="Calibri" w:hAnsi="Calibri" w:cs="Calibri"/>
          <w:color w:val="000000" w:themeColor="text1"/>
          <w:sz w:val="32"/>
          <w:szCs w:val="32"/>
        </w:rPr>
      </w:pPr>
    </w:p>
    <w:p w14:paraId="7B4A41F8" w14:textId="77777777" w:rsidR="00185FB3" w:rsidRDefault="00185FB3">
      <w:pPr>
        <w:rPr>
          <w:rFonts w:ascii="Calibri" w:hAnsi="Calibri" w:cs="Calibri"/>
          <w:color w:val="000000" w:themeColor="text1"/>
          <w:sz w:val="32"/>
          <w:szCs w:val="32"/>
        </w:rPr>
      </w:pPr>
    </w:p>
    <w:p w14:paraId="0CCC00E0" w14:textId="77777777" w:rsidR="00185FB3" w:rsidRDefault="00185FB3">
      <w:pPr>
        <w:rPr>
          <w:rFonts w:ascii="Calibri" w:hAnsi="Calibri" w:cs="Calibri"/>
          <w:color w:val="000000" w:themeColor="text1"/>
          <w:sz w:val="32"/>
          <w:szCs w:val="32"/>
        </w:rPr>
      </w:pPr>
    </w:p>
    <w:p w14:paraId="04B5890A" w14:textId="77777777" w:rsidR="00185FB3" w:rsidRDefault="00185FB3">
      <w:pPr>
        <w:rPr>
          <w:rFonts w:ascii="Calibri" w:hAnsi="Calibri" w:cs="Calibri"/>
          <w:color w:val="000000" w:themeColor="text1"/>
          <w:sz w:val="32"/>
          <w:szCs w:val="32"/>
        </w:rPr>
      </w:pPr>
    </w:p>
    <w:p w14:paraId="79E9624F" w14:textId="77777777" w:rsidR="00185FB3" w:rsidRDefault="00185FB3">
      <w:pPr>
        <w:rPr>
          <w:rFonts w:ascii="Calibri" w:hAnsi="Calibri" w:cs="Calibri"/>
          <w:color w:val="000000" w:themeColor="text1"/>
          <w:sz w:val="32"/>
          <w:szCs w:val="32"/>
        </w:rPr>
      </w:pPr>
    </w:p>
    <w:p w14:paraId="42E24A15" w14:textId="77777777" w:rsidR="00185FB3" w:rsidRDefault="00185FB3">
      <w:pPr>
        <w:rPr>
          <w:rFonts w:ascii="Calibri" w:hAnsi="Calibri" w:cs="Calibri"/>
          <w:color w:val="000000" w:themeColor="text1"/>
          <w:sz w:val="32"/>
          <w:szCs w:val="32"/>
        </w:rPr>
      </w:pPr>
    </w:p>
    <w:p w14:paraId="1C698F7F" w14:textId="77777777" w:rsidR="00185FB3" w:rsidRDefault="00185FB3">
      <w:pPr>
        <w:rPr>
          <w:rFonts w:ascii="Calibri" w:hAnsi="Calibri" w:cs="Calibri"/>
          <w:color w:val="000000" w:themeColor="text1"/>
          <w:sz w:val="32"/>
          <w:szCs w:val="32"/>
        </w:rPr>
      </w:pPr>
    </w:p>
    <w:p w14:paraId="1E371CCA" w14:textId="77777777" w:rsidR="00185FB3" w:rsidRDefault="00185FB3">
      <w:pPr>
        <w:rPr>
          <w:rFonts w:ascii="Calibri" w:hAnsi="Calibri" w:cs="Calibri"/>
          <w:color w:val="000000" w:themeColor="text1"/>
          <w:sz w:val="32"/>
          <w:szCs w:val="32"/>
        </w:rPr>
      </w:pPr>
    </w:p>
    <w:p w14:paraId="2A8D3AF0" w14:textId="77777777" w:rsidR="00185FB3" w:rsidRDefault="00185FB3">
      <w:pPr>
        <w:rPr>
          <w:rFonts w:ascii="Calibri" w:hAnsi="Calibri" w:cs="Calibri"/>
          <w:color w:val="000000" w:themeColor="text1"/>
          <w:sz w:val="32"/>
          <w:szCs w:val="32"/>
        </w:rPr>
      </w:pPr>
    </w:p>
    <w:p w14:paraId="28E9CA3D" w14:textId="77777777" w:rsidR="00185FB3" w:rsidRDefault="00185FB3">
      <w:pPr>
        <w:rPr>
          <w:rFonts w:ascii="Calibri" w:hAnsi="Calibri" w:cs="Calibri"/>
          <w:color w:val="000000" w:themeColor="text1"/>
          <w:sz w:val="32"/>
          <w:szCs w:val="32"/>
        </w:rPr>
      </w:pPr>
    </w:p>
    <w:p w14:paraId="259DAF9B" w14:textId="77777777" w:rsidR="00185FB3" w:rsidRDefault="00185FB3">
      <w:pPr>
        <w:rPr>
          <w:rFonts w:ascii="Calibri" w:hAnsi="Calibri" w:cs="Calibri"/>
          <w:color w:val="000000" w:themeColor="text1"/>
          <w:sz w:val="32"/>
          <w:szCs w:val="32"/>
        </w:rPr>
      </w:pPr>
    </w:p>
    <w:p w14:paraId="51F41ED8" w14:textId="77777777" w:rsidR="00185FB3" w:rsidRDefault="00185FB3">
      <w:pPr>
        <w:rPr>
          <w:rFonts w:ascii="Calibri" w:hAnsi="Calibri" w:cs="Calibri"/>
          <w:color w:val="000000" w:themeColor="text1"/>
          <w:sz w:val="32"/>
          <w:szCs w:val="32"/>
        </w:rPr>
      </w:pPr>
    </w:p>
    <w:p w14:paraId="26990382" w14:textId="77777777" w:rsidR="00185FB3" w:rsidRDefault="00185FB3">
      <w:pPr>
        <w:rPr>
          <w:rFonts w:ascii="Calibri" w:hAnsi="Calibri" w:cs="Calibri"/>
          <w:color w:val="000000" w:themeColor="text1"/>
          <w:sz w:val="32"/>
          <w:szCs w:val="32"/>
        </w:rPr>
      </w:pPr>
    </w:p>
    <w:p w14:paraId="4492DC2D" w14:textId="77777777" w:rsidR="00185FB3" w:rsidRDefault="00185FB3">
      <w:pPr>
        <w:rPr>
          <w:rFonts w:ascii="Calibri" w:hAnsi="Calibri" w:cs="Calibri"/>
          <w:color w:val="000000" w:themeColor="text1"/>
          <w:sz w:val="32"/>
          <w:szCs w:val="32"/>
        </w:rPr>
      </w:pPr>
    </w:p>
    <w:p w14:paraId="4109FC48" w14:textId="77777777" w:rsidR="00185FB3" w:rsidRDefault="00185FB3">
      <w:pPr>
        <w:rPr>
          <w:rFonts w:ascii="Calibri" w:hAnsi="Calibri" w:cs="Calibri"/>
          <w:color w:val="000000" w:themeColor="text1"/>
          <w:sz w:val="32"/>
          <w:szCs w:val="32"/>
        </w:rPr>
      </w:pPr>
    </w:p>
    <w:p w14:paraId="67CCBC6D" w14:textId="51158130" w:rsidR="00A619BD" w:rsidRDefault="00A619BD">
      <w:pPr>
        <w:rPr>
          <w:rFonts w:ascii="Calibri" w:hAnsi="Calibri" w:cs="Calibri"/>
          <w:color w:val="000000" w:themeColor="text1"/>
          <w:sz w:val="32"/>
          <w:szCs w:val="32"/>
        </w:rPr>
      </w:pPr>
      <w:r>
        <w:rPr>
          <w:rFonts w:ascii="Calibri" w:hAnsi="Calibri" w:cs="Calibri"/>
          <w:color w:val="000000" w:themeColor="text1"/>
          <w:sz w:val="32"/>
          <w:szCs w:val="32"/>
        </w:rPr>
        <w:lastRenderedPageBreak/>
        <w:t>Vector Search Comparison</w:t>
      </w:r>
    </w:p>
    <w:p w14:paraId="678BD2B2" w14:textId="77777777" w:rsidR="00A619BD" w:rsidRPr="004933E7" w:rsidRDefault="00A619BD">
      <w:pPr>
        <w:rPr>
          <w:rFonts w:ascii="Calibri" w:hAnsi="Calibri" w:cs="Calibri"/>
          <w:color w:val="000000" w:themeColor="text1"/>
          <w:sz w:val="32"/>
          <w:szCs w:val="32"/>
        </w:rPr>
      </w:pPr>
    </w:p>
    <w:tbl>
      <w:tblPr>
        <w:tblStyle w:val="TableGrid"/>
        <w:tblW w:w="11880" w:type="dxa"/>
        <w:tblInd w:w="-1265" w:type="dxa"/>
        <w:tblLook w:val="04A0" w:firstRow="1" w:lastRow="0" w:firstColumn="1" w:lastColumn="0" w:noHBand="0" w:noVBand="1"/>
      </w:tblPr>
      <w:tblGrid>
        <w:gridCol w:w="3102"/>
        <w:gridCol w:w="3542"/>
        <w:gridCol w:w="5236"/>
      </w:tblGrid>
      <w:tr w:rsidR="00A619BD" w:rsidRPr="00A619BD" w14:paraId="7CE3DB47" w14:textId="77777777" w:rsidTr="00D361F0">
        <w:tc>
          <w:tcPr>
            <w:tcW w:w="3420" w:type="dxa"/>
            <w:shd w:val="clear" w:color="auto" w:fill="CAEDFB" w:themeFill="accent4" w:themeFillTint="33"/>
          </w:tcPr>
          <w:p w14:paraId="0EBE7B7B" w14:textId="1531038E" w:rsidR="00A619BD" w:rsidRPr="00D361F0" w:rsidRDefault="00A619BD">
            <w:pPr>
              <w:rPr>
                <w:rFonts w:ascii="Calibri" w:hAnsi="Calibri" w:cs="Calibri"/>
                <w:b/>
                <w:bCs/>
                <w:color w:val="000000" w:themeColor="text1"/>
                <w:sz w:val="14"/>
                <w:szCs w:val="14"/>
              </w:rPr>
            </w:pPr>
            <w:r w:rsidRPr="00D361F0">
              <w:rPr>
                <w:rFonts w:ascii="Calibri" w:hAnsi="Calibri" w:cs="Calibri"/>
                <w:b/>
                <w:bCs/>
                <w:color w:val="000000" w:themeColor="text1"/>
                <w:sz w:val="14"/>
                <w:szCs w:val="14"/>
              </w:rPr>
              <w:t>User Question</w:t>
            </w:r>
          </w:p>
        </w:tc>
        <w:tc>
          <w:tcPr>
            <w:tcW w:w="2970" w:type="dxa"/>
            <w:shd w:val="clear" w:color="auto" w:fill="95DCF7" w:themeFill="accent4" w:themeFillTint="66"/>
          </w:tcPr>
          <w:p w14:paraId="3C93E850" w14:textId="1D9F3E1F" w:rsidR="00A619BD" w:rsidRPr="00D361F0" w:rsidRDefault="00A619BD">
            <w:pPr>
              <w:rPr>
                <w:rFonts w:ascii="Calibri" w:hAnsi="Calibri" w:cs="Calibri"/>
                <w:b/>
                <w:bCs/>
                <w:color w:val="000000" w:themeColor="text1"/>
                <w:sz w:val="14"/>
                <w:szCs w:val="14"/>
              </w:rPr>
            </w:pPr>
            <w:r w:rsidRPr="00D361F0">
              <w:rPr>
                <w:rFonts w:ascii="Calibri" w:hAnsi="Calibri" w:cs="Calibri"/>
                <w:b/>
                <w:bCs/>
                <w:color w:val="000000" w:themeColor="text1"/>
                <w:sz w:val="14"/>
                <w:szCs w:val="14"/>
              </w:rPr>
              <w:t>Azure AI Search</w:t>
            </w:r>
          </w:p>
        </w:tc>
        <w:tc>
          <w:tcPr>
            <w:tcW w:w="5490" w:type="dxa"/>
            <w:shd w:val="clear" w:color="auto" w:fill="95DCF7" w:themeFill="accent4" w:themeFillTint="66"/>
          </w:tcPr>
          <w:p w14:paraId="11441B9C" w14:textId="27269BC6" w:rsidR="00A619BD" w:rsidRPr="00D361F0" w:rsidRDefault="00A619BD">
            <w:pPr>
              <w:rPr>
                <w:rFonts w:ascii="Calibri" w:hAnsi="Calibri" w:cs="Calibri"/>
                <w:b/>
                <w:bCs/>
                <w:color w:val="000000" w:themeColor="text1"/>
                <w:sz w:val="14"/>
                <w:szCs w:val="14"/>
              </w:rPr>
            </w:pPr>
            <w:r w:rsidRPr="00D361F0">
              <w:rPr>
                <w:rFonts w:ascii="Calibri" w:hAnsi="Calibri" w:cs="Calibri"/>
                <w:b/>
                <w:bCs/>
                <w:color w:val="000000" w:themeColor="text1"/>
                <w:sz w:val="14"/>
                <w:szCs w:val="14"/>
              </w:rPr>
              <w:t>Azure Cosmos DB Hybrid Search</w:t>
            </w:r>
          </w:p>
        </w:tc>
      </w:tr>
      <w:tr w:rsidR="00A619BD" w:rsidRPr="00A619BD" w14:paraId="04D31EDF" w14:textId="77777777" w:rsidTr="00D361F0">
        <w:tc>
          <w:tcPr>
            <w:tcW w:w="3420" w:type="dxa"/>
            <w:shd w:val="clear" w:color="auto" w:fill="CAEDFB" w:themeFill="accent4" w:themeFillTint="33"/>
          </w:tcPr>
          <w:p w14:paraId="7B56510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what are the steps for installing </w:t>
            </w:r>
            <w:proofErr w:type="spellStart"/>
            <w:r w:rsidRPr="00A619BD">
              <w:rPr>
                <w:rFonts w:ascii="Calibri" w:hAnsi="Calibri" w:cs="Calibri"/>
                <w:color w:val="000000" w:themeColor="text1"/>
                <w:sz w:val="14"/>
                <w:szCs w:val="14"/>
              </w:rPr>
              <w:t>netbackup</w:t>
            </w:r>
            <w:proofErr w:type="spellEnd"/>
            <w:r w:rsidRPr="00A619BD">
              <w:rPr>
                <w:rFonts w:ascii="Calibri" w:hAnsi="Calibri" w:cs="Calibri"/>
                <w:color w:val="000000" w:themeColor="text1"/>
                <w:sz w:val="14"/>
                <w:szCs w:val="14"/>
              </w:rPr>
              <w:t xml:space="preserve"> for DB2 and explain each step in detail?</w:t>
            </w:r>
          </w:p>
          <w:p w14:paraId="4C60280E" w14:textId="77777777" w:rsidR="00A619BD" w:rsidRPr="00A619BD" w:rsidRDefault="00A619BD">
            <w:pPr>
              <w:rPr>
                <w:rFonts w:ascii="Calibri" w:hAnsi="Calibri" w:cs="Calibri"/>
                <w:color w:val="000000" w:themeColor="text1"/>
                <w:sz w:val="14"/>
                <w:szCs w:val="14"/>
              </w:rPr>
            </w:pPr>
          </w:p>
        </w:tc>
        <w:tc>
          <w:tcPr>
            <w:tcW w:w="2970" w:type="dxa"/>
            <w:shd w:val="clear" w:color="auto" w:fill="95DCF7" w:themeFill="accent4" w:themeFillTint="66"/>
          </w:tcPr>
          <w:p w14:paraId="4BFAD70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The major installation steps required to run NetBackup for DB2 are as follows:</w:t>
            </w:r>
          </w:p>
          <w:p w14:paraId="7118C1CC" w14:textId="77777777" w:rsidR="00A619BD" w:rsidRPr="00A619BD" w:rsidRDefault="00A619BD" w:rsidP="00A619BD">
            <w:pPr>
              <w:rPr>
                <w:rFonts w:ascii="Calibri" w:hAnsi="Calibri" w:cs="Calibri"/>
                <w:color w:val="000000" w:themeColor="text1"/>
                <w:sz w:val="14"/>
                <w:szCs w:val="14"/>
              </w:rPr>
            </w:pPr>
          </w:p>
          <w:p w14:paraId="5DCF922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**Verify the installation prerequisites**:</w:t>
            </w:r>
          </w:p>
          <w:p w14:paraId="7F27343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Before starting the installation, ensure that all prerequisites are met. This includes checking the compatibility of the operating system and platform with the NetBackup for DB2 agent. You can verify this by visiting the NetBackup compatibility list site at [NetBackup Compatibility](</w:t>
            </w:r>
            <w:hyperlink r:id="rId22" w:history="1">
              <w:r w:rsidRPr="00A619BD">
                <w:rPr>
                  <w:rStyle w:val="Hyperlink"/>
                  <w:rFonts w:ascii="Calibri" w:hAnsi="Calibri" w:cs="Calibri"/>
                  <w:sz w:val="14"/>
                  <w:szCs w:val="14"/>
                </w:rPr>
                <w:t>http://www.netbackup.com/compatibility</w:t>
              </w:r>
            </w:hyperlink>
            <w:r w:rsidRPr="00A619BD">
              <w:rPr>
                <w:rFonts w:ascii="Calibri" w:hAnsi="Calibri" w:cs="Calibri"/>
                <w:color w:val="000000" w:themeColor="text1"/>
                <w:sz w:val="14"/>
                <w:szCs w:val="14"/>
              </w:rPr>
              <w:t>). [section: v14758586]</w:t>
            </w:r>
          </w:p>
          <w:p w14:paraId="1E0A1AF6" w14:textId="77777777" w:rsidR="00A619BD" w:rsidRPr="00A619BD" w:rsidRDefault="00A619BD" w:rsidP="00A619BD">
            <w:pPr>
              <w:rPr>
                <w:rFonts w:ascii="Calibri" w:hAnsi="Calibri" w:cs="Calibri"/>
                <w:color w:val="000000" w:themeColor="text1"/>
                <w:sz w:val="14"/>
                <w:szCs w:val="14"/>
              </w:rPr>
            </w:pPr>
          </w:p>
          <w:p w14:paraId="04B91D3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**Verify that the primary server has a valid license for NetBackup for DB2 and any NetBackup options or add-ons**:</w:t>
            </w:r>
          </w:p>
          <w:p w14:paraId="4CA2BC9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Ensure that the primary server has a valid license for the NetBackup for DB2 agent. This is crucial as the agent is installed with the NetBackup client software, and no separate installation is required. For a NetBackup cluster, a valid license must exist on each node where the NetBackup server resides. More information on adding licenses can be found in the NetBackup Administrator's Guide, Volume I. [section: v16144611]</w:t>
            </w:r>
          </w:p>
          <w:p w14:paraId="1A2AD9FC" w14:textId="77777777" w:rsidR="00A619BD" w:rsidRPr="00A619BD" w:rsidRDefault="00A619BD" w:rsidP="00A619BD">
            <w:pPr>
              <w:rPr>
                <w:rFonts w:ascii="Calibri" w:hAnsi="Calibri" w:cs="Calibri"/>
                <w:color w:val="000000" w:themeColor="text1"/>
                <w:sz w:val="14"/>
                <w:szCs w:val="14"/>
              </w:rPr>
            </w:pPr>
          </w:p>
          <w:p w14:paraId="78F9513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**Specify a log archive method**:</w:t>
            </w:r>
          </w:p>
          <w:p w14:paraId="0FACAAE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Determine and specify the method for archiving logs in DB2. This step is essential for ensuring that the log files are properly backed up and can be restored if needed. The method and syntax for specifying the log archive method depend on the DB2 release. [section: v14758586]</w:t>
            </w:r>
          </w:p>
          <w:p w14:paraId="6E26361D" w14:textId="77777777" w:rsidR="00A619BD" w:rsidRPr="00A619BD" w:rsidRDefault="00A619BD" w:rsidP="00A619BD">
            <w:pPr>
              <w:rPr>
                <w:rFonts w:ascii="Calibri" w:hAnsi="Calibri" w:cs="Calibri"/>
                <w:color w:val="000000" w:themeColor="text1"/>
                <w:sz w:val="14"/>
                <w:szCs w:val="14"/>
              </w:rPr>
            </w:pPr>
          </w:p>
          <w:p w14:paraId="4AF6E59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4. **(UNIX) Specify the DB2 home path**:</w:t>
            </w:r>
          </w:p>
          <w:p w14:paraId="7CD2401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On UNIX systems, you need to specify the home path for the DB2 instance. This is done by running a script that gathers additional information about your DB2 environment. Change to the directory `/</w:t>
            </w:r>
            <w:proofErr w:type="spellStart"/>
            <w:r w:rsidRPr="00A619BD">
              <w:rPr>
                <w:rFonts w:ascii="Calibri" w:hAnsi="Calibri" w:cs="Calibri"/>
                <w:color w:val="000000" w:themeColor="text1"/>
                <w:sz w:val="14"/>
                <w:szCs w:val="14"/>
              </w:rPr>
              <w:t>usr</w:t>
            </w:r>
            <w:proofErr w:type="spellEnd"/>
            <w:r w:rsidRPr="00A619BD">
              <w:rPr>
                <w:rFonts w:ascii="Calibri" w:hAnsi="Calibri" w:cs="Calibri"/>
                <w:color w:val="000000" w:themeColor="text1"/>
                <w:sz w:val="14"/>
                <w:szCs w:val="14"/>
              </w:rPr>
              <w:t>/</w:t>
            </w:r>
            <w:proofErr w:type="spellStart"/>
            <w:r w:rsidRPr="00A619BD">
              <w:rPr>
                <w:rFonts w:ascii="Calibri" w:hAnsi="Calibri" w:cs="Calibri"/>
                <w:color w:val="000000" w:themeColor="text1"/>
                <w:sz w:val="14"/>
                <w:szCs w:val="14"/>
              </w:rPr>
              <w:t>openv</w:t>
            </w:r>
            <w:proofErr w:type="spellEnd"/>
            <w:r w:rsidRPr="00A619BD">
              <w:rPr>
                <w:rFonts w:ascii="Calibri" w:hAnsi="Calibri" w:cs="Calibri"/>
                <w:color w:val="000000" w:themeColor="text1"/>
                <w:sz w:val="14"/>
                <w:szCs w:val="14"/>
              </w:rPr>
              <w:t>/</w:t>
            </w:r>
            <w:proofErr w:type="spellStart"/>
            <w:r w:rsidRPr="00A619BD">
              <w:rPr>
                <w:rFonts w:ascii="Calibri" w:hAnsi="Calibri" w:cs="Calibri"/>
                <w:color w:val="000000" w:themeColor="text1"/>
                <w:sz w:val="14"/>
                <w:szCs w:val="14"/>
              </w:rPr>
              <w:t>netbackup</w:t>
            </w:r>
            <w:proofErr w:type="spellEnd"/>
            <w:r w:rsidRPr="00A619BD">
              <w:rPr>
                <w:rFonts w:ascii="Calibri" w:hAnsi="Calibri" w:cs="Calibri"/>
                <w:color w:val="000000" w:themeColor="text1"/>
                <w:sz w:val="14"/>
                <w:szCs w:val="14"/>
              </w:rPr>
              <w:t>/bin` and run the script `./db2_config`. Supply the home path for the database instance, for example, `/home/db2inst1`. [section: v15493450]</w:t>
            </w:r>
          </w:p>
          <w:p w14:paraId="28F1D70D" w14:textId="77777777" w:rsidR="00A619BD" w:rsidRPr="00A619BD" w:rsidRDefault="00A619BD" w:rsidP="00A619BD">
            <w:pPr>
              <w:rPr>
                <w:rFonts w:ascii="Calibri" w:hAnsi="Calibri" w:cs="Calibri"/>
                <w:color w:val="000000" w:themeColor="text1"/>
                <w:sz w:val="14"/>
                <w:szCs w:val="14"/>
              </w:rPr>
            </w:pPr>
          </w:p>
          <w:p w14:paraId="60D3CAC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**Add a new database instance**:</w:t>
            </w:r>
          </w:p>
          <w:p w14:paraId="381782A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Add a new DB2 database instance to the NetBackup configuration. This ensures that all new DB2 instances are included in backup operations. On UNIX, if you install a new DB2 instance after installing NetBackup, you need to add this new instance to the NetBackup configuration. On Windows, the NetBackup for DB2 installation software writes the user exit program to the DB2 installation location. If you reinstall or move the DB2 installation, manually copy `db2uext2.exe` from the NetBackup location into the DB2 location. [section: v15492295]</w:t>
            </w:r>
          </w:p>
          <w:p w14:paraId="78FBD6EB" w14:textId="77777777" w:rsidR="00A619BD" w:rsidRPr="00A619BD" w:rsidRDefault="00A619BD" w:rsidP="00A619BD">
            <w:pPr>
              <w:rPr>
                <w:rFonts w:ascii="Calibri" w:hAnsi="Calibri" w:cs="Calibri"/>
                <w:color w:val="000000" w:themeColor="text1"/>
                <w:sz w:val="14"/>
                <w:szCs w:val="14"/>
              </w:rPr>
            </w:pPr>
          </w:p>
          <w:p w14:paraId="7070F38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These steps ensure that NetBackup for DB2 is properly installed and configured to handle database backups and restores efficiently.</w:t>
            </w:r>
          </w:p>
          <w:p w14:paraId="383C3D91" w14:textId="77777777" w:rsidR="00A619BD" w:rsidRPr="00A619BD" w:rsidRDefault="00A619BD" w:rsidP="00A619BD">
            <w:pPr>
              <w:rPr>
                <w:rFonts w:ascii="Calibri" w:hAnsi="Calibri" w:cs="Calibri"/>
                <w:color w:val="000000" w:themeColor="text1"/>
                <w:sz w:val="14"/>
                <w:szCs w:val="14"/>
              </w:rPr>
            </w:pPr>
          </w:p>
          <w:p w14:paraId="7A12B95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Sources:</w:t>
            </w:r>
          </w:p>
          <w:p w14:paraId="3B5C49D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v14758586]</w:t>
            </w:r>
          </w:p>
          <w:p w14:paraId="5E8AA3C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v16144611]</w:t>
            </w:r>
          </w:p>
          <w:p w14:paraId="07BA439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v15493450]</w:t>
            </w:r>
          </w:p>
          <w:p w14:paraId="1FED8544" w14:textId="0FBEDA96"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v15492295]</w:t>
            </w:r>
          </w:p>
        </w:tc>
        <w:tc>
          <w:tcPr>
            <w:tcW w:w="5490" w:type="dxa"/>
            <w:shd w:val="clear" w:color="auto" w:fill="95DCF7" w:themeFill="accent4" w:themeFillTint="66"/>
          </w:tcPr>
          <w:p w14:paraId="1586656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The steps for installing NetBackup for DB2 are outlined in the context provided. Here is a detailed explanation of each step:</w:t>
            </w:r>
          </w:p>
          <w:p w14:paraId="5FEE1D5A" w14:textId="77777777" w:rsidR="00A619BD" w:rsidRPr="00A619BD" w:rsidRDefault="00A619BD" w:rsidP="00A619BD">
            <w:pPr>
              <w:rPr>
                <w:rFonts w:ascii="Calibri" w:hAnsi="Calibri" w:cs="Calibri"/>
                <w:color w:val="000000" w:themeColor="text1"/>
                <w:sz w:val="14"/>
                <w:szCs w:val="14"/>
              </w:rPr>
            </w:pPr>
          </w:p>
          <w:p w14:paraId="4CE8F13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**Verify the installation prerequisites**:</w:t>
            </w:r>
          </w:p>
          <w:p w14:paraId="1F7ABDE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Before starting the installation, ensure that all prerequisites are met. This includes checking the compatibility of your operating system and platform with NetBackup for DB2. You can verify this by visiting the NetBackup compatibility list site at [NetBackup Compatibility](http://www.netbackup.com/compatibility). This step ensures that your environment is suitable for the installation and operation of NetBackup for DB2.</w:t>
            </w:r>
          </w:p>
          <w:p w14:paraId="42D4D2A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v14758586]</w:t>
            </w:r>
          </w:p>
          <w:p w14:paraId="79A19120" w14:textId="77777777" w:rsidR="00A619BD" w:rsidRPr="00A619BD" w:rsidRDefault="00A619BD" w:rsidP="00A619BD">
            <w:pPr>
              <w:rPr>
                <w:rFonts w:ascii="Calibri" w:hAnsi="Calibri" w:cs="Calibri"/>
                <w:color w:val="000000" w:themeColor="text1"/>
                <w:sz w:val="14"/>
                <w:szCs w:val="14"/>
              </w:rPr>
            </w:pPr>
          </w:p>
          <w:p w14:paraId="464977A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**Verify that the primary server has a valid license for NetBackup for DB2 and any NetBackup options or add-ons**:</w:t>
            </w:r>
          </w:p>
          <w:p w14:paraId="0B7F30D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Ensure that the primary server has a valid license for NetBackup for DB2. This is crucial as the NetBackup for DB2 agent is installed with the NetBackup client software, and a valid license must exist on the primary server. For more information on how to add licenses, refer to the NetBackup Administrator's Guide, Volume I.</w:t>
            </w:r>
          </w:p>
          <w:p w14:paraId="298130F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v16144611]</w:t>
            </w:r>
          </w:p>
          <w:p w14:paraId="5C3F9E63" w14:textId="77777777" w:rsidR="00A619BD" w:rsidRPr="00A619BD" w:rsidRDefault="00A619BD" w:rsidP="00A619BD">
            <w:pPr>
              <w:rPr>
                <w:rFonts w:ascii="Calibri" w:hAnsi="Calibri" w:cs="Calibri"/>
                <w:color w:val="000000" w:themeColor="text1"/>
                <w:sz w:val="14"/>
                <w:szCs w:val="14"/>
              </w:rPr>
            </w:pPr>
          </w:p>
          <w:p w14:paraId="0FAC1A1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**Specify a log archive method**:</w:t>
            </w:r>
          </w:p>
          <w:p w14:paraId="58712A2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Determine and specify the method for archiving logs. DB2 can write database archive logs using several methods, including the VENDOR method and the user exit method. The choice of method affects how the archive logs are backed up and restored. For example, using the VENDOR method involves specifying the LOGARCHMETH1 parameter in the DB2 configuration to point to the NetBackup library.</w:t>
            </w:r>
          </w:p>
          <w:p w14:paraId="086A556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id-SF0A0166207]</w:t>
            </w:r>
          </w:p>
          <w:p w14:paraId="725A742E" w14:textId="77777777" w:rsidR="00A619BD" w:rsidRPr="00A619BD" w:rsidRDefault="00A619BD" w:rsidP="00A619BD">
            <w:pPr>
              <w:rPr>
                <w:rFonts w:ascii="Calibri" w:hAnsi="Calibri" w:cs="Calibri"/>
                <w:color w:val="000000" w:themeColor="text1"/>
                <w:sz w:val="14"/>
                <w:szCs w:val="14"/>
              </w:rPr>
            </w:pPr>
          </w:p>
          <w:p w14:paraId="1327F1E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4. **(UNIX) Specify the DB2 home path**:</w:t>
            </w:r>
          </w:p>
          <w:p w14:paraId="7E78526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On UNIX systems, you need to specify the DB2 home path. This involves configuring the environment to recognize the location of the DB2 installation. This step ensures that NetBackup can interact correctly with the DB2 database instances.</w:t>
            </w:r>
          </w:p>
          <w:p w14:paraId="68FD522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v14758586]</w:t>
            </w:r>
          </w:p>
          <w:p w14:paraId="59460A12" w14:textId="77777777" w:rsidR="00A619BD" w:rsidRPr="00A619BD" w:rsidRDefault="00A619BD" w:rsidP="00A619BD">
            <w:pPr>
              <w:rPr>
                <w:rFonts w:ascii="Calibri" w:hAnsi="Calibri" w:cs="Calibri"/>
                <w:color w:val="000000" w:themeColor="text1"/>
                <w:sz w:val="14"/>
                <w:szCs w:val="14"/>
              </w:rPr>
            </w:pPr>
          </w:p>
          <w:p w14:paraId="6EFD353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**Add a new database instance**:</w:t>
            </w:r>
          </w:p>
          <w:p w14:paraId="02EEA52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you install a new DB2 instance after installing NetBackup, you need to add this new instance to the NetBackup configuration. This action ensures that all new DB2 instances are included in backup operations. On UNIX, this involves running a script to gather additional information about your DB2 environment and specifying the home path for the database instance.</w:t>
            </w:r>
          </w:p>
          <w:p w14:paraId="1842382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v15493450]</w:t>
            </w:r>
          </w:p>
          <w:p w14:paraId="3F714DD2" w14:textId="77777777" w:rsidR="00A619BD" w:rsidRPr="00A619BD" w:rsidRDefault="00A619BD" w:rsidP="00A619BD">
            <w:pPr>
              <w:rPr>
                <w:rFonts w:ascii="Calibri" w:hAnsi="Calibri" w:cs="Calibri"/>
                <w:color w:val="000000" w:themeColor="text1"/>
                <w:sz w:val="14"/>
                <w:szCs w:val="14"/>
              </w:rPr>
            </w:pPr>
          </w:p>
          <w:p w14:paraId="78C3425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These steps ensure that NetBackup for DB2 is properly installed and configured to work with your DB2 database environment. Each step is crucial for the successful integration and operation of NetBackup for DB2.</w:t>
            </w:r>
          </w:p>
          <w:p w14:paraId="75D5B1CA" w14:textId="77777777" w:rsidR="00A619BD" w:rsidRPr="00A619BD" w:rsidRDefault="00A619BD" w:rsidP="00A619BD">
            <w:pPr>
              <w:rPr>
                <w:rFonts w:ascii="Calibri" w:hAnsi="Calibri" w:cs="Calibri"/>
                <w:color w:val="000000" w:themeColor="text1"/>
                <w:sz w:val="14"/>
                <w:szCs w:val="14"/>
              </w:rPr>
            </w:pPr>
          </w:p>
          <w:p w14:paraId="221281A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Sources:</w:t>
            </w:r>
          </w:p>
          <w:p w14:paraId="3B04B37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v14758586]</w:t>
            </w:r>
          </w:p>
          <w:p w14:paraId="3E65C73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v16144611]</w:t>
            </w:r>
          </w:p>
          <w:p w14:paraId="6198E49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id-SF0A0166207]</w:t>
            </w:r>
          </w:p>
          <w:p w14:paraId="761E55EB" w14:textId="418683F8"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v15493450]</w:t>
            </w:r>
          </w:p>
        </w:tc>
      </w:tr>
      <w:tr w:rsidR="00A619BD" w:rsidRPr="00A619BD" w14:paraId="53817EE8" w14:textId="77777777" w:rsidTr="00D361F0">
        <w:tc>
          <w:tcPr>
            <w:tcW w:w="3420" w:type="dxa"/>
            <w:shd w:val="clear" w:color="auto" w:fill="CAEDFB" w:themeFill="accent4" w:themeFillTint="33"/>
          </w:tcPr>
          <w:p w14:paraId="39174B6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how to enable a policy to archive the logs in DB2 and give me more information on user archive schedules?</w:t>
            </w:r>
          </w:p>
          <w:p w14:paraId="32540649" w14:textId="77777777" w:rsidR="00A619BD" w:rsidRPr="00A619BD" w:rsidRDefault="00A619BD">
            <w:pPr>
              <w:rPr>
                <w:rFonts w:ascii="Calibri" w:hAnsi="Calibri" w:cs="Calibri"/>
                <w:color w:val="000000" w:themeColor="text1"/>
                <w:sz w:val="14"/>
                <w:szCs w:val="14"/>
              </w:rPr>
            </w:pPr>
          </w:p>
        </w:tc>
        <w:tc>
          <w:tcPr>
            <w:tcW w:w="2970" w:type="dxa"/>
            <w:shd w:val="clear" w:color="auto" w:fill="95DCF7" w:themeFill="accent4" w:themeFillTint="66"/>
          </w:tcPr>
          <w:p w14:paraId="1294D12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To enable a policy to archive the logs in DB2, follow these steps:</w:t>
            </w:r>
          </w:p>
          <w:p w14:paraId="72296EA1" w14:textId="77777777" w:rsidR="00A619BD" w:rsidRPr="00A619BD" w:rsidRDefault="00A619BD" w:rsidP="00A619BD">
            <w:pPr>
              <w:rPr>
                <w:rFonts w:ascii="Calibri" w:hAnsi="Calibri" w:cs="Calibri"/>
                <w:color w:val="000000" w:themeColor="text1"/>
                <w:sz w:val="14"/>
                <w:szCs w:val="14"/>
              </w:rPr>
            </w:pPr>
          </w:p>
          <w:p w14:paraId="3A861B0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**Start the NetBackup web UI**.</w:t>
            </w:r>
          </w:p>
          <w:p w14:paraId="45C80E8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**Create a new MS-Windows (Windows) or Standard (UNIX) policy type**.</w:t>
            </w:r>
          </w:p>
          <w:p w14:paraId="26E2E86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**Specify the attributes for the policy**.</w:t>
            </w:r>
          </w:p>
          <w:p w14:paraId="69F98AB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4. **On the Schedules tab, create a User archive schedule**. This schedule must encompass all of the time periods during which DB2 can call the user exit program.</w:t>
            </w:r>
          </w:p>
          <w:p w14:paraId="254B27C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**No backup selections list is necessary for this policy** because it has a User archive schedule. It is not an automatic schedule.</w:t>
            </w:r>
          </w:p>
          <w:p w14:paraId="4F42F2C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6. **Specify the clients to be backed up**. If the client is installed in a DB2 cluster, add the virtual host name to the client list.</w:t>
            </w:r>
          </w:p>
          <w:p w14:paraId="5669DB6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7. **If you installed NetBackup on more than one node in the DB2 cluster, you must perform additional configuration**. You must approve each valid auto-discovered mapping that NetBackup discovers in your environment.</w:t>
            </w:r>
          </w:p>
          <w:p w14:paraId="3612969F" w14:textId="77777777" w:rsidR="00A619BD" w:rsidRPr="00A619BD" w:rsidRDefault="00A619BD" w:rsidP="00A619BD">
            <w:pPr>
              <w:rPr>
                <w:rFonts w:ascii="Calibri" w:hAnsi="Calibri" w:cs="Calibri"/>
                <w:color w:val="000000" w:themeColor="text1"/>
                <w:sz w:val="14"/>
                <w:szCs w:val="14"/>
              </w:rPr>
            </w:pPr>
          </w:p>
          <w:p w14:paraId="02291EF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When NetBackup performs an archive, it deletes the online files after they are backed up successfully.</w:t>
            </w:r>
          </w:p>
          <w:p w14:paraId="7E94BA78" w14:textId="77777777" w:rsidR="00A619BD" w:rsidRPr="00A619BD" w:rsidRDefault="00A619BD" w:rsidP="00A619BD">
            <w:pPr>
              <w:rPr>
                <w:rFonts w:ascii="Calibri" w:hAnsi="Calibri" w:cs="Calibri"/>
                <w:color w:val="000000" w:themeColor="text1"/>
                <w:sz w:val="14"/>
                <w:szCs w:val="14"/>
              </w:rPr>
            </w:pPr>
          </w:p>
          <w:p w14:paraId="2AC2934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For more information on user archive schedules, see the NetBackup Administrator's Guide, Volume I.</w:t>
            </w:r>
          </w:p>
          <w:p w14:paraId="05988A6C" w14:textId="77777777" w:rsidR="00A619BD" w:rsidRPr="00A619BD" w:rsidRDefault="00A619BD" w:rsidP="00A619BD">
            <w:pPr>
              <w:rPr>
                <w:rFonts w:ascii="Calibri" w:hAnsi="Calibri" w:cs="Calibri"/>
                <w:color w:val="000000" w:themeColor="text1"/>
                <w:sz w:val="14"/>
                <w:szCs w:val="14"/>
              </w:rPr>
            </w:pPr>
          </w:p>
          <w:p w14:paraId="4803083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**Note**: You do not need to perform this procedure if you use the VENDOR method to back up your archive log files.</w:t>
            </w:r>
          </w:p>
          <w:p w14:paraId="375FA5B6" w14:textId="77777777" w:rsidR="00A619BD" w:rsidRPr="00A619BD" w:rsidRDefault="00A619BD" w:rsidP="00A619BD">
            <w:pPr>
              <w:rPr>
                <w:rFonts w:ascii="Calibri" w:hAnsi="Calibri" w:cs="Calibri"/>
                <w:color w:val="000000" w:themeColor="text1"/>
                <w:sz w:val="14"/>
                <w:szCs w:val="14"/>
              </w:rPr>
            </w:pPr>
          </w:p>
          <w:p w14:paraId="6B650EA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**Sources**:</w:t>
            </w:r>
          </w:p>
          <w:p w14:paraId="1EEF3CB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id-SF0A0118459]</w:t>
            </w:r>
          </w:p>
          <w:p w14:paraId="5C81FDFA" w14:textId="5AF7EBB3"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v15490528]</w:t>
            </w:r>
          </w:p>
        </w:tc>
        <w:tc>
          <w:tcPr>
            <w:tcW w:w="5490" w:type="dxa"/>
            <w:shd w:val="clear" w:color="auto" w:fill="95DCF7" w:themeFill="accent4" w:themeFillTint="66"/>
          </w:tcPr>
          <w:p w14:paraId="2B1557F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To enable a policy to archive the logs in DB2 and to provide more information on user archive schedules, follow these detailed steps:</w:t>
            </w:r>
          </w:p>
          <w:p w14:paraId="6CDC543A" w14:textId="77777777" w:rsidR="00A619BD" w:rsidRPr="00A619BD" w:rsidRDefault="00A619BD" w:rsidP="00A619BD">
            <w:pPr>
              <w:rPr>
                <w:rFonts w:ascii="Calibri" w:hAnsi="Calibri" w:cs="Calibri"/>
                <w:color w:val="000000" w:themeColor="text1"/>
                <w:sz w:val="14"/>
                <w:szCs w:val="14"/>
              </w:rPr>
            </w:pPr>
          </w:p>
          <w:p w14:paraId="5B98296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Step-by-Step Instructions to Enable a Policy to Archive Logs in DB2</w:t>
            </w:r>
          </w:p>
          <w:p w14:paraId="777A649B" w14:textId="77777777" w:rsidR="00A619BD" w:rsidRPr="00A619BD" w:rsidRDefault="00A619BD" w:rsidP="00A619BD">
            <w:pPr>
              <w:rPr>
                <w:rFonts w:ascii="Calibri" w:hAnsi="Calibri" w:cs="Calibri"/>
                <w:color w:val="000000" w:themeColor="text1"/>
                <w:sz w:val="14"/>
                <w:szCs w:val="14"/>
              </w:rPr>
            </w:pPr>
          </w:p>
          <w:p w14:paraId="2D7293F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**Start the NetBackup Web UI:**</w:t>
            </w:r>
          </w:p>
          <w:p w14:paraId="1FA3DFD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Open the NetBackup web UI to begin the configuration process.</w:t>
            </w:r>
          </w:p>
          <w:p w14:paraId="6CCE5ABF" w14:textId="77777777" w:rsidR="00A619BD" w:rsidRPr="00A619BD" w:rsidRDefault="00A619BD" w:rsidP="00A619BD">
            <w:pPr>
              <w:rPr>
                <w:rFonts w:ascii="Calibri" w:hAnsi="Calibri" w:cs="Calibri"/>
                <w:color w:val="000000" w:themeColor="text1"/>
                <w:sz w:val="14"/>
                <w:szCs w:val="14"/>
              </w:rPr>
            </w:pPr>
          </w:p>
          <w:p w14:paraId="437C3AF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2. **Create a New Policy:**</w:t>
            </w:r>
          </w:p>
          <w:p w14:paraId="0FEEC6A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For Windows, create a new MS-Windows policy type.</w:t>
            </w:r>
          </w:p>
          <w:p w14:paraId="56480C5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For UNIX, create a new Standard policy type.</w:t>
            </w:r>
          </w:p>
          <w:p w14:paraId="250D983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1594EABF" w14:textId="77777777" w:rsidR="00A619BD" w:rsidRPr="00A619BD" w:rsidRDefault="00A619BD" w:rsidP="00A619BD">
            <w:pPr>
              <w:rPr>
                <w:rFonts w:ascii="Calibri" w:hAnsi="Calibri" w:cs="Calibri"/>
                <w:color w:val="000000" w:themeColor="text1"/>
                <w:sz w:val="14"/>
                <w:szCs w:val="14"/>
              </w:rPr>
            </w:pPr>
          </w:p>
          <w:p w14:paraId="0CFE4B6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**Specify Policy Attributes:**</w:t>
            </w:r>
          </w:p>
          <w:p w14:paraId="12A0444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Define the necessary attributes for the policy, such as the policy name, type, and other relevant settings.</w:t>
            </w:r>
          </w:p>
          <w:p w14:paraId="2967392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7809125D" w14:textId="77777777" w:rsidR="00A619BD" w:rsidRPr="00A619BD" w:rsidRDefault="00A619BD" w:rsidP="00A619BD">
            <w:pPr>
              <w:rPr>
                <w:rFonts w:ascii="Calibri" w:hAnsi="Calibri" w:cs="Calibri"/>
                <w:color w:val="000000" w:themeColor="text1"/>
                <w:sz w:val="14"/>
                <w:szCs w:val="14"/>
              </w:rPr>
            </w:pPr>
          </w:p>
          <w:p w14:paraId="0F1281A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4. **Create a User Archive Schedule:**</w:t>
            </w:r>
          </w:p>
          <w:p w14:paraId="5403E37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Navigate to the Schedules tab within the policy configuration.</w:t>
            </w:r>
          </w:p>
          <w:p w14:paraId="343A2E3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Create a User archive schedule. This schedule must encompass all the time periods during which DB2 can call the user exit program.</w:t>
            </w:r>
          </w:p>
          <w:p w14:paraId="370CA41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Note that no backup selections list is necessary for this policy because it has a User archive schedule, which is not an automatic schedule.</w:t>
            </w:r>
          </w:p>
          <w:p w14:paraId="7B00D11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6962300D" w14:textId="77777777" w:rsidR="00A619BD" w:rsidRPr="00A619BD" w:rsidRDefault="00A619BD" w:rsidP="00A619BD">
            <w:pPr>
              <w:rPr>
                <w:rFonts w:ascii="Calibri" w:hAnsi="Calibri" w:cs="Calibri"/>
                <w:color w:val="000000" w:themeColor="text1"/>
                <w:sz w:val="14"/>
                <w:szCs w:val="14"/>
              </w:rPr>
            </w:pPr>
          </w:p>
          <w:p w14:paraId="76DA54B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**Specify Clients to be Backed Up:**</w:t>
            </w:r>
          </w:p>
          <w:p w14:paraId="30EFC85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On the Clients tab, add the clients you want to back up.</w:t>
            </w:r>
          </w:p>
          <w:p w14:paraId="79E59AB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client is installed in a DB2 cluster, add the virtual host name to the client list.</w:t>
            </w:r>
          </w:p>
          <w:p w14:paraId="786DCBB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NetBackup is installed on more than one node in the DB2 cluster, you must perform additional configuration. Approve each valid auto-discovered mapping that NetBackup discovers in your environment.</w:t>
            </w:r>
          </w:p>
          <w:p w14:paraId="272C953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Ensure that the clients have DB2 and NetBackup for DB2 installed.</w:t>
            </w:r>
          </w:p>
          <w:p w14:paraId="7465AE0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7BD157B1" w14:textId="77777777" w:rsidR="00A619BD" w:rsidRPr="00A619BD" w:rsidRDefault="00A619BD" w:rsidP="00A619BD">
            <w:pPr>
              <w:rPr>
                <w:rFonts w:ascii="Calibri" w:hAnsi="Calibri" w:cs="Calibri"/>
                <w:color w:val="000000" w:themeColor="text1"/>
                <w:sz w:val="14"/>
                <w:szCs w:val="14"/>
              </w:rPr>
            </w:pPr>
          </w:p>
          <w:p w14:paraId="291E20E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Additional Information on User Archive Schedules</w:t>
            </w:r>
          </w:p>
          <w:p w14:paraId="03E124A6" w14:textId="77777777" w:rsidR="00A619BD" w:rsidRPr="00A619BD" w:rsidRDefault="00A619BD" w:rsidP="00A619BD">
            <w:pPr>
              <w:rPr>
                <w:rFonts w:ascii="Calibri" w:hAnsi="Calibri" w:cs="Calibri"/>
                <w:color w:val="000000" w:themeColor="text1"/>
                <w:sz w:val="14"/>
                <w:szCs w:val="14"/>
              </w:rPr>
            </w:pPr>
          </w:p>
          <w:p w14:paraId="6F47A8E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**Purpose of User Archive Schedules:**</w:t>
            </w:r>
          </w:p>
          <w:p w14:paraId="2B27936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User archive schedules are used to define specific time periods during which DB2 can call the user exit program to archive logs. These schedules are crucial for ensuring that log archiving occurs without conflicts or interruptions.</w:t>
            </w:r>
          </w:p>
          <w:p w14:paraId="284E255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58FB556B" w14:textId="77777777" w:rsidR="00A619BD" w:rsidRPr="00A619BD" w:rsidRDefault="00A619BD" w:rsidP="00A619BD">
            <w:pPr>
              <w:rPr>
                <w:rFonts w:ascii="Calibri" w:hAnsi="Calibri" w:cs="Calibri"/>
                <w:color w:val="000000" w:themeColor="text1"/>
                <w:sz w:val="14"/>
                <w:szCs w:val="14"/>
              </w:rPr>
            </w:pPr>
          </w:p>
          <w:p w14:paraId="3D08C96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**Configuration Details:**</w:t>
            </w:r>
          </w:p>
          <w:p w14:paraId="152364F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When configuring a policy to archive the archive logs, you do not need to perform this procedure if you use the VENDOR method to back up your archive log files.</w:t>
            </w:r>
          </w:p>
          <w:p w14:paraId="09E5047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The user archive schedule must encompass all the time periods during which DB2 can call the user exit program.</w:t>
            </w:r>
          </w:p>
          <w:p w14:paraId="31E90D9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54BA4054" w14:textId="77777777" w:rsidR="00A619BD" w:rsidRPr="00A619BD" w:rsidRDefault="00A619BD" w:rsidP="00A619BD">
            <w:pPr>
              <w:rPr>
                <w:rFonts w:ascii="Calibri" w:hAnsi="Calibri" w:cs="Calibri"/>
                <w:color w:val="000000" w:themeColor="text1"/>
                <w:sz w:val="14"/>
                <w:szCs w:val="14"/>
              </w:rPr>
            </w:pPr>
          </w:p>
          <w:p w14:paraId="0842A96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**Policy and Schedule Specifications:**</w:t>
            </w:r>
          </w:p>
          <w:p w14:paraId="006910C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No backup selections list is necessary for this policy because it has a User archive schedule, which is not an automatic schedule.</w:t>
            </w:r>
          </w:p>
          <w:p w14:paraId="59B4BB7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The clients must have DB2 and NetBackup for DB2 installed.</w:t>
            </w:r>
          </w:p>
          <w:p w14:paraId="0589A28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[section: id-SF0A0118459]</w:t>
            </w:r>
          </w:p>
          <w:p w14:paraId="0C2CB710" w14:textId="77777777" w:rsidR="00A619BD" w:rsidRPr="00A619BD" w:rsidRDefault="00A619BD" w:rsidP="00A619BD">
            <w:pPr>
              <w:rPr>
                <w:rFonts w:ascii="Calibri" w:hAnsi="Calibri" w:cs="Calibri"/>
                <w:color w:val="000000" w:themeColor="text1"/>
                <w:sz w:val="14"/>
                <w:szCs w:val="14"/>
              </w:rPr>
            </w:pPr>
          </w:p>
          <w:p w14:paraId="2A77A61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By following these steps and understanding the details of user archive schedules, you can effectively configure a policy to archive logs in a DB2 environment using NetBackup.</w:t>
            </w:r>
          </w:p>
          <w:p w14:paraId="4B2CCDC6" w14:textId="77777777" w:rsidR="00A619BD" w:rsidRPr="00A619BD" w:rsidRDefault="00A619BD" w:rsidP="00A619BD">
            <w:pPr>
              <w:rPr>
                <w:rFonts w:ascii="Calibri" w:hAnsi="Calibri" w:cs="Calibri"/>
                <w:color w:val="000000" w:themeColor="text1"/>
                <w:sz w:val="14"/>
                <w:szCs w:val="14"/>
              </w:rPr>
            </w:pPr>
          </w:p>
          <w:p w14:paraId="10DF0EF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Sources:</w:t>
            </w:r>
          </w:p>
          <w:p w14:paraId="01F94966" w14:textId="584D814D"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id-SF0A0118459]</w:t>
            </w:r>
          </w:p>
        </w:tc>
      </w:tr>
      <w:tr w:rsidR="00A619BD" w:rsidRPr="00A619BD" w14:paraId="66E48D9F" w14:textId="77777777" w:rsidTr="00D361F0">
        <w:tc>
          <w:tcPr>
            <w:tcW w:w="3420" w:type="dxa"/>
            <w:shd w:val="clear" w:color="auto" w:fill="CAEDFB" w:themeFill="accent4" w:themeFillTint="33"/>
          </w:tcPr>
          <w:p w14:paraId="1E69606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 xml:space="preserve">how to configure a policy to archive the archive logs in DB2 and what is the additional configuration needed if </w:t>
            </w:r>
            <w:proofErr w:type="spellStart"/>
            <w:r w:rsidRPr="00A619BD">
              <w:rPr>
                <w:rFonts w:ascii="Calibri" w:hAnsi="Calibri" w:cs="Calibri"/>
                <w:color w:val="000000" w:themeColor="text1"/>
                <w:sz w:val="14"/>
                <w:szCs w:val="14"/>
              </w:rPr>
              <w:t>netbackup</w:t>
            </w:r>
            <w:proofErr w:type="spellEnd"/>
            <w:r w:rsidRPr="00A619BD">
              <w:rPr>
                <w:rFonts w:ascii="Calibri" w:hAnsi="Calibri" w:cs="Calibri"/>
                <w:color w:val="000000" w:themeColor="text1"/>
                <w:sz w:val="14"/>
                <w:szCs w:val="14"/>
              </w:rPr>
              <w:t xml:space="preserve"> installed on more than one node in the DB2 cluster?</w:t>
            </w:r>
          </w:p>
          <w:p w14:paraId="1A133412" w14:textId="77777777" w:rsidR="00A619BD" w:rsidRPr="00A619BD" w:rsidRDefault="00A619BD" w:rsidP="00A619BD">
            <w:pPr>
              <w:rPr>
                <w:rFonts w:ascii="Calibri" w:hAnsi="Calibri" w:cs="Calibri"/>
                <w:color w:val="000000" w:themeColor="text1"/>
                <w:sz w:val="14"/>
                <w:szCs w:val="14"/>
              </w:rPr>
            </w:pPr>
          </w:p>
        </w:tc>
        <w:tc>
          <w:tcPr>
            <w:tcW w:w="2970" w:type="dxa"/>
            <w:shd w:val="clear" w:color="auto" w:fill="95DCF7" w:themeFill="accent4" w:themeFillTint="66"/>
          </w:tcPr>
          <w:p w14:paraId="7A6EB92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To configure a policy to archive the NetBackup DB2 archive log entries in the ARCDIR directory, follow these steps:</w:t>
            </w:r>
          </w:p>
          <w:p w14:paraId="04C2ABC6" w14:textId="77777777" w:rsidR="00A619BD" w:rsidRPr="00A619BD" w:rsidRDefault="00A619BD" w:rsidP="00A619BD">
            <w:pPr>
              <w:rPr>
                <w:rFonts w:ascii="Calibri" w:hAnsi="Calibri" w:cs="Calibri"/>
                <w:color w:val="000000" w:themeColor="text1"/>
                <w:sz w:val="14"/>
                <w:szCs w:val="14"/>
              </w:rPr>
            </w:pPr>
          </w:p>
          <w:p w14:paraId="3B4475D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**Start the NetBackup web UI.**</w:t>
            </w:r>
          </w:p>
          <w:p w14:paraId="4C6A7C3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**Create a new MS-Windows (Windows) or Standard (UNIX) policy type.**</w:t>
            </w:r>
          </w:p>
          <w:p w14:paraId="2C2B6CF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**Specify the attributes for the policy.**</w:t>
            </w:r>
          </w:p>
          <w:p w14:paraId="19013C8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4. **On the Schedules tab, create a User archive schedule.**</w:t>
            </w:r>
          </w:p>
          <w:p w14:paraId="5F7B718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This schedule must encompass all of the time periods during which DB2 can call the user exit program.</w:t>
            </w:r>
          </w:p>
          <w:p w14:paraId="1DBF8FF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No backup selections list is necessary for this policy because it has a User archive schedule. It is not an automatic schedule.</w:t>
            </w:r>
          </w:p>
          <w:p w14:paraId="59024EC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**Specify the clients to be backed up.**</w:t>
            </w:r>
          </w:p>
          <w:p w14:paraId="4895A2B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client is installed in a DB2 cluster, add the virtual host name to the client list.</w:t>
            </w:r>
          </w:p>
          <w:p w14:paraId="2F8FAEE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6. **If you installed NetBackup on more than one node in the DB2 cluster, you must perform additional configuration.**</w:t>
            </w:r>
          </w:p>
          <w:p w14:paraId="3634BF4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 xml:space="preserve">   - You must approve each valid auto-discovered mapping that NetBackup discovers in your environment.</w:t>
            </w:r>
          </w:p>
          <w:p w14:paraId="209A38CB" w14:textId="77777777" w:rsidR="00A619BD" w:rsidRPr="00A619BD" w:rsidRDefault="00A619BD" w:rsidP="00A619BD">
            <w:pPr>
              <w:rPr>
                <w:rFonts w:ascii="Calibri" w:hAnsi="Calibri" w:cs="Calibri"/>
                <w:color w:val="000000" w:themeColor="text1"/>
                <w:sz w:val="14"/>
                <w:szCs w:val="14"/>
              </w:rPr>
            </w:pPr>
          </w:p>
          <w:p w14:paraId="57819A3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For more information on user archive schedules, refer to the NetBackup Administrator's Guide, Volume I.</w:t>
            </w:r>
          </w:p>
          <w:p w14:paraId="2205FAFC" w14:textId="77777777" w:rsidR="00A619BD" w:rsidRPr="00A619BD" w:rsidRDefault="00A619BD" w:rsidP="00A619BD">
            <w:pPr>
              <w:rPr>
                <w:rFonts w:ascii="Calibri" w:hAnsi="Calibri" w:cs="Calibri"/>
                <w:color w:val="000000" w:themeColor="text1"/>
                <w:sz w:val="14"/>
                <w:szCs w:val="14"/>
              </w:rPr>
            </w:pPr>
          </w:p>
          <w:p w14:paraId="6DC1686F" w14:textId="5A7A6891"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[section: id-SF0A0118459]</w:t>
            </w:r>
          </w:p>
        </w:tc>
        <w:tc>
          <w:tcPr>
            <w:tcW w:w="5490" w:type="dxa"/>
            <w:shd w:val="clear" w:color="auto" w:fill="95DCF7" w:themeFill="accent4" w:themeFillTint="66"/>
          </w:tcPr>
          <w:p w14:paraId="78A26A9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To configure a policy to archive the archive logs in DB2 and the additional configuration needed if NetBackup is installed on more than one node in the DB2 cluster, follow these detailed steps:</w:t>
            </w:r>
          </w:p>
          <w:p w14:paraId="09DF0F8D" w14:textId="77777777" w:rsidR="00A619BD" w:rsidRPr="00A619BD" w:rsidRDefault="00A619BD" w:rsidP="00A619BD">
            <w:pPr>
              <w:rPr>
                <w:rFonts w:ascii="Calibri" w:hAnsi="Calibri" w:cs="Calibri"/>
                <w:color w:val="000000" w:themeColor="text1"/>
                <w:sz w:val="14"/>
                <w:szCs w:val="14"/>
              </w:rPr>
            </w:pPr>
          </w:p>
          <w:p w14:paraId="4D6443C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Configuring a Policy to Archive the Archive Logs</w:t>
            </w:r>
          </w:p>
          <w:p w14:paraId="1A89F66D" w14:textId="77777777" w:rsidR="00A619BD" w:rsidRPr="00A619BD" w:rsidRDefault="00A619BD" w:rsidP="00A619BD">
            <w:pPr>
              <w:rPr>
                <w:rFonts w:ascii="Calibri" w:hAnsi="Calibri" w:cs="Calibri"/>
                <w:color w:val="000000" w:themeColor="text1"/>
                <w:sz w:val="14"/>
                <w:szCs w:val="14"/>
              </w:rPr>
            </w:pPr>
          </w:p>
          <w:p w14:paraId="39BF7D1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**Start the NetBackup Web UI**:</w:t>
            </w:r>
          </w:p>
          <w:p w14:paraId="022F2F8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Open the NetBackup web UI to begin the configuration process.</w:t>
            </w:r>
          </w:p>
          <w:p w14:paraId="67401DA5" w14:textId="77777777" w:rsidR="00A619BD" w:rsidRPr="00A619BD" w:rsidRDefault="00A619BD" w:rsidP="00A619BD">
            <w:pPr>
              <w:rPr>
                <w:rFonts w:ascii="Calibri" w:hAnsi="Calibri" w:cs="Calibri"/>
                <w:color w:val="000000" w:themeColor="text1"/>
                <w:sz w:val="14"/>
                <w:szCs w:val="14"/>
              </w:rPr>
            </w:pPr>
          </w:p>
          <w:p w14:paraId="21BE329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**Create a New Policy**:</w:t>
            </w:r>
          </w:p>
          <w:p w14:paraId="18A787B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For Windows, create a new MS-Windows policy type.</w:t>
            </w:r>
          </w:p>
          <w:p w14:paraId="6E0DA46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For UNIX, create a new Standard policy type.</w:t>
            </w:r>
          </w:p>
          <w:p w14:paraId="1C6832F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Specify the attributes for the policy.</w:t>
            </w:r>
          </w:p>
          <w:p w14:paraId="647744C1" w14:textId="77777777" w:rsidR="00A619BD" w:rsidRPr="00A619BD" w:rsidRDefault="00A619BD" w:rsidP="00A619BD">
            <w:pPr>
              <w:rPr>
                <w:rFonts w:ascii="Calibri" w:hAnsi="Calibri" w:cs="Calibri"/>
                <w:color w:val="000000" w:themeColor="text1"/>
                <w:sz w:val="14"/>
                <w:szCs w:val="14"/>
              </w:rPr>
            </w:pPr>
          </w:p>
          <w:p w14:paraId="4E958DF5"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**Create a User Archive Schedule**:</w:t>
            </w:r>
          </w:p>
          <w:p w14:paraId="5A73D4C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On the Schedules tab, create a User archive schedule.</w:t>
            </w:r>
          </w:p>
          <w:p w14:paraId="28B6E24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This schedule must encompass all the time periods during which DB2 can call the user exit program.</w:t>
            </w:r>
          </w:p>
          <w:p w14:paraId="0B12E38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Note that no backup selections list is necessary for this policy because it has a User archive schedule. It is not an automatic schedule.</w:t>
            </w:r>
          </w:p>
          <w:p w14:paraId="6EAEAA6C" w14:textId="77777777" w:rsidR="00A619BD" w:rsidRPr="00A619BD" w:rsidRDefault="00A619BD" w:rsidP="00A619BD">
            <w:pPr>
              <w:rPr>
                <w:rFonts w:ascii="Calibri" w:hAnsi="Calibri" w:cs="Calibri"/>
                <w:color w:val="000000" w:themeColor="text1"/>
                <w:sz w:val="14"/>
                <w:szCs w:val="14"/>
              </w:rPr>
            </w:pPr>
          </w:p>
          <w:p w14:paraId="3DCCD3E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4. **Specify the Clients to be Backed Up**:</w:t>
            </w:r>
          </w:p>
          <w:p w14:paraId="75EA9A6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lastRenderedPageBreak/>
              <w:t xml:space="preserve">   - On the Clients tab, add the clients you want to back up.</w:t>
            </w:r>
          </w:p>
          <w:p w14:paraId="4431B4C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client is installed in a DB2 cluster, add the virtual host name to the client list.</w:t>
            </w:r>
          </w:p>
          <w:p w14:paraId="41F06CCA" w14:textId="77777777" w:rsidR="00A619BD" w:rsidRPr="00A619BD" w:rsidRDefault="00A619BD" w:rsidP="00A619BD">
            <w:pPr>
              <w:rPr>
                <w:rFonts w:ascii="Calibri" w:hAnsi="Calibri" w:cs="Calibri"/>
                <w:color w:val="000000" w:themeColor="text1"/>
                <w:sz w:val="14"/>
                <w:szCs w:val="14"/>
              </w:rPr>
            </w:pPr>
          </w:p>
          <w:p w14:paraId="3F8A53F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5. **Install Required Software on Clients**:</w:t>
            </w:r>
          </w:p>
          <w:p w14:paraId="38C397E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Ensure that the clients have the following installed:</w:t>
            </w:r>
          </w:p>
          <w:p w14:paraId="42A8223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DB2</w:t>
            </w:r>
          </w:p>
          <w:p w14:paraId="4736280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NetBackup for DB2</w:t>
            </w:r>
          </w:p>
          <w:p w14:paraId="03AB1C72" w14:textId="77777777" w:rsidR="00A619BD" w:rsidRPr="00A619BD" w:rsidRDefault="00A619BD" w:rsidP="00A619BD">
            <w:pPr>
              <w:rPr>
                <w:rFonts w:ascii="Calibri" w:hAnsi="Calibri" w:cs="Calibri"/>
                <w:color w:val="000000" w:themeColor="text1"/>
                <w:sz w:val="14"/>
                <w:szCs w:val="14"/>
              </w:rPr>
            </w:pPr>
          </w:p>
          <w:p w14:paraId="566EEAD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Additional Configuration for DB2 Cluster</w:t>
            </w:r>
          </w:p>
          <w:p w14:paraId="783471D4" w14:textId="77777777" w:rsidR="00A619BD" w:rsidRPr="00A619BD" w:rsidRDefault="00A619BD" w:rsidP="00A619BD">
            <w:pPr>
              <w:rPr>
                <w:rFonts w:ascii="Calibri" w:hAnsi="Calibri" w:cs="Calibri"/>
                <w:color w:val="000000" w:themeColor="text1"/>
                <w:sz w:val="14"/>
                <w:szCs w:val="14"/>
              </w:rPr>
            </w:pPr>
          </w:p>
          <w:p w14:paraId="0EFFBA8B"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If NetBackup is installed on more than one node in the DB2 cluster, you must perform additional configuration:</w:t>
            </w:r>
          </w:p>
          <w:p w14:paraId="03A428F6" w14:textId="77777777" w:rsidR="00A619BD" w:rsidRPr="00A619BD" w:rsidRDefault="00A619BD" w:rsidP="00A619BD">
            <w:pPr>
              <w:rPr>
                <w:rFonts w:ascii="Calibri" w:hAnsi="Calibri" w:cs="Calibri"/>
                <w:color w:val="000000" w:themeColor="text1"/>
                <w:sz w:val="14"/>
                <w:szCs w:val="14"/>
              </w:rPr>
            </w:pPr>
          </w:p>
          <w:p w14:paraId="4BC41D4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1. **Approve Auto-Discovered Mappings**:</w:t>
            </w:r>
          </w:p>
          <w:p w14:paraId="3DA3808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You must approve each valid auto-discovered mapping that NetBackup discovers in your environment.</w:t>
            </w:r>
          </w:p>
          <w:p w14:paraId="4485EE0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In the NetBackup web UI, expand Security &gt; Host mappings.</w:t>
            </w:r>
          </w:p>
          <w:p w14:paraId="6108F3C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Click the Mappings to approve tab.</w:t>
            </w:r>
          </w:p>
          <w:p w14:paraId="2F7D21D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Review the mappings for the host and click Approve if you want to use the discovered mappings.</w:t>
            </w:r>
          </w:p>
          <w:p w14:paraId="6E870073" w14:textId="77777777" w:rsidR="00A619BD" w:rsidRPr="00A619BD" w:rsidRDefault="00A619BD" w:rsidP="00A619BD">
            <w:pPr>
              <w:rPr>
                <w:rFonts w:ascii="Calibri" w:hAnsi="Calibri" w:cs="Calibri"/>
                <w:color w:val="000000" w:themeColor="text1"/>
                <w:sz w:val="14"/>
                <w:szCs w:val="14"/>
              </w:rPr>
            </w:pPr>
          </w:p>
          <w:p w14:paraId="4C293E7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2. **Manually Add Mappings if Necessary**:</w:t>
            </w:r>
          </w:p>
          <w:p w14:paraId="654DB99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you need to add a mapping that NetBackup did not automatically discover, you can add it manually.</w:t>
            </w:r>
          </w:p>
          <w:p w14:paraId="71D59A5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In the NetBackup web UI, expand Security &gt; Host mappings.</w:t>
            </w:r>
          </w:p>
          <w:p w14:paraId="2A8ED632"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Click on the Hosts tab.</w:t>
            </w:r>
          </w:p>
          <w:p w14:paraId="44BC06DE"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Click Add shared or cluster mappings.</w:t>
            </w:r>
          </w:p>
          <w:p w14:paraId="7C60502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Type the name of the virtual name of the cluster. Then click Add to choose the hosts to which you want to map that virtual name.</w:t>
            </w:r>
          </w:p>
          <w:p w14:paraId="15F002BF" w14:textId="77777777" w:rsidR="00A619BD" w:rsidRPr="00A619BD" w:rsidRDefault="00A619BD" w:rsidP="00A619BD">
            <w:pPr>
              <w:rPr>
                <w:rFonts w:ascii="Calibri" w:hAnsi="Calibri" w:cs="Calibri"/>
                <w:color w:val="000000" w:themeColor="text1"/>
                <w:sz w:val="14"/>
                <w:szCs w:val="14"/>
              </w:rPr>
            </w:pPr>
          </w:p>
          <w:p w14:paraId="33A628B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3. **Map Node Names to Virtual Name of the Cluster**:</w:t>
            </w:r>
          </w:p>
          <w:p w14:paraId="08759BD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In a DB2 cluster environment, you must map the node names to the virtual name of the cluster if the following apply:</w:t>
            </w:r>
          </w:p>
          <w:p w14:paraId="22E8AEB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backup policy includes the cluster name (or virtual name).</w:t>
            </w:r>
          </w:p>
          <w:p w14:paraId="5383AF58"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NetBackup client is installed on more than one node in the cluster, the virtual name must be mapped to each node.</w:t>
            </w:r>
          </w:p>
          <w:p w14:paraId="7DEAAF6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If the NetBackup Client is only installed on one node, then no mapping is necessary.</w:t>
            </w:r>
          </w:p>
          <w:p w14:paraId="2F5762CD" w14:textId="77777777" w:rsidR="00A619BD" w:rsidRPr="00A619BD" w:rsidRDefault="00A619BD" w:rsidP="00A619BD">
            <w:pPr>
              <w:rPr>
                <w:rFonts w:ascii="Calibri" w:hAnsi="Calibri" w:cs="Calibri"/>
                <w:color w:val="000000" w:themeColor="text1"/>
                <w:sz w:val="14"/>
                <w:szCs w:val="14"/>
              </w:rPr>
            </w:pPr>
          </w:p>
          <w:p w14:paraId="4676136F"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Example of Configurations</w:t>
            </w:r>
          </w:p>
          <w:p w14:paraId="3AD475AC" w14:textId="77777777" w:rsidR="00A619BD" w:rsidRPr="00A619BD" w:rsidRDefault="00A619BD" w:rsidP="00A619BD">
            <w:pPr>
              <w:rPr>
                <w:rFonts w:ascii="Calibri" w:hAnsi="Calibri" w:cs="Calibri"/>
                <w:color w:val="000000" w:themeColor="text1"/>
                <w:sz w:val="14"/>
                <w:szCs w:val="14"/>
              </w:rPr>
            </w:pPr>
          </w:p>
          <w:p w14:paraId="03B313F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For a cluster with hosts `client01.lab04.com` and `client02.lab04.com`, you may see the following entries:</w:t>
            </w:r>
          </w:p>
          <w:p w14:paraId="081295D9"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`client01.lab04.com, client01, </w:t>
            </w:r>
            <w:proofErr w:type="spellStart"/>
            <w:r w:rsidRPr="00A619BD">
              <w:rPr>
                <w:rFonts w:ascii="Calibri" w:hAnsi="Calibri" w:cs="Calibri"/>
                <w:color w:val="000000" w:themeColor="text1"/>
                <w:sz w:val="14"/>
                <w:szCs w:val="14"/>
              </w:rPr>
              <w:t>clustername</w:t>
            </w:r>
            <w:proofErr w:type="spellEnd"/>
            <w:r w:rsidRPr="00A619BD">
              <w:rPr>
                <w:rFonts w:ascii="Calibri" w:hAnsi="Calibri" w:cs="Calibri"/>
                <w:color w:val="000000" w:themeColor="text1"/>
                <w:sz w:val="14"/>
                <w:szCs w:val="14"/>
              </w:rPr>
              <w:t>, clustername.lab04.com`</w:t>
            </w:r>
          </w:p>
          <w:p w14:paraId="4C0B5D81"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`client02.lab04.com, client02, </w:t>
            </w:r>
            <w:proofErr w:type="spellStart"/>
            <w:r w:rsidRPr="00A619BD">
              <w:rPr>
                <w:rFonts w:ascii="Calibri" w:hAnsi="Calibri" w:cs="Calibri"/>
                <w:color w:val="000000" w:themeColor="text1"/>
                <w:sz w:val="14"/>
                <w:szCs w:val="14"/>
              </w:rPr>
              <w:t>clustername</w:t>
            </w:r>
            <w:proofErr w:type="spellEnd"/>
            <w:r w:rsidRPr="00A619BD">
              <w:rPr>
                <w:rFonts w:ascii="Calibri" w:hAnsi="Calibri" w:cs="Calibri"/>
                <w:color w:val="000000" w:themeColor="text1"/>
                <w:sz w:val="14"/>
                <w:szCs w:val="14"/>
              </w:rPr>
              <w:t>, clustername.lab04.com`</w:t>
            </w:r>
          </w:p>
          <w:p w14:paraId="6B0EF620" w14:textId="77777777" w:rsidR="00A619BD" w:rsidRPr="00A619BD" w:rsidRDefault="00A619BD" w:rsidP="00A619BD">
            <w:pPr>
              <w:rPr>
                <w:rFonts w:ascii="Calibri" w:hAnsi="Calibri" w:cs="Calibri"/>
                <w:color w:val="000000" w:themeColor="text1"/>
                <w:sz w:val="14"/>
                <w:szCs w:val="14"/>
              </w:rPr>
            </w:pPr>
          </w:p>
          <w:p w14:paraId="380528C7"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Approve the valid mappings for the hosts:</w:t>
            </w:r>
          </w:p>
          <w:p w14:paraId="38FA3D93"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For example, if the following mappings are valid for `client01.lab04.com`, then you approve them:</w:t>
            </w:r>
          </w:p>
          <w:p w14:paraId="7318FDB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`client01` (The short name of the client)</w:t>
            </w:r>
          </w:p>
          <w:p w14:paraId="20CAB3CC"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w:t>
            </w:r>
            <w:proofErr w:type="spellStart"/>
            <w:r w:rsidRPr="00A619BD">
              <w:rPr>
                <w:rFonts w:ascii="Calibri" w:hAnsi="Calibri" w:cs="Calibri"/>
                <w:color w:val="000000" w:themeColor="text1"/>
                <w:sz w:val="14"/>
                <w:szCs w:val="14"/>
              </w:rPr>
              <w:t>clustername</w:t>
            </w:r>
            <w:proofErr w:type="spellEnd"/>
            <w:r w:rsidRPr="00A619BD">
              <w:rPr>
                <w:rFonts w:ascii="Calibri" w:hAnsi="Calibri" w:cs="Calibri"/>
                <w:color w:val="000000" w:themeColor="text1"/>
                <w:sz w:val="14"/>
                <w:szCs w:val="14"/>
              </w:rPr>
              <w:t>` (The virtual name of the cluster)</w:t>
            </w:r>
          </w:p>
          <w:p w14:paraId="1B6049E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xml:space="preserve">    - `clustername.lab04.com` (The FQDN of the virtual name of the cluster)</w:t>
            </w:r>
          </w:p>
          <w:p w14:paraId="57FF6CD2" w14:textId="77777777" w:rsidR="00A619BD" w:rsidRPr="00A619BD" w:rsidRDefault="00A619BD" w:rsidP="00A619BD">
            <w:pPr>
              <w:rPr>
                <w:rFonts w:ascii="Calibri" w:hAnsi="Calibri" w:cs="Calibri"/>
                <w:color w:val="000000" w:themeColor="text1"/>
                <w:sz w:val="14"/>
                <w:szCs w:val="14"/>
              </w:rPr>
            </w:pPr>
          </w:p>
          <w:p w14:paraId="7CFE8894"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When you finish approving the valid mappings for the hosts, click on the Hosts tab.</w:t>
            </w:r>
          </w:p>
          <w:p w14:paraId="4BCAA33B" w14:textId="77777777" w:rsidR="00A619BD" w:rsidRPr="00A619BD" w:rsidRDefault="00A619BD" w:rsidP="00A619BD">
            <w:pPr>
              <w:rPr>
                <w:rFonts w:ascii="Calibri" w:hAnsi="Calibri" w:cs="Calibri"/>
                <w:color w:val="000000" w:themeColor="text1"/>
                <w:sz w:val="14"/>
                <w:szCs w:val="14"/>
              </w:rPr>
            </w:pPr>
          </w:p>
          <w:p w14:paraId="37E4E5E0"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Summary</w:t>
            </w:r>
          </w:p>
          <w:p w14:paraId="63539B3D" w14:textId="77777777" w:rsidR="00A619BD" w:rsidRPr="00A619BD" w:rsidRDefault="00A619BD" w:rsidP="00A619BD">
            <w:pPr>
              <w:rPr>
                <w:rFonts w:ascii="Calibri" w:hAnsi="Calibri" w:cs="Calibri"/>
                <w:color w:val="000000" w:themeColor="text1"/>
                <w:sz w:val="14"/>
                <w:szCs w:val="14"/>
              </w:rPr>
            </w:pPr>
          </w:p>
          <w:p w14:paraId="19775D56"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By following these steps, you can configure a policy to archive the archive logs in DB2 and ensure that the necessary additional configurations are made if NetBackup is installed on more than one node in the DB2 cluster.</w:t>
            </w:r>
          </w:p>
          <w:p w14:paraId="13446E7B" w14:textId="77777777" w:rsidR="00A619BD" w:rsidRPr="00A619BD" w:rsidRDefault="00A619BD" w:rsidP="00A619BD">
            <w:pPr>
              <w:rPr>
                <w:rFonts w:ascii="Calibri" w:hAnsi="Calibri" w:cs="Calibri"/>
                <w:color w:val="000000" w:themeColor="text1"/>
                <w:sz w:val="14"/>
                <w:szCs w:val="14"/>
              </w:rPr>
            </w:pPr>
          </w:p>
          <w:p w14:paraId="434F2E0A"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Sources</w:t>
            </w:r>
          </w:p>
          <w:p w14:paraId="4FA608CD" w14:textId="77777777"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id-SF0A0118459]</w:t>
            </w:r>
          </w:p>
          <w:p w14:paraId="2FD0589F" w14:textId="2FAC9224" w:rsidR="00A619BD" w:rsidRPr="00A619BD" w:rsidRDefault="00A619BD" w:rsidP="00A619BD">
            <w:pPr>
              <w:rPr>
                <w:rFonts w:ascii="Calibri" w:hAnsi="Calibri" w:cs="Calibri"/>
                <w:color w:val="000000" w:themeColor="text1"/>
                <w:sz w:val="14"/>
                <w:szCs w:val="14"/>
              </w:rPr>
            </w:pPr>
            <w:r w:rsidRPr="00A619BD">
              <w:rPr>
                <w:rFonts w:ascii="Calibri" w:hAnsi="Calibri" w:cs="Calibri"/>
                <w:color w:val="000000" w:themeColor="text1"/>
                <w:sz w:val="14"/>
                <w:szCs w:val="14"/>
              </w:rPr>
              <w:t>- [section: v127366162]</w:t>
            </w:r>
          </w:p>
        </w:tc>
      </w:tr>
    </w:tbl>
    <w:p w14:paraId="253838D3" w14:textId="6358FC1C" w:rsidR="001A23C8" w:rsidRDefault="001A23C8">
      <w:pPr>
        <w:rPr>
          <w:rFonts w:ascii="Calibri" w:hAnsi="Calibri" w:cs="Calibri"/>
          <w:color w:val="000000" w:themeColor="text1"/>
          <w:sz w:val="32"/>
          <w:szCs w:val="32"/>
        </w:rPr>
      </w:pPr>
    </w:p>
    <w:p w14:paraId="0B685415" w14:textId="77777777" w:rsidR="00A619BD" w:rsidRDefault="00A619BD">
      <w:pPr>
        <w:rPr>
          <w:rFonts w:ascii="Calibri" w:hAnsi="Calibri" w:cs="Calibri"/>
          <w:color w:val="000000" w:themeColor="text1"/>
          <w:sz w:val="32"/>
          <w:szCs w:val="32"/>
        </w:rPr>
      </w:pPr>
    </w:p>
    <w:p w14:paraId="6CCEDB21" w14:textId="77777777" w:rsidR="00E12189" w:rsidRDefault="00E12189">
      <w:pPr>
        <w:rPr>
          <w:rFonts w:ascii="Calibri" w:hAnsi="Calibri" w:cs="Calibri"/>
          <w:color w:val="000000" w:themeColor="text1"/>
          <w:sz w:val="32"/>
          <w:szCs w:val="32"/>
        </w:rPr>
      </w:pPr>
    </w:p>
    <w:p w14:paraId="23A41D50" w14:textId="77777777" w:rsidR="00E12189" w:rsidRDefault="00E12189">
      <w:pPr>
        <w:rPr>
          <w:rFonts w:ascii="Calibri" w:hAnsi="Calibri" w:cs="Calibri"/>
          <w:color w:val="000000" w:themeColor="text1"/>
          <w:sz w:val="32"/>
          <w:szCs w:val="32"/>
        </w:rPr>
      </w:pPr>
    </w:p>
    <w:p w14:paraId="65ED4FC2" w14:textId="77777777" w:rsidR="00E12189" w:rsidRDefault="00E12189">
      <w:pPr>
        <w:rPr>
          <w:rFonts w:ascii="Calibri" w:hAnsi="Calibri" w:cs="Calibri"/>
          <w:color w:val="000000" w:themeColor="text1"/>
          <w:sz w:val="32"/>
          <w:szCs w:val="32"/>
        </w:rPr>
      </w:pPr>
    </w:p>
    <w:p w14:paraId="6F7D8D96" w14:textId="172E49B4" w:rsidR="00A619BD" w:rsidRDefault="00A619BD">
      <w:pPr>
        <w:rPr>
          <w:rFonts w:ascii="Calibri" w:hAnsi="Calibri" w:cs="Calibri"/>
          <w:color w:val="000000" w:themeColor="text1"/>
          <w:sz w:val="32"/>
          <w:szCs w:val="32"/>
        </w:rPr>
      </w:pPr>
      <w:r>
        <w:rPr>
          <w:rFonts w:ascii="Calibri" w:hAnsi="Calibri" w:cs="Calibri"/>
          <w:color w:val="000000" w:themeColor="text1"/>
          <w:sz w:val="32"/>
          <w:szCs w:val="32"/>
        </w:rPr>
        <w:lastRenderedPageBreak/>
        <w:t>Vector Configuration</w:t>
      </w:r>
    </w:p>
    <w:p w14:paraId="351663E5" w14:textId="77777777" w:rsidR="008046CA" w:rsidRDefault="008046CA">
      <w:pPr>
        <w:rPr>
          <w:rFonts w:ascii="Calibri" w:hAnsi="Calibri" w:cs="Calibri"/>
          <w:color w:val="000000" w:themeColor="text1"/>
          <w:sz w:val="32"/>
          <w:szCs w:val="32"/>
        </w:rPr>
      </w:pPr>
    </w:p>
    <w:tbl>
      <w:tblPr>
        <w:tblStyle w:val="TableGrid"/>
        <w:tblW w:w="0" w:type="auto"/>
        <w:tblLook w:val="04A0" w:firstRow="1" w:lastRow="0" w:firstColumn="1" w:lastColumn="0" w:noHBand="0" w:noVBand="1"/>
      </w:tblPr>
      <w:tblGrid>
        <w:gridCol w:w="4675"/>
        <w:gridCol w:w="4675"/>
      </w:tblGrid>
      <w:tr w:rsidR="00185FB3" w:rsidRPr="00185FB3" w14:paraId="782105F1" w14:textId="77777777" w:rsidTr="00D361F0">
        <w:tc>
          <w:tcPr>
            <w:tcW w:w="4675" w:type="dxa"/>
            <w:shd w:val="clear" w:color="auto" w:fill="95DCF7" w:themeFill="accent4" w:themeFillTint="66"/>
          </w:tcPr>
          <w:p w14:paraId="60A43741" w14:textId="114C46CB" w:rsidR="00185FB3" w:rsidRPr="00185FB3" w:rsidRDefault="00185FB3">
            <w:pPr>
              <w:rPr>
                <w:rFonts w:ascii="Calibri" w:hAnsi="Calibri" w:cs="Calibri"/>
                <w:color w:val="000000" w:themeColor="text1"/>
                <w:sz w:val="16"/>
                <w:szCs w:val="16"/>
              </w:rPr>
            </w:pPr>
            <w:r w:rsidRPr="00185FB3">
              <w:rPr>
                <w:rFonts w:ascii="Calibri" w:hAnsi="Calibri" w:cs="Calibri"/>
                <w:color w:val="000000" w:themeColor="text1"/>
                <w:sz w:val="16"/>
                <w:szCs w:val="16"/>
              </w:rPr>
              <w:t>Azure AI Search</w:t>
            </w:r>
          </w:p>
        </w:tc>
        <w:tc>
          <w:tcPr>
            <w:tcW w:w="4675" w:type="dxa"/>
            <w:shd w:val="clear" w:color="auto" w:fill="95DCF7" w:themeFill="accent4" w:themeFillTint="66"/>
          </w:tcPr>
          <w:p w14:paraId="16E8B2D3" w14:textId="34B1D8E8" w:rsidR="00185FB3" w:rsidRPr="00185FB3" w:rsidRDefault="00185FB3">
            <w:pPr>
              <w:rPr>
                <w:rFonts w:ascii="Calibri" w:hAnsi="Calibri" w:cs="Calibri"/>
                <w:color w:val="000000" w:themeColor="text1"/>
                <w:sz w:val="16"/>
                <w:szCs w:val="16"/>
              </w:rPr>
            </w:pPr>
            <w:r w:rsidRPr="00185FB3">
              <w:rPr>
                <w:rFonts w:ascii="Calibri" w:hAnsi="Calibri" w:cs="Calibri"/>
                <w:color w:val="000000" w:themeColor="text1"/>
                <w:sz w:val="16"/>
                <w:szCs w:val="16"/>
              </w:rPr>
              <w:t xml:space="preserve">Azure Cosmos DB </w:t>
            </w:r>
          </w:p>
        </w:tc>
      </w:tr>
      <w:tr w:rsidR="00185FB3" w:rsidRPr="00185FB3" w14:paraId="7F0EDAAD" w14:textId="77777777" w:rsidTr="00185FB3">
        <w:tc>
          <w:tcPr>
            <w:tcW w:w="4675" w:type="dxa"/>
          </w:tcPr>
          <w:p w14:paraId="62B88CF6" w14:textId="77777777" w:rsidR="00185FB3" w:rsidRDefault="00185FB3">
            <w:pPr>
              <w:rPr>
                <w:rFonts w:ascii="Calibri" w:hAnsi="Calibri" w:cs="Calibri"/>
                <w:color w:val="000000" w:themeColor="text1"/>
                <w:sz w:val="16"/>
                <w:szCs w:val="16"/>
              </w:rPr>
            </w:pPr>
            <w:r w:rsidRPr="00185FB3">
              <w:rPr>
                <w:rFonts w:ascii="Calibri" w:hAnsi="Calibri" w:cs="Calibri"/>
                <w:color w:val="000000" w:themeColor="text1"/>
                <w:sz w:val="16"/>
                <w:szCs w:val="16"/>
              </w:rPr>
              <w:drawing>
                <wp:inline distT="0" distB="0" distL="0" distR="0" wp14:anchorId="03AF1EE6" wp14:editId="3252E536">
                  <wp:extent cx="2440270" cy="745377"/>
                  <wp:effectExtent l="0" t="0" r="0" b="0"/>
                  <wp:docPr id="170807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74759" name=""/>
                          <pic:cNvPicPr/>
                        </pic:nvPicPr>
                        <pic:blipFill>
                          <a:blip r:embed="rId23"/>
                          <a:stretch>
                            <a:fillRect/>
                          </a:stretch>
                        </pic:blipFill>
                        <pic:spPr>
                          <a:xfrm>
                            <a:off x="0" y="0"/>
                            <a:ext cx="2466427" cy="753367"/>
                          </a:xfrm>
                          <a:prstGeom prst="rect">
                            <a:avLst/>
                          </a:prstGeom>
                        </pic:spPr>
                      </pic:pic>
                    </a:graphicData>
                  </a:graphic>
                </wp:inline>
              </w:drawing>
            </w:r>
          </w:p>
          <w:p w14:paraId="15DA8F8C" w14:textId="77777777" w:rsidR="00185FB3" w:rsidRDefault="00185FB3">
            <w:pPr>
              <w:rPr>
                <w:rFonts w:ascii="Calibri" w:hAnsi="Calibri" w:cs="Calibri"/>
                <w:color w:val="000000" w:themeColor="text1"/>
                <w:sz w:val="16"/>
                <w:szCs w:val="16"/>
              </w:rPr>
            </w:pPr>
          </w:p>
          <w:p w14:paraId="25EDDEB8" w14:textId="4C942F83" w:rsidR="00185FB3" w:rsidRPr="00185FB3" w:rsidRDefault="00185FB3">
            <w:pPr>
              <w:rPr>
                <w:rFonts w:ascii="Calibri" w:hAnsi="Calibri" w:cs="Calibri"/>
                <w:color w:val="000000" w:themeColor="text1"/>
                <w:sz w:val="16"/>
                <w:szCs w:val="16"/>
              </w:rPr>
            </w:pPr>
            <w:r w:rsidRPr="00185FB3">
              <w:rPr>
                <w:rFonts w:ascii="Calibri" w:hAnsi="Calibri" w:cs="Calibri"/>
                <w:color w:val="000000" w:themeColor="text1"/>
                <w:sz w:val="16"/>
                <w:szCs w:val="16"/>
              </w:rPr>
              <w:drawing>
                <wp:inline distT="0" distB="0" distL="0" distR="0" wp14:anchorId="6BEF9E89" wp14:editId="1AC18613">
                  <wp:extent cx="774154" cy="1367254"/>
                  <wp:effectExtent l="0" t="0" r="6985" b="4445"/>
                  <wp:docPr id="2210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4217" name=""/>
                          <pic:cNvPicPr/>
                        </pic:nvPicPr>
                        <pic:blipFill>
                          <a:blip r:embed="rId24"/>
                          <a:stretch>
                            <a:fillRect/>
                          </a:stretch>
                        </pic:blipFill>
                        <pic:spPr>
                          <a:xfrm>
                            <a:off x="0" y="0"/>
                            <a:ext cx="780049" cy="1377665"/>
                          </a:xfrm>
                          <a:prstGeom prst="rect">
                            <a:avLst/>
                          </a:prstGeom>
                        </pic:spPr>
                      </pic:pic>
                    </a:graphicData>
                  </a:graphic>
                </wp:inline>
              </w:drawing>
            </w:r>
          </w:p>
        </w:tc>
        <w:tc>
          <w:tcPr>
            <w:tcW w:w="4675" w:type="dxa"/>
          </w:tcPr>
          <w:p w14:paraId="1B457B1B" w14:textId="2E90A2BB" w:rsidR="00185FB3" w:rsidRDefault="00185FB3">
            <w:pPr>
              <w:rPr>
                <w:rFonts w:ascii="Calibri" w:hAnsi="Calibri" w:cs="Calibri"/>
                <w:color w:val="000000" w:themeColor="text1"/>
                <w:sz w:val="16"/>
                <w:szCs w:val="16"/>
              </w:rPr>
            </w:pPr>
            <w:r w:rsidRPr="00185FB3">
              <w:rPr>
                <w:rFonts w:ascii="Calibri" w:hAnsi="Calibri" w:cs="Calibri"/>
                <w:color w:val="000000" w:themeColor="text1"/>
                <w:sz w:val="16"/>
                <w:szCs w:val="16"/>
              </w:rPr>
              <w:drawing>
                <wp:inline distT="0" distB="0" distL="0" distR="0" wp14:anchorId="3CE98123" wp14:editId="5ACAF35C">
                  <wp:extent cx="1220047" cy="2260756"/>
                  <wp:effectExtent l="0" t="0" r="0" b="6350"/>
                  <wp:docPr id="9463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6544" name=""/>
                          <pic:cNvPicPr/>
                        </pic:nvPicPr>
                        <pic:blipFill>
                          <a:blip r:embed="rId25"/>
                          <a:stretch>
                            <a:fillRect/>
                          </a:stretch>
                        </pic:blipFill>
                        <pic:spPr>
                          <a:xfrm>
                            <a:off x="0" y="0"/>
                            <a:ext cx="1234352" cy="2287264"/>
                          </a:xfrm>
                          <a:prstGeom prst="rect">
                            <a:avLst/>
                          </a:prstGeom>
                        </pic:spPr>
                      </pic:pic>
                    </a:graphicData>
                  </a:graphic>
                </wp:inline>
              </w:drawing>
            </w:r>
            <w:r w:rsidRPr="00185FB3">
              <w:rPr>
                <w:rFonts w:ascii="Calibri" w:hAnsi="Calibri" w:cs="Calibri"/>
                <w:color w:val="000000" w:themeColor="text1"/>
                <w:sz w:val="16"/>
                <w:szCs w:val="16"/>
              </w:rPr>
              <w:drawing>
                <wp:inline distT="0" distB="0" distL="0" distR="0" wp14:anchorId="7DBFB353" wp14:editId="17AFB335">
                  <wp:extent cx="1032206" cy="2258551"/>
                  <wp:effectExtent l="0" t="0" r="0" b="8890"/>
                  <wp:docPr id="5728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4582" name=""/>
                          <pic:cNvPicPr/>
                        </pic:nvPicPr>
                        <pic:blipFill>
                          <a:blip r:embed="rId26"/>
                          <a:stretch>
                            <a:fillRect/>
                          </a:stretch>
                        </pic:blipFill>
                        <pic:spPr>
                          <a:xfrm>
                            <a:off x="0" y="0"/>
                            <a:ext cx="1046224" cy="2289225"/>
                          </a:xfrm>
                          <a:prstGeom prst="rect">
                            <a:avLst/>
                          </a:prstGeom>
                        </pic:spPr>
                      </pic:pic>
                    </a:graphicData>
                  </a:graphic>
                </wp:inline>
              </w:drawing>
            </w:r>
          </w:p>
          <w:p w14:paraId="31860F89" w14:textId="77777777" w:rsidR="00185FB3" w:rsidRPr="00185FB3" w:rsidRDefault="00185FB3" w:rsidP="00185FB3">
            <w:pPr>
              <w:ind w:firstLine="720"/>
              <w:rPr>
                <w:rFonts w:ascii="Calibri" w:hAnsi="Calibri" w:cs="Calibri"/>
                <w:sz w:val="16"/>
                <w:szCs w:val="16"/>
              </w:rPr>
            </w:pPr>
          </w:p>
        </w:tc>
      </w:tr>
    </w:tbl>
    <w:p w14:paraId="25E2674C" w14:textId="77777777" w:rsidR="00A619BD" w:rsidRDefault="00A619BD">
      <w:pPr>
        <w:rPr>
          <w:rFonts w:ascii="Calibri" w:hAnsi="Calibri" w:cs="Calibri"/>
          <w:color w:val="000000" w:themeColor="text1"/>
          <w:sz w:val="32"/>
          <w:szCs w:val="32"/>
        </w:rPr>
      </w:pPr>
    </w:p>
    <w:p w14:paraId="70ABE9D7" w14:textId="27984225" w:rsidR="00A619BD" w:rsidRDefault="008046CA">
      <w:pPr>
        <w:rPr>
          <w:rFonts w:ascii="Calibri" w:hAnsi="Calibri" w:cs="Calibri"/>
          <w:color w:val="000000" w:themeColor="text1"/>
          <w:sz w:val="32"/>
          <w:szCs w:val="32"/>
        </w:rPr>
      </w:pPr>
      <w:r>
        <w:rPr>
          <w:rFonts w:ascii="Calibri" w:hAnsi="Calibri" w:cs="Calibri"/>
          <w:color w:val="000000" w:themeColor="text1"/>
          <w:sz w:val="32"/>
          <w:szCs w:val="32"/>
        </w:rPr>
        <w:t>NFRs</w:t>
      </w:r>
    </w:p>
    <w:p w14:paraId="0D93C636" w14:textId="77777777" w:rsidR="008046CA" w:rsidRDefault="008046CA">
      <w:pPr>
        <w:rPr>
          <w:rFonts w:ascii="Calibri" w:hAnsi="Calibri" w:cs="Calibri"/>
          <w:color w:val="000000" w:themeColor="text1"/>
          <w:sz w:val="32"/>
          <w:szCs w:val="32"/>
        </w:rPr>
      </w:pPr>
    </w:p>
    <w:tbl>
      <w:tblPr>
        <w:tblStyle w:val="TableGrid"/>
        <w:tblW w:w="0" w:type="auto"/>
        <w:tblLook w:val="04A0" w:firstRow="1" w:lastRow="0" w:firstColumn="1" w:lastColumn="0" w:noHBand="0" w:noVBand="1"/>
      </w:tblPr>
      <w:tblGrid>
        <w:gridCol w:w="3116"/>
        <w:gridCol w:w="3117"/>
        <w:gridCol w:w="3117"/>
      </w:tblGrid>
      <w:tr w:rsidR="00A619BD" w:rsidRPr="00A619BD" w14:paraId="04D6CE69" w14:textId="77777777" w:rsidTr="00D361F0">
        <w:tc>
          <w:tcPr>
            <w:tcW w:w="3116" w:type="dxa"/>
            <w:shd w:val="clear" w:color="auto" w:fill="95DCF7" w:themeFill="accent4" w:themeFillTint="66"/>
          </w:tcPr>
          <w:p w14:paraId="51A4F5BE" w14:textId="6E0F62C5" w:rsidR="00A619BD" w:rsidRPr="00A619BD" w:rsidRDefault="00A619BD">
            <w:pPr>
              <w:rPr>
                <w:rFonts w:ascii="Calibri" w:hAnsi="Calibri" w:cs="Calibri"/>
                <w:color w:val="000000" w:themeColor="text1"/>
                <w:sz w:val="16"/>
                <w:szCs w:val="16"/>
              </w:rPr>
            </w:pPr>
            <w:r w:rsidRPr="00A619BD">
              <w:rPr>
                <w:rFonts w:ascii="Calibri" w:hAnsi="Calibri" w:cs="Calibri"/>
                <w:color w:val="000000" w:themeColor="text1"/>
                <w:sz w:val="16"/>
                <w:szCs w:val="16"/>
              </w:rPr>
              <w:t>NFRs</w:t>
            </w:r>
          </w:p>
        </w:tc>
        <w:tc>
          <w:tcPr>
            <w:tcW w:w="3117" w:type="dxa"/>
            <w:shd w:val="clear" w:color="auto" w:fill="95DCF7" w:themeFill="accent4" w:themeFillTint="66"/>
          </w:tcPr>
          <w:p w14:paraId="40744FBE" w14:textId="231180CE" w:rsidR="00A619BD" w:rsidRPr="00A619BD" w:rsidRDefault="00A619BD">
            <w:pPr>
              <w:rPr>
                <w:rFonts w:ascii="Calibri" w:hAnsi="Calibri" w:cs="Calibri"/>
                <w:color w:val="000000" w:themeColor="text1"/>
                <w:sz w:val="16"/>
                <w:szCs w:val="16"/>
              </w:rPr>
            </w:pPr>
            <w:r w:rsidRPr="00A619BD">
              <w:rPr>
                <w:rFonts w:ascii="Calibri" w:hAnsi="Calibri" w:cs="Calibri"/>
                <w:color w:val="000000" w:themeColor="text1"/>
                <w:sz w:val="16"/>
                <w:szCs w:val="16"/>
              </w:rPr>
              <w:t>Azure AI Search</w:t>
            </w:r>
          </w:p>
        </w:tc>
        <w:tc>
          <w:tcPr>
            <w:tcW w:w="3117" w:type="dxa"/>
            <w:shd w:val="clear" w:color="auto" w:fill="95DCF7" w:themeFill="accent4" w:themeFillTint="66"/>
          </w:tcPr>
          <w:p w14:paraId="4923FE12" w14:textId="330D7552" w:rsidR="00A619BD" w:rsidRPr="00A619BD" w:rsidRDefault="00A619BD">
            <w:pPr>
              <w:rPr>
                <w:rFonts w:ascii="Calibri" w:hAnsi="Calibri" w:cs="Calibri"/>
                <w:color w:val="000000" w:themeColor="text1"/>
                <w:sz w:val="16"/>
                <w:szCs w:val="16"/>
              </w:rPr>
            </w:pPr>
            <w:r w:rsidRPr="00A619BD">
              <w:rPr>
                <w:rFonts w:ascii="Calibri" w:hAnsi="Calibri" w:cs="Calibri"/>
                <w:color w:val="000000" w:themeColor="text1"/>
                <w:sz w:val="16"/>
                <w:szCs w:val="16"/>
              </w:rPr>
              <w:t>Azure Cosmos DB Hybrid Search</w:t>
            </w:r>
          </w:p>
        </w:tc>
      </w:tr>
      <w:tr w:rsidR="00A619BD" w:rsidRPr="00A619BD" w14:paraId="37AE8055" w14:textId="77777777" w:rsidTr="00A619BD">
        <w:tc>
          <w:tcPr>
            <w:tcW w:w="3116" w:type="dxa"/>
          </w:tcPr>
          <w:p w14:paraId="3FB94BC4" w14:textId="2711FC9B" w:rsidR="00A619BD" w:rsidRPr="00A619BD" w:rsidRDefault="00A619BD">
            <w:pPr>
              <w:rPr>
                <w:rFonts w:ascii="Calibri" w:hAnsi="Calibri" w:cs="Calibri"/>
                <w:color w:val="000000" w:themeColor="text1"/>
                <w:sz w:val="16"/>
                <w:szCs w:val="16"/>
              </w:rPr>
            </w:pPr>
            <w:r>
              <w:rPr>
                <w:rFonts w:ascii="Calibri" w:hAnsi="Calibri" w:cs="Calibri"/>
                <w:color w:val="000000" w:themeColor="text1"/>
                <w:sz w:val="16"/>
                <w:szCs w:val="16"/>
              </w:rPr>
              <w:t>Retrieval Response Time</w:t>
            </w:r>
          </w:p>
        </w:tc>
        <w:tc>
          <w:tcPr>
            <w:tcW w:w="3117" w:type="dxa"/>
          </w:tcPr>
          <w:p w14:paraId="0FDC51ED" w14:textId="6A63B96D" w:rsidR="00A619BD" w:rsidRDefault="00185FB3" w:rsidP="00185FB3">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Q1. 16s</w:t>
            </w:r>
          </w:p>
          <w:p w14:paraId="0DA981F1" w14:textId="7C069D5C" w:rsidR="00185FB3" w:rsidRDefault="00185FB3" w:rsidP="00185FB3">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 xml:space="preserve">Q2. </w:t>
            </w:r>
            <w:r w:rsidR="00CF3961">
              <w:rPr>
                <w:rFonts w:ascii="Calibri" w:hAnsi="Calibri" w:cs="Calibri"/>
                <w:color w:val="000000" w:themeColor="text1"/>
                <w:sz w:val="16"/>
                <w:szCs w:val="16"/>
              </w:rPr>
              <w:t>9.1</w:t>
            </w:r>
            <w:r>
              <w:rPr>
                <w:rFonts w:ascii="Calibri" w:hAnsi="Calibri" w:cs="Calibri"/>
                <w:color w:val="000000" w:themeColor="text1"/>
                <w:sz w:val="16"/>
                <w:szCs w:val="16"/>
              </w:rPr>
              <w:t>s</w:t>
            </w:r>
          </w:p>
          <w:p w14:paraId="1705AEA0" w14:textId="2406D4CD" w:rsidR="00185FB3" w:rsidRDefault="00185FB3" w:rsidP="00185FB3">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Q3.</w:t>
            </w:r>
            <w:r w:rsidR="00CF3961">
              <w:rPr>
                <w:rFonts w:ascii="Calibri" w:hAnsi="Calibri" w:cs="Calibri"/>
                <w:color w:val="000000" w:themeColor="text1"/>
                <w:sz w:val="16"/>
                <w:szCs w:val="16"/>
              </w:rPr>
              <w:t xml:space="preserve"> 6.4</w:t>
            </w:r>
          </w:p>
          <w:p w14:paraId="429C6BD4" w14:textId="6C7CB713" w:rsidR="00185FB3" w:rsidRPr="00A619BD" w:rsidRDefault="00185FB3" w:rsidP="00185FB3">
            <w:pPr>
              <w:tabs>
                <w:tab w:val="left" w:pos="495"/>
              </w:tabs>
              <w:rPr>
                <w:rFonts w:ascii="Calibri" w:hAnsi="Calibri" w:cs="Calibri"/>
                <w:color w:val="000000" w:themeColor="text1"/>
                <w:sz w:val="16"/>
                <w:szCs w:val="16"/>
              </w:rPr>
            </w:pPr>
          </w:p>
        </w:tc>
        <w:tc>
          <w:tcPr>
            <w:tcW w:w="3117" w:type="dxa"/>
          </w:tcPr>
          <w:p w14:paraId="0EBD1230" w14:textId="4334D43B" w:rsidR="00CF3961" w:rsidRDefault="00CF3961" w:rsidP="00CF3961">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 xml:space="preserve">Q1. </w:t>
            </w:r>
            <w:r>
              <w:rPr>
                <w:rFonts w:ascii="Calibri" w:hAnsi="Calibri" w:cs="Calibri"/>
                <w:color w:val="000000" w:themeColor="text1"/>
                <w:sz w:val="16"/>
                <w:szCs w:val="16"/>
              </w:rPr>
              <w:t>13</w:t>
            </w:r>
            <w:r>
              <w:rPr>
                <w:rFonts w:ascii="Calibri" w:hAnsi="Calibri" w:cs="Calibri"/>
                <w:color w:val="000000" w:themeColor="text1"/>
                <w:sz w:val="16"/>
                <w:szCs w:val="16"/>
              </w:rPr>
              <w:t>s</w:t>
            </w:r>
          </w:p>
          <w:p w14:paraId="066F7D01" w14:textId="22F45634" w:rsidR="00CF3961" w:rsidRDefault="00CF3961" w:rsidP="00CF3961">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 xml:space="preserve">Q2. </w:t>
            </w:r>
            <w:r>
              <w:rPr>
                <w:rFonts w:ascii="Calibri" w:hAnsi="Calibri" w:cs="Calibri"/>
                <w:color w:val="000000" w:themeColor="text1"/>
                <w:sz w:val="16"/>
                <w:szCs w:val="16"/>
              </w:rPr>
              <w:t>10.2s</w:t>
            </w:r>
          </w:p>
          <w:p w14:paraId="7E1B405D" w14:textId="20C0E249" w:rsidR="00CF3961" w:rsidRDefault="00CF3961" w:rsidP="00CF3961">
            <w:pPr>
              <w:tabs>
                <w:tab w:val="left" w:pos="495"/>
              </w:tabs>
              <w:rPr>
                <w:rFonts w:ascii="Calibri" w:hAnsi="Calibri" w:cs="Calibri"/>
                <w:color w:val="000000" w:themeColor="text1"/>
                <w:sz w:val="16"/>
                <w:szCs w:val="16"/>
              </w:rPr>
            </w:pPr>
            <w:r>
              <w:rPr>
                <w:rFonts w:ascii="Calibri" w:hAnsi="Calibri" w:cs="Calibri"/>
                <w:color w:val="000000" w:themeColor="text1"/>
                <w:sz w:val="16"/>
                <w:szCs w:val="16"/>
              </w:rPr>
              <w:t>Q3.</w:t>
            </w:r>
            <w:r>
              <w:rPr>
                <w:rFonts w:ascii="Calibri" w:hAnsi="Calibri" w:cs="Calibri"/>
                <w:color w:val="000000" w:themeColor="text1"/>
                <w:sz w:val="16"/>
                <w:szCs w:val="16"/>
              </w:rPr>
              <w:t xml:space="preserve"> 11.2</w:t>
            </w:r>
          </w:p>
          <w:p w14:paraId="05E184C0" w14:textId="77777777" w:rsidR="00A619BD" w:rsidRPr="00A619BD" w:rsidRDefault="00A619BD">
            <w:pPr>
              <w:rPr>
                <w:rFonts w:ascii="Calibri" w:hAnsi="Calibri" w:cs="Calibri"/>
                <w:color w:val="000000" w:themeColor="text1"/>
                <w:sz w:val="16"/>
                <w:szCs w:val="16"/>
              </w:rPr>
            </w:pPr>
          </w:p>
        </w:tc>
      </w:tr>
      <w:tr w:rsidR="00A619BD" w:rsidRPr="00A619BD" w14:paraId="12245825" w14:textId="77777777" w:rsidTr="00A619BD">
        <w:tc>
          <w:tcPr>
            <w:tcW w:w="3116" w:type="dxa"/>
          </w:tcPr>
          <w:p w14:paraId="3C7E1AC4" w14:textId="0BA37839" w:rsidR="00A619BD" w:rsidRPr="00A619BD" w:rsidRDefault="00185FB3">
            <w:pPr>
              <w:rPr>
                <w:rFonts w:ascii="Calibri" w:hAnsi="Calibri" w:cs="Calibri"/>
                <w:color w:val="000000" w:themeColor="text1"/>
                <w:sz w:val="16"/>
                <w:szCs w:val="16"/>
              </w:rPr>
            </w:pPr>
            <w:r>
              <w:rPr>
                <w:rFonts w:ascii="Calibri" w:hAnsi="Calibri" w:cs="Calibri"/>
                <w:color w:val="000000" w:themeColor="text1"/>
                <w:sz w:val="16"/>
                <w:szCs w:val="16"/>
              </w:rPr>
              <w:t>Context Length</w:t>
            </w:r>
          </w:p>
        </w:tc>
        <w:tc>
          <w:tcPr>
            <w:tcW w:w="3117" w:type="dxa"/>
          </w:tcPr>
          <w:p w14:paraId="2B81785A" w14:textId="152F8E1E" w:rsidR="00A619BD" w:rsidRDefault="00185FB3">
            <w:pPr>
              <w:rPr>
                <w:rFonts w:ascii="Calibri" w:hAnsi="Calibri" w:cs="Calibri"/>
                <w:color w:val="000000" w:themeColor="text1"/>
                <w:sz w:val="16"/>
                <w:szCs w:val="16"/>
              </w:rPr>
            </w:pPr>
            <w:r>
              <w:rPr>
                <w:rFonts w:ascii="Calibri" w:hAnsi="Calibri" w:cs="Calibri"/>
                <w:color w:val="000000" w:themeColor="text1"/>
                <w:sz w:val="16"/>
                <w:szCs w:val="16"/>
              </w:rPr>
              <w:t xml:space="preserve">Q1. </w:t>
            </w:r>
            <w:r w:rsidR="00CF3961">
              <w:rPr>
                <w:rFonts w:ascii="Calibri" w:hAnsi="Calibri" w:cs="Calibri"/>
                <w:color w:val="000000" w:themeColor="text1"/>
                <w:sz w:val="16"/>
                <w:szCs w:val="16"/>
              </w:rPr>
              <w:t>29090</w:t>
            </w:r>
          </w:p>
          <w:p w14:paraId="156766DC" w14:textId="77777777" w:rsidR="00185FB3" w:rsidRDefault="00185FB3">
            <w:pPr>
              <w:rPr>
                <w:rFonts w:ascii="Calibri" w:hAnsi="Calibri" w:cs="Calibri"/>
                <w:color w:val="000000" w:themeColor="text1"/>
                <w:sz w:val="16"/>
                <w:szCs w:val="16"/>
              </w:rPr>
            </w:pPr>
            <w:r>
              <w:rPr>
                <w:rFonts w:ascii="Calibri" w:hAnsi="Calibri" w:cs="Calibri"/>
                <w:color w:val="000000" w:themeColor="text1"/>
                <w:sz w:val="16"/>
                <w:szCs w:val="16"/>
              </w:rPr>
              <w:t xml:space="preserve">Q2. </w:t>
            </w:r>
            <w:r w:rsidR="00CF3961">
              <w:rPr>
                <w:rFonts w:ascii="Calibri" w:hAnsi="Calibri" w:cs="Calibri"/>
                <w:color w:val="000000" w:themeColor="text1"/>
                <w:sz w:val="16"/>
                <w:szCs w:val="16"/>
              </w:rPr>
              <w:t>16112</w:t>
            </w:r>
          </w:p>
          <w:p w14:paraId="4CD59B88" w14:textId="74FD9955" w:rsidR="00CF3961" w:rsidRPr="00A619BD" w:rsidRDefault="00CF3961">
            <w:pPr>
              <w:rPr>
                <w:rFonts w:ascii="Calibri" w:hAnsi="Calibri" w:cs="Calibri"/>
                <w:color w:val="000000" w:themeColor="text1"/>
                <w:sz w:val="16"/>
                <w:szCs w:val="16"/>
              </w:rPr>
            </w:pPr>
            <w:r>
              <w:rPr>
                <w:rFonts w:ascii="Calibri" w:hAnsi="Calibri" w:cs="Calibri"/>
                <w:color w:val="000000" w:themeColor="text1"/>
                <w:sz w:val="16"/>
                <w:szCs w:val="16"/>
              </w:rPr>
              <w:t>Q3. 19745</w:t>
            </w:r>
          </w:p>
        </w:tc>
        <w:tc>
          <w:tcPr>
            <w:tcW w:w="3117" w:type="dxa"/>
          </w:tcPr>
          <w:p w14:paraId="7769B10B" w14:textId="0F7467DD" w:rsidR="00CF3961" w:rsidRDefault="00CF3961" w:rsidP="00CF3961">
            <w:pPr>
              <w:rPr>
                <w:rFonts w:ascii="Calibri" w:hAnsi="Calibri" w:cs="Calibri"/>
                <w:color w:val="000000" w:themeColor="text1"/>
                <w:sz w:val="16"/>
                <w:szCs w:val="16"/>
              </w:rPr>
            </w:pPr>
            <w:r>
              <w:rPr>
                <w:rFonts w:ascii="Calibri" w:hAnsi="Calibri" w:cs="Calibri"/>
                <w:color w:val="000000" w:themeColor="text1"/>
                <w:sz w:val="16"/>
                <w:szCs w:val="16"/>
              </w:rPr>
              <w:t xml:space="preserve">Q1. </w:t>
            </w:r>
            <w:r>
              <w:rPr>
                <w:rFonts w:ascii="Calibri" w:hAnsi="Calibri" w:cs="Calibri"/>
                <w:color w:val="000000" w:themeColor="text1"/>
                <w:sz w:val="16"/>
                <w:szCs w:val="16"/>
              </w:rPr>
              <w:t>18622</w:t>
            </w:r>
          </w:p>
          <w:p w14:paraId="2832C566" w14:textId="5500AD37" w:rsidR="00CF3961" w:rsidRDefault="00CF3961" w:rsidP="00CF3961">
            <w:pPr>
              <w:rPr>
                <w:rFonts w:ascii="Calibri" w:hAnsi="Calibri" w:cs="Calibri"/>
                <w:color w:val="000000" w:themeColor="text1"/>
                <w:sz w:val="16"/>
                <w:szCs w:val="16"/>
              </w:rPr>
            </w:pPr>
            <w:r>
              <w:rPr>
                <w:rFonts w:ascii="Calibri" w:hAnsi="Calibri" w:cs="Calibri"/>
                <w:color w:val="000000" w:themeColor="text1"/>
                <w:sz w:val="16"/>
                <w:szCs w:val="16"/>
              </w:rPr>
              <w:t xml:space="preserve">Q2. </w:t>
            </w:r>
            <w:r>
              <w:rPr>
                <w:rFonts w:ascii="Calibri" w:hAnsi="Calibri" w:cs="Calibri"/>
                <w:color w:val="000000" w:themeColor="text1"/>
                <w:sz w:val="16"/>
                <w:szCs w:val="16"/>
              </w:rPr>
              <w:t>14439</w:t>
            </w:r>
          </w:p>
          <w:p w14:paraId="39BC9170" w14:textId="341787BE" w:rsidR="00A619BD" w:rsidRPr="00A619BD" w:rsidRDefault="00CF3961" w:rsidP="00CF3961">
            <w:pPr>
              <w:rPr>
                <w:rFonts w:ascii="Calibri" w:hAnsi="Calibri" w:cs="Calibri"/>
                <w:color w:val="000000" w:themeColor="text1"/>
                <w:sz w:val="16"/>
                <w:szCs w:val="16"/>
              </w:rPr>
            </w:pPr>
            <w:r>
              <w:rPr>
                <w:rFonts w:ascii="Calibri" w:hAnsi="Calibri" w:cs="Calibri"/>
                <w:color w:val="000000" w:themeColor="text1"/>
                <w:sz w:val="16"/>
                <w:szCs w:val="16"/>
              </w:rPr>
              <w:t xml:space="preserve">Q3. </w:t>
            </w:r>
            <w:r>
              <w:rPr>
                <w:rFonts w:ascii="Calibri" w:hAnsi="Calibri" w:cs="Calibri"/>
                <w:color w:val="000000" w:themeColor="text1"/>
                <w:sz w:val="16"/>
                <w:szCs w:val="16"/>
              </w:rPr>
              <w:t>18761</w:t>
            </w:r>
          </w:p>
        </w:tc>
      </w:tr>
      <w:tr w:rsidR="00A619BD" w:rsidRPr="00A619BD" w14:paraId="62994C58" w14:textId="77777777" w:rsidTr="00A619BD">
        <w:tc>
          <w:tcPr>
            <w:tcW w:w="3116" w:type="dxa"/>
          </w:tcPr>
          <w:p w14:paraId="175650D8" w14:textId="7B42407D" w:rsidR="00A619BD" w:rsidRPr="00A619BD" w:rsidRDefault="00CF3961">
            <w:pPr>
              <w:rPr>
                <w:rFonts w:ascii="Calibri" w:hAnsi="Calibri" w:cs="Calibri"/>
                <w:color w:val="000000" w:themeColor="text1"/>
                <w:sz w:val="16"/>
                <w:szCs w:val="16"/>
              </w:rPr>
            </w:pPr>
            <w:r>
              <w:rPr>
                <w:rFonts w:ascii="Calibri" w:hAnsi="Calibri" w:cs="Calibri"/>
                <w:color w:val="000000" w:themeColor="text1"/>
                <w:sz w:val="16"/>
                <w:szCs w:val="16"/>
              </w:rPr>
              <w:t xml:space="preserve">Item </w:t>
            </w:r>
            <w:r w:rsidR="00D361F0">
              <w:rPr>
                <w:rFonts w:ascii="Calibri" w:hAnsi="Calibri" w:cs="Calibri"/>
                <w:color w:val="000000" w:themeColor="text1"/>
                <w:sz w:val="16"/>
                <w:szCs w:val="16"/>
              </w:rPr>
              <w:t xml:space="preserve">Retrieval </w:t>
            </w:r>
            <w:r>
              <w:rPr>
                <w:rFonts w:ascii="Calibri" w:hAnsi="Calibri" w:cs="Calibri"/>
                <w:color w:val="000000" w:themeColor="text1"/>
                <w:sz w:val="16"/>
                <w:szCs w:val="16"/>
              </w:rPr>
              <w:t>Count</w:t>
            </w:r>
          </w:p>
        </w:tc>
        <w:tc>
          <w:tcPr>
            <w:tcW w:w="3117" w:type="dxa"/>
          </w:tcPr>
          <w:p w14:paraId="65683A4B" w14:textId="2779593D" w:rsidR="00A619BD" w:rsidRPr="00A619BD" w:rsidRDefault="00CF3961">
            <w:pPr>
              <w:rPr>
                <w:rFonts w:ascii="Calibri" w:hAnsi="Calibri" w:cs="Calibri"/>
                <w:color w:val="000000" w:themeColor="text1"/>
                <w:sz w:val="16"/>
                <w:szCs w:val="16"/>
              </w:rPr>
            </w:pPr>
            <w:r>
              <w:rPr>
                <w:rFonts w:ascii="Calibri" w:hAnsi="Calibri" w:cs="Calibri"/>
                <w:color w:val="000000" w:themeColor="text1"/>
                <w:sz w:val="16"/>
                <w:szCs w:val="16"/>
              </w:rPr>
              <w:t>20</w:t>
            </w:r>
          </w:p>
        </w:tc>
        <w:tc>
          <w:tcPr>
            <w:tcW w:w="3117" w:type="dxa"/>
          </w:tcPr>
          <w:p w14:paraId="6A91488D" w14:textId="318EF19E" w:rsidR="00A619BD" w:rsidRPr="00A619BD" w:rsidRDefault="00CF3961">
            <w:pPr>
              <w:rPr>
                <w:rFonts w:ascii="Calibri" w:hAnsi="Calibri" w:cs="Calibri"/>
                <w:color w:val="000000" w:themeColor="text1"/>
                <w:sz w:val="16"/>
                <w:szCs w:val="16"/>
              </w:rPr>
            </w:pPr>
            <w:r>
              <w:rPr>
                <w:rFonts w:ascii="Calibri" w:hAnsi="Calibri" w:cs="Calibri"/>
                <w:color w:val="000000" w:themeColor="text1"/>
                <w:sz w:val="16"/>
                <w:szCs w:val="16"/>
              </w:rPr>
              <w:t>10</w:t>
            </w:r>
          </w:p>
        </w:tc>
      </w:tr>
      <w:tr w:rsidR="00CF3961" w:rsidRPr="00A619BD" w14:paraId="45CC604F" w14:textId="77777777" w:rsidTr="00A619BD">
        <w:tc>
          <w:tcPr>
            <w:tcW w:w="3116" w:type="dxa"/>
          </w:tcPr>
          <w:p w14:paraId="26E6C719" w14:textId="0E61D4D0"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Total Storage</w:t>
            </w:r>
          </w:p>
        </w:tc>
        <w:tc>
          <w:tcPr>
            <w:tcW w:w="3117" w:type="dxa"/>
          </w:tcPr>
          <w:p w14:paraId="7E70CBF1" w14:textId="51D1EC0E"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411 MB</w:t>
            </w:r>
          </w:p>
        </w:tc>
        <w:tc>
          <w:tcPr>
            <w:tcW w:w="3117" w:type="dxa"/>
          </w:tcPr>
          <w:p w14:paraId="484CCFCA" w14:textId="6F01FC32" w:rsidR="00CF3961" w:rsidRDefault="00CF3961" w:rsidP="00CF3961">
            <w:pPr>
              <w:rPr>
                <w:rFonts w:ascii="Calibri" w:hAnsi="Calibri" w:cs="Calibri"/>
                <w:color w:val="000000" w:themeColor="text1"/>
                <w:sz w:val="16"/>
                <w:szCs w:val="16"/>
              </w:rPr>
            </w:pPr>
            <w:r>
              <w:rPr>
                <w:rFonts w:ascii="Calibri" w:hAnsi="Calibri" w:cs="Calibri"/>
                <w:color w:val="000000" w:themeColor="text1"/>
                <w:sz w:val="16"/>
                <w:szCs w:val="16"/>
              </w:rPr>
              <w:t>469 MB (Data Usage)</w:t>
            </w:r>
          </w:p>
        </w:tc>
      </w:tr>
      <w:tr w:rsidR="00CF3961" w:rsidRPr="00A619BD" w14:paraId="3E08DB49" w14:textId="77777777" w:rsidTr="00A619BD">
        <w:tc>
          <w:tcPr>
            <w:tcW w:w="3116" w:type="dxa"/>
          </w:tcPr>
          <w:p w14:paraId="0D92CBB1" w14:textId="578171F3"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Vector Index Size</w:t>
            </w:r>
          </w:p>
        </w:tc>
        <w:tc>
          <w:tcPr>
            <w:tcW w:w="3117" w:type="dxa"/>
          </w:tcPr>
          <w:p w14:paraId="539CED03" w14:textId="4D19D11E"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95.23 MB</w:t>
            </w:r>
          </w:p>
        </w:tc>
        <w:tc>
          <w:tcPr>
            <w:tcW w:w="3117" w:type="dxa"/>
          </w:tcPr>
          <w:p w14:paraId="463D7045" w14:textId="3A35019A"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128.5 MB (Index Usage)</w:t>
            </w:r>
          </w:p>
        </w:tc>
      </w:tr>
      <w:tr w:rsidR="00CF3961" w:rsidRPr="00A619BD" w14:paraId="637C816C" w14:textId="77777777" w:rsidTr="00A619BD">
        <w:tc>
          <w:tcPr>
            <w:tcW w:w="3116" w:type="dxa"/>
          </w:tcPr>
          <w:p w14:paraId="46A3C9AC" w14:textId="5EA82403" w:rsidR="00CF3961" w:rsidRDefault="00CF3961">
            <w:pPr>
              <w:rPr>
                <w:rFonts w:ascii="Calibri" w:hAnsi="Calibri" w:cs="Calibri"/>
                <w:color w:val="000000" w:themeColor="text1"/>
                <w:sz w:val="16"/>
                <w:szCs w:val="16"/>
              </w:rPr>
            </w:pPr>
            <w:r>
              <w:rPr>
                <w:rFonts w:ascii="Calibri" w:hAnsi="Calibri" w:cs="Calibri"/>
                <w:color w:val="000000" w:themeColor="text1"/>
                <w:sz w:val="16"/>
                <w:szCs w:val="16"/>
              </w:rPr>
              <w:t>Compute Cost</w:t>
            </w:r>
          </w:p>
        </w:tc>
        <w:tc>
          <w:tcPr>
            <w:tcW w:w="3117" w:type="dxa"/>
          </w:tcPr>
          <w:p w14:paraId="147CB0B7" w14:textId="17F1AF2A" w:rsidR="00CF3961" w:rsidRDefault="00E12189">
            <w:pPr>
              <w:rPr>
                <w:rFonts w:ascii="Calibri" w:hAnsi="Calibri" w:cs="Calibri"/>
                <w:color w:val="000000" w:themeColor="text1"/>
                <w:sz w:val="16"/>
                <w:szCs w:val="16"/>
              </w:rPr>
            </w:pPr>
            <w:r>
              <w:rPr>
                <w:rFonts w:ascii="Calibri" w:hAnsi="Calibri" w:cs="Calibri"/>
                <w:color w:val="000000" w:themeColor="text1"/>
                <w:sz w:val="16"/>
                <w:szCs w:val="16"/>
              </w:rPr>
              <w:t>$490</w:t>
            </w:r>
          </w:p>
        </w:tc>
        <w:tc>
          <w:tcPr>
            <w:tcW w:w="3117" w:type="dxa"/>
          </w:tcPr>
          <w:p w14:paraId="0E941F2C" w14:textId="5CFD3A7E" w:rsidR="00CF3961" w:rsidRDefault="00E12189">
            <w:pPr>
              <w:rPr>
                <w:rFonts w:ascii="Calibri" w:hAnsi="Calibri" w:cs="Calibri"/>
                <w:color w:val="000000" w:themeColor="text1"/>
                <w:sz w:val="16"/>
                <w:szCs w:val="16"/>
              </w:rPr>
            </w:pPr>
            <w:r>
              <w:rPr>
                <w:rFonts w:ascii="Calibri" w:hAnsi="Calibri" w:cs="Calibri"/>
                <w:color w:val="000000" w:themeColor="text1"/>
                <w:sz w:val="16"/>
                <w:szCs w:val="16"/>
              </w:rPr>
              <w:t>$58.4 ( 1000 RU/s)</w:t>
            </w:r>
          </w:p>
        </w:tc>
      </w:tr>
      <w:tr w:rsidR="008046CA" w:rsidRPr="00A619BD" w14:paraId="29FA0FD9" w14:textId="77777777" w:rsidTr="00A619BD">
        <w:tc>
          <w:tcPr>
            <w:tcW w:w="3116" w:type="dxa"/>
          </w:tcPr>
          <w:p w14:paraId="5FBCB7AE" w14:textId="6D51E616" w:rsidR="008046CA" w:rsidRDefault="008046CA">
            <w:pPr>
              <w:rPr>
                <w:rFonts w:ascii="Calibri" w:hAnsi="Calibri" w:cs="Calibri"/>
                <w:color w:val="000000" w:themeColor="text1"/>
                <w:sz w:val="16"/>
                <w:szCs w:val="16"/>
              </w:rPr>
            </w:pPr>
            <w:r>
              <w:rPr>
                <w:rFonts w:ascii="Calibri" w:hAnsi="Calibri" w:cs="Calibri"/>
                <w:color w:val="000000" w:themeColor="text1"/>
                <w:sz w:val="16"/>
                <w:szCs w:val="16"/>
              </w:rPr>
              <w:t xml:space="preserve">Avg </w:t>
            </w:r>
            <w:r w:rsidRPr="008046CA">
              <w:rPr>
                <w:rFonts w:ascii="Calibri" w:hAnsi="Calibri" w:cs="Calibri"/>
                <w:color w:val="000000" w:themeColor="text1"/>
                <w:sz w:val="16"/>
                <w:szCs w:val="16"/>
              </w:rPr>
              <w:t>Retrieved document size</w:t>
            </w:r>
            <w:r>
              <w:rPr>
                <w:rFonts w:ascii="Calibri" w:hAnsi="Calibri" w:cs="Calibri"/>
                <w:color w:val="000000" w:themeColor="text1"/>
                <w:sz w:val="16"/>
                <w:szCs w:val="16"/>
              </w:rPr>
              <w:t xml:space="preserve"> for 10 docs</w:t>
            </w:r>
          </w:p>
        </w:tc>
        <w:tc>
          <w:tcPr>
            <w:tcW w:w="3117" w:type="dxa"/>
          </w:tcPr>
          <w:p w14:paraId="65DF839F" w14:textId="77777777" w:rsidR="008046CA" w:rsidRDefault="008046CA">
            <w:pPr>
              <w:rPr>
                <w:rFonts w:ascii="Calibri" w:hAnsi="Calibri" w:cs="Calibri"/>
                <w:color w:val="000000" w:themeColor="text1"/>
                <w:sz w:val="16"/>
                <w:szCs w:val="16"/>
              </w:rPr>
            </w:pPr>
          </w:p>
        </w:tc>
        <w:tc>
          <w:tcPr>
            <w:tcW w:w="3117" w:type="dxa"/>
          </w:tcPr>
          <w:p w14:paraId="4AC95CCD" w14:textId="38FFA4CC" w:rsidR="008046CA" w:rsidRDefault="008046CA">
            <w:pPr>
              <w:rPr>
                <w:rFonts w:ascii="Calibri" w:hAnsi="Calibri" w:cs="Calibri"/>
                <w:color w:val="000000" w:themeColor="text1"/>
                <w:sz w:val="16"/>
                <w:szCs w:val="16"/>
              </w:rPr>
            </w:pPr>
            <w:r>
              <w:rPr>
                <w:rFonts w:ascii="Calibri" w:hAnsi="Calibri" w:cs="Calibri"/>
                <w:color w:val="000000" w:themeColor="text1"/>
                <w:sz w:val="16"/>
                <w:szCs w:val="16"/>
              </w:rPr>
              <w:t>1MB</w:t>
            </w:r>
          </w:p>
        </w:tc>
      </w:tr>
      <w:tr w:rsidR="008046CA" w:rsidRPr="00A619BD" w14:paraId="03A351B1" w14:textId="77777777" w:rsidTr="00A619BD">
        <w:tc>
          <w:tcPr>
            <w:tcW w:w="3116" w:type="dxa"/>
          </w:tcPr>
          <w:p w14:paraId="7F8BB513" w14:textId="4ABA1186" w:rsidR="008046CA" w:rsidRDefault="008046CA">
            <w:pPr>
              <w:rPr>
                <w:rFonts w:ascii="Calibri" w:hAnsi="Calibri" w:cs="Calibri"/>
                <w:color w:val="000000" w:themeColor="text1"/>
                <w:sz w:val="16"/>
                <w:szCs w:val="16"/>
              </w:rPr>
            </w:pPr>
            <w:r>
              <w:rPr>
                <w:rFonts w:ascii="Calibri" w:hAnsi="Calibri" w:cs="Calibri"/>
                <w:color w:val="000000" w:themeColor="text1"/>
                <w:sz w:val="16"/>
                <w:szCs w:val="16"/>
              </w:rPr>
              <w:t>Request Charge Per 10 docs</w:t>
            </w:r>
          </w:p>
        </w:tc>
        <w:tc>
          <w:tcPr>
            <w:tcW w:w="3117" w:type="dxa"/>
          </w:tcPr>
          <w:p w14:paraId="2DAE8A85" w14:textId="77777777" w:rsidR="008046CA" w:rsidRDefault="008046CA">
            <w:pPr>
              <w:rPr>
                <w:rFonts w:ascii="Calibri" w:hAnsi="Calibri" w:cs="Calibri"/>
                <w:color w:val="000000" w:themeColor="text1"/>
                <w:sz w:val="16"/>
                <w:szCs w:val="16"/>
              </w:rPr>
            </w:pPr>
          </w:p>
        </w:tc>
        <w:tc>
          <w:tcPr>
            <w:tcW w:w="3117" w:type="dxa"/>
          </w:tcPr>
          <w:p w14:paraId="1C04EA75" w14:textId="41606495" w:rsidR="008046CA" w:rsidRDefault="008046CA">
            <w:pPr>
              <w:rPr>
                <w:rFonts w:ascii="Calibri" w:hAnsi="Calibri" w:cs="Calibri"/>
                <w:color w:val="000000" w:themeColor="text1"/>
                <w:sz w:val="16"/>
                <w:szCs w:val="16"/>
              </w:rPr>
            </w:pPr>
            <w:r>
              <w:rPr>
                <w:rFonts w:ascii="Calibri" w:hAnsi="Calibri" w:cs="Calibri"/>
                <w:color w:val="000000" w:themeColor="text1"/>
                <w:sz w:val="16"/>
                <w:szCs w:val="16"/>
              </w:rPr>
              <w:t>38 RUs</w:t>
            </w:r>
          </w:p>
        </w:tc>
      </w:tr>
    </w:tbl>
    <w:p w14:paraId="6892FFEE" w14:textId="77777777" w:rsidR="00A619BD" w:rsidRDefault="00A619BD">
      <w:pPr>
        <w:rPr>
          <w:rFonts w:ascii="Calibri" w:hAnsi="Calibri" w:cs="Calibri"/>
          <w:color w:val="000000" w:themeColor="text1"/>
          <w:sz w:val="32"/>
          <w:szCs w:val="32"/>
        </w:rPr>
      </w:pPr>
    </w:p>
    <w:p w14:paraId="2D4A7C50" w14:textId="77777777" w:rsidR="008046CA" w:rsidRDefault="008046CA">
      <w:pPr>
        <w:rPr>
          <w:rFonts w:ascii="Calibri" w:hAnsi="Calibri" w:cs="Calibri"/>
          <w:color w:val="000000" w:themeColor="text1"/>
          <w:sz w:val="32"/>
          <w:szCs w:val="32"/>
        </w:rPr>
      </w:pPr>
    </w:p>
    <w:p w14:paraId="3326136B" w14:textId="208A2BAD" w:rsidR="008046CA" w:rsidRDefault="008046CA">
      <w:pPr>
        <w:rPr>
          <w:rFonts w:ascii="Calibri" w:hAnsi="Calibri" w:cs="Calibri"/>
          <w:color w:val="000000" w:themeColor="text1"/>
          <w:sz w:val="32"/>
          <w:szCs w:val="32"/>
        </w:rPr>
      </w:pPr>
      <w:r>
        <w:rPr>
          <w:rFonts w:ascii="Calibri" w:hAnsi="Calibri" w:cs="Calibri"/>
          <w:color w:val="000000" w:themeColor="text1"/>
          <w:sz w:val="32"/>
          <w:szCs w:val="32"/>
        </w:rPr>
        <w:t>Response Quality</w:t>
      </w:r>
    </w:p>
    <w:p w14:paraId="05D4A9CC" w14:textId="77777777" w:rsidR="008046CA" w:rsidRDefault="008046CA">
      <w:pPr>
        <w:rPr>
          <w:rFonts w:ascii="Calibri" w:hAnsi="Calibri" w:cs="Calibri"/>
          <w:color w:val="000000" w:themeColor="text1"/>
          <w:sz w:val="32"/>
          <w:szCs w:val="32"/>
        </w:rPr>
      </w:pPr>
    </w:p>
    <w:tbl>
      <w:tblPr>
        <w:tblStyle w:val="TableGrid"/>
        <w:tblW w:w="0" w:type="auto"/>
        <w:tblLook w:val="04A0" w:firstRow="1" w:lastRow="0" w:firstColumn="1" w:lastColumn="0" w:noHBand="0" w:noVBand="1"/>
      </w:tblPr>
      <w:tblGrid>
        <w:gridCol w:w="4675"/>
        <w:gridCol w:w="4675"/>
      </w:tblGrid>
      <w:tr w:rsidR="008046CA" w14:paraId="2C13F1F2" w14:textId="77777777" w:rsidTr="008046CA">
        <w:tc>
          <w:tcPr>
            <w:tcW w:w="4675" w:type="dxa"/>
            <w:shd w:val="clear" w:color="auto" w:fill="95DCF7" w:themeFill="accent4" w:themeFillTint="66"/>
          </w:tcPr>
          <w:p w14:paraId="7AF85EEA" w14:textId="222A1677" w:rsidR="008046CA" w:rsidRDefault="008046CA" w:rsidP="008046CA">
            <w:pPr>
              <w:rPr>
                <w:rFonts w:ascii="Calibri" w:hAnsi="Calibri" w:cs="Calibri"/>
                <w:color w:val="000000" w:themeColor="text1"/>
                <w:sz w:val="32"/>
                <w:szCs w:val="32"/>
              </w:rPr>
            </w:pPr>
            <w:r w:rsidRPr="00A619BD">
              <w:rPr>
                <w:rFonts w:ascii="Calibri" w:hAnsi="Calibri" w:cs="Calibri"/>
                <w:color w:val="000000" w:themeColor="text1"/>
                <w:sz w:val="16"/>
                <w:szCs w:val="16"/>
              </w:rPr>
              <w:t>Azure AI Search</w:t>
            </w:r>
          </w:p>
        </w:tc>
        <w:tc>
          <w:tcPr>
            <w:tcW w:w="4675" w:type="dxa"/>
            <w:shd w:val="clear" w:color="auto" w:fill="95DCF7" w:themeFill="accent4" w:themeFillTint="66"/>
          </w:tcPr>
          <w:p w14:paraId="255E41ED" w14:textId="43AC8881" w:rsidR="008046CA" w:rsidRDefault="008046CA" w:rsidP="008046CA">
            <w:pPr>
              <w:rPr>
                <w:rFonts w:ascii="Calibri" w:hAnsi="Calibri" w:cs="Calibri"/>
                <w:color w:val="000000" w:themeColor="text1"/>
                <w:sz w:val="32"/>
                <w:szCs w:val="32"/>
              </w:rPr>
            </w:pPr>
            <w:r w:rsidRPr="00A619BD">
              <w:rPr>
                <w:rFonts w:ascii="Calibri" w:hAnsi="Calibri" w:cs="Calibri"/>
                <w:color w:val="000000" w:themeColor="text1"/>
                <w:sz w:val="16"/>
                <w:szCs w:val="16"/>
              </w:rPr>
              <w:t>Azure Cosmos DB Hybrid Search</w:t>
            </w:r>
          </w:p>
        </w:tc>
      </w:tr>
      <w:tr w:rsidR="008046CA" w14:paraId="56A709F4" w14:textId="77777777" w:rsidTr="008046CA">
        <w:tc>
          <w:tcPr>
            <w:tcW w:w="4675" w:type="dxa"/>
          </w:tcPr>
          <w:p w14:paraId="6F07C8A0" w14:textId="5ECBCDA0" w:rsidR="008046CA" w:rsidRPr="008046CA" w:rsidRDefault="008046CA" w:rsidP="008046CA">
            <w:pPr>
              <w:rPr>
                <w:rFonts w:ascii="Calibri" w:hAnsi="Calibri" w:cs="Calibri"/>
                <w:color w:val="000000" w:themeColor="text1"/>
                <w:sz w:val="14"/>
                <w:szCs w:val="14"/>
              </w:rPr>
            </w:pPr>
            <w:r w:rsidRPr="008046CA">
              <w:rPr>
                <w:rFonts w:ascii="Calibri" w:hAnsi="Calibri" w:cs="Calibri"/>
                <w:color w:val="000000" w:themeColor="text1"/>
                <w:sz w:val="14"/>
                <w:szCs w:val="14"/>
              </w:rPr>
              <w:t>Overall response is good</w:t>
            </w:r>
            <w:r>
              <w:rPr>
                <w:rFonts w:ascii="Calibri" w:hAnsi="Calibri" w:cs="Calibri"/>
                <w:color w:val="000000" w:themeColor="text1"/>
                <w:sz w:val="14"/>
                <w:szCs w:val="14"/>
              </w:rPr>
              <w:t>.</w:t>
            </w:r>
          </w:p>
          <w:p w14:paraId="5D7B55BB" w14:textId="1891BE15" w:rsidR="008046CA" w:rsidRDefault="008046CA">
            <w:pPr>
              <w:rPr>
                <w:rFonts w:ascii="Calibri" w:hAnsi="Calibri" w:cs="Calibri"/>
                <w:color w:val="000000" w:themeColor="text1"/>
                <w:sz w:val="14"/>
                <w:szCs w:val="14"/>
              </w:rPr>
            </w:pPr>
            <w:r w:rsidRPr="008046CA">
              <w:rPr>
                <w:rFonts w:ascii="Calibri" w:hAnsi="Calibri" w:cs="Calibri"/>
                <w:color w:val="000000" w:themeColor="text1"/>
                <w:sz w:val="14"/>
                <w:szCs w:val="14"/>
              </w:rPr>
              <w:t xml:space="preserve">LLM response still missing due to missing reference articles. </w:t>
            </w:r>
          </w:p>
          <w:p w14:paraId="651AF034" w14:textId="37875B71" w:rsidR="008046CA" w:rsidRDefault="008046CA">
            <w:pPr>
              <w:rPr>
                <w:rFonts w:ascii="Calibri" w:hAnsi="Calibri" w:cs="Calibri"/>
                <w:color w:val="000000" w:themeColor="text1"/>
                <w:sz w:val="14"/>
                <w:szCs w:val="14"/>
              </w:rPr>
            </w:pPr>
            <w:r>
              <w:rPr>
                <w:rFonts w:ascii="Calibri" w:hAnsi="Calibri" w:cs="Calibri"/>
                <w:color w:val="000000" w:themeColor="text1"/>
                <w:sz w:val="14"/>
                <w:szCs w:val="14"/>
              </w:rPr>
              <w:t>Missing a few citations.</w:t>
            </w:r>
          </w:p>
          <w:p w14:paraId="1700F282" w14:textId="0BCFB1AE" w:rsidR="008046CA" w:rsidRPr="008046CA" w:rsidRDefault="008046CA">
            <w:pPr>
              <w:rPr>
                <w:rFonts w:ascii="Calibri" w:hAnsi="Calibri" w:cs="Calibri"/>
                <w:color w:val="000000" w:themeColor="text1"/>
                <w:sz w:val="14"/>
                <w:szCs w:val="14"/>
              </w:rPr>
            </w:pPr>
          </w:p>
          <w:p w14:paraId="1435AA62" w14:textId="090071AE" w:rsidR="008046CA" w:rsidRPr="008046CA" w:rsidRDefault="008046CA" w:rsidP="008046CA">
            <w:pPr>
              <w:rPr>
                <w:rFonts w:ascii="Calibri" w:hAnsi="Calibri" w:cs="Calibri"/>
                <w:color w:val="000000" w:themeColor="text1"/>
                <w:sz w:val="14"/>
                <w:szCs w:val="14"/>
              </w:rPr>
            </w:pPr>
          </w:p>
        </w:tc>
        <w:tc>
          <w:tcPr>
            <w:tcW w:w="4675" w:type="dxa"/>
          </w:tcPr>
          <w:p w14:paraId="43A4F94F" w14:textId="77777777" w:rsidR="008046CA" w:rsidRPr="008046CA" w:rsidRDefault="008046CA" w:rsidP="008046CA">
            <w:pPr>
              <w:rPr>
                <w:rFonts w:ascii="Calibri" w:hAnsi="Calibri" w:cs="Calibri"/>
                <w:color w:val="000000" w:themeColor="text1"/>
                <w:sz w:val="14"/>
                <w:szCs w:val="14"/>
              </w:rPr>
            </w:pPr>
            <w:r w:rsidRPr="008046CA">
              <w:rPr>
                <w:rFonts w:ascii="Calibri" w:hAnsi="Calibri" w:cs="Calibri"/>
                <w:color w:val="000000" w:themeColor="text1"/>
                <w:sz w:val="14"/>
                <w:szCs w:val="14"/>
              </w:rPr>
              <w:t>Overall response is good</w:t>
            </w:r>
            <w:r>
              <w:rPr>
                <w:rFonts w:ascii="Calibri" w:hAnsi="Calibri" w:cs="Calibri"/>
                <w:color w:val="000000" w:themeColor="text1"/>
                <w:sz w:val="14"/>
                <w:szCs w:val="14"/>
              </w:rPr>
              <w:t>.</w:t>
            </w:r>
          </w:p>
          <w:p w14:paraId="2AFD2C5C" w14:textId="1DB49968" w:rsidR="008046CA" w:rsidRDefault="008046CA" w:rsidP="008046CA">
            <w:pPr>
              <w:rPr>
                <w:rFonts w:ascii="Calibri" w:hAnsi="Calibri" w:cs="Calibri"/>
                <w:color w:val="000000" w:themeColor="text1"/>
                <w:sz w:val="14"/>
                <w:szCs w:val="14"/>
              </w:rPr>
            </w:pPr>
            <w:r w:rsidRPr="008046CA">
              <w:rPr>
                <w:rFonts w:ascii="Calibri" w:hAnsi="Calibri" w:cs="Calibri"/>
                <w:color w:val="000000" w:themeColor="text1"/>
                <w:sz w:val="14"/>
                <w:szCs w:val="14"/>
              </w:rPr>
              <w:t xml:space="preserve">LLM response </w:t>
            </w:r>
            <w:r>
              <w:rPr>
                <w:rFonts w:ascii="Calibri" w:hAnsi="Calibri" w:cs="Calibri"/>
                <w:color w:val="000000" w:themeColor="text1"/>
                <w:sz w:val="14"/>
                <w:szCs w:val="14"/>
              </w:rPr>
              <w:t>includes explanations from reference articles</w:t>
            </w:r>
            <w:r w:rsidRPr="008046CA">
              <w:rPr>
                <w:rFonts w:ascii="Calibri" w:hAnsi="Calibri" w:cs="Calibri"/>
                <w:color w:val="000000" w:themeColor="text1"/>
                <w:sz w:val="14"/>
                <w:szCs w:val="14"/>
              </w:rPr>
              <w:t xml:space="preserve">. </w:t>
            </w:r>
          </w:p>
          <w:p w14:paraId="4D9B8509" w14:textId="23021CEA" w:rsidR="008046CA" w:rsidRDefault="008046CA" w:rsidP="008046CA">
            <w:pPr>
              <w:rPr>
                <w:rFonts w:ascii="Calibri" w:hAnsi="Calibri" w:cs="Calibri"/>
                <w:color w:val="000000" w:themeColor="text1"/>
                <w:sz w:val="14"/>
                <w:szCs w:val="14"/>
              </w:rPr>
            </w:pPr>
            <w:r>
              <w:rPr>
                <w:rFonts w:ascii="Calibri" w:hAnsi="Calibri" w:cs="Calibri"/>
                <w:color w:val="000000" w:themeColor="text1"/>
                <w:sz w:val="14"/>
                <w:szCs w:val="14"/>
              </w:rPr>
              <w:t xml:space="preserve">No missing citations. </w:t>
            </w:r>
          </w:p>
          <w:p w14:paraId="69D6206E" w14:textId="77777777" w:rsidR="008046CA" w:rsidRPr="008046CA" w:rsidRDefault="008046CA">
            <w:pPr>
              <w:rPr>
                <w:rFonts w:ascii="Calibri" w:hAnsi="Calibri" w:cs="Calibri"/>
                <w:color w:val="000000" w:themeColor="text1"/>
                <w:sz w:val="14"/>
                <w:szCs w:val="14"/>
              </w:rPr>
            </w:pPr>
          </w:p>
        </w:tc>
      </w:tr>
      <w:tr w:rsidR="008046CA" w14:paraId="78C7EE20" w14:textId="77777777" w:rsidTr="008046CA">
        <w:tc>
          <w:tcPr>
            <w:tcW w:w="4675" w:type="dxa"/>
          </w:tcPr>
          <w:p w14:paraId="2476074A" w14:textId="19F86B4A" w:rsidR="008046CA" w:rsidRPr="008046CA" w:rsidRDefault="008046CA" w:rsidP="008046CA">
            <w:pPr>
              <w:rPr>
                <w:rFonts w:ascii="Calibri" w:hAnsi="Calibri" w:cs="Calibri"/>
                <w:color w:val="000000" w:themeColor="text1"/>
                <w:sz w:val="14"/>
                <w:szCs w:val="14"/>
              </w:rPr>
            </w:pPr>
            <w:r>
              <w:rPr>
                <w:rFonts w:ascii="Calibri" w:hAnsi="Calibri" w:cs="Calibri"/>
                <w:color w:val="000000" w:themeColor="text1"/>
                <w:sz w:val="14"/>
                <w:szCs w:val="14"/>
              </w:rPr>
              <w:t>Need to rephrase query into at</w:t>
            </w:r>
            <w:r w:rsidR="00EB3194">
              <w:rPr>
                <w:rFonts w:ascii="Calibri" w:hAnsi="Calibri" w:cs="Calibri"/>
                <w:color w:val="000000" w:themeColor="text1"/>
                <w:sz w:val="14"/>
                <w:szCs w:val="14"/>
              </w:rPr>
              <w:t xml:space="preserve"> </w:t>
            </w:r>
            <w:r>
              <w:rPr>
                <w:rFonts w:ascii="Calibri" w:hAnsi="Calibri" w:cs="Calibri"/>
                <w:color w:val="000000" w:themeColor="text1"/>
                <w:sz w:val="14"/>
                <w:szCs w:val="14"/>
              </w:rPr>
              <w:t xml:space="preserve">least </w:t>
            </w:r>
            <w:r w:rsidR="00EB3194">
              <w:rPr>
                <w:rFonts w:ascii="Calibri" w:hAnsi="Calibri" w:cs="Calibri"/>
                <w:color w:val="000000" w:themeColor="text1"/>
                <w:sz w:val="14"/>
                <w:szCs w:val="14"/>
              </w:rPr>
              <w:t xml:space="preserve">3 </w:t>
            </w:r>
            <w:r>
              <w:rPr>
                <w:rFonts w:ascii="Calibri" w:hAnsi="Calibri" w:cs="Calibri"/>
                <w:color w:val="000000" w:themeColor="text1"/>
                <w:sz w:val="14"/>
                <w:szCs w:val="14"/>
              </w:rPr>
              <w:t xml:space="preserve">search phrases to include all relevant articles. </w:t>
            </w:r>
          </w:p>
        </w:tc>
        <w:tc>
          <w:tcPr>
            <w:tcW w:w="4675" w:type="dxa"/>
          </w:tcPr>
          <w:p w14:paraId="358D74D0" w14:textId="23EF2A3C" w:rsidR="008046CA" w:rsidRDefault="008046CA" w:rsidP="008046CA">
            <w:pPr>
              <w:rPr>
                <w:rFonts w:ascii="Calibri" w:hAnsi="Calibri" w:cs="Calibri"/>
                <w:color w:val="000000" w:themeColor="text1"/>
                <w:sz w:val="14"/>
                <w:szCs w:val="14"/>
              </w:rPr>
            </w:pPr>
            <w:r>
              <w:rPr>
                <w:rFonts w:ascii="Calibri" w:hAnsi="Calibri" w:cs="Calibri"/>
                <w:color w:val="000000" w:themeColor="text1"/>
                <w:sz w:val="14"/>
                <w:szCs w:val="14"/>
              </w:rPr>
              <w:t xml:space="preserve">Need to query linked references for each item. This can be addressed with Stored procedures. </w:t>
            </w:r>
            <w:r w:rsidR="00EB3194">
              <w:rPr>
                <w:rFonts w:ascii="Calibri" w:hAnsi="Calibri" w:cs="Calibri"/>
                <w:color w:val="000000" w:themeColor="text1"/>
                <w:sz w:val="14"/>
                <w:szCs w:val="14"/>
              </w:rPr>
              <w:br/>
            </w:r>
            <w:r w:rsidR="00EB3194">
              <w:rPr>
                <w:rFonts w:ascii="Calibri" w:hAnsi="Calibri" w:cs="Calibri"/>
                <w:color w:val="000000" w:themeColor="text1"/>
                <w:sz w:val="14"/>
                <w:szCs w:val="14"/>
              </w:rPr>
              <w:br/>
              <w:t xml:space="preserve">Need to explore if Nested queries can be used to retrieved linked sections. </w:t>
            </w:r>
            <w:r w:rsidR="00EB3194">
              <w:rPr>
                <w:rFonts w:ascii="Calibri" w:hAnsi="Calibri" w:cs="Calibri"/>
                <w:color w:val="000000" w:themeColor="text1"/>
                <w:sz w:val="14"/>
                <w:szCs w:val="14"/>
              </w:rPr>
              <w:br/>
            </w:r>
          </w:p>
          <w:p w14:paraId="5F025D73" w14:textId="5DB33283" w:rsidR="008046CA" w:rsidRPr="008046CA" w:rsidRDefault="008046CA" w:rsidP="008046CA">
            <w:pPr>
              <w:rPr>
                <w:rFonts w:ascii="Calibri" w:hAnsi="Calibri" w:cs="Calibri"/>
                <w:color w:val="000000" w:themeColor="text1"/>
                <w:sz w:val="14"/>
                <w:szCs w:val="14"/>
              </w:rPr>
            </w:pPr>
            <w:r>
              <w:rPr>
                <w:rFonts w:ascii="Calibri" w:hAnsi="Calibri" w:cs="Calibri"/>
                <w:color w:val="000000" w:themeColor="text1"/>
                <w:sz w:val="14"/>
                <w:szCs w:val="14"/>
              </w:rPr>
              <w:t xml:space="preserve">The container is using 2 partitions for each book ingested. Each book can ingested into single partition based on product with each partition not exceeding 20GB storage size and 10K </w:t>
            </w:r>
            <w:proofErr w:type="spellStart"/>
            <w:r>
              <w:rPr>
                <w:rFonts w:ascii="Calibri" w:hAnsi="Calibri" w:cs="Calibri"/>
                <w:color w:val="000000" w:themeColor="text1"/>
                <w:sz w:val="14"/>
                <w:szCs w:val="14"/>
              </w:rPr>
              <w:t>RUs.</w:t>
            </w:r>
            <w:proofErr w:type="spellEnd"/>
            <w:r>
              <w:rPr>
                <w:rFonts w:ascii="Calibri" w:hAnsi="Calibri" w:cs="Calibri"/>
                <w:color w:val="000000" w:themeColor="text1"/>
                <w:sz w:val="14"/>
                <w:szCs w:val="14"/>
              </w:rPr>
              <w:t xml:space="preserve"> </w:t>
            </w:r>
          </w:p>
        </w:tc>
      </w:tr>
    </w:tbl>
    <w:p w14:paraId="582A58AB" w14:textId="77777777" w:rsidR="008046CA" w:rsidRDefault="008046CA">
      <w:pPr>
        <w:rPr>
          <w:rFonts w:ascii="Calibri" w:hAnsi="Calibri" w:cs="Calibri"/>
          <w:color w:val="000000" w:themeColor="text1"/>
          <w:sz w:val="32"/>
          <w:szCs w:val="32"/>
        </w:rPr>
      </w:pPr>
    </w:p>
    <w:p w14:paraId="39E405B6" w14:textId="3938AB89" w:rsidR="00B92FF0" w:rsidRDefault="00B92FF0">
      <w:pPr>
        <w:rPr>
          <w:rFonts w:ascii="Calibri" w:hAnsi="Calibri" w:cs="Calibri"/>
          <w:color w:val="000000" w:themeColor="text1"/>
          <w:sz w:val="32"/>
          <w:szCs w:val="32"/>
        </w:rPr>
      </w:pPr>
      <w:proofErr w:type="spellStart"/>
      <w:r>
        <w:rPr>
          <w:rFonts w:ascii="Calibri" w:hAnsi="Calibri" w:cs="Calibri"/>
          <w:color w:val="000000" w:themeColor="text1"/>
          <w:sz w:val="32"/>
          <w:szCs w:val="32"/>
        </w:rPr>
        <w:t>Git</w:t>
      </w:r>
      <w:proofErr w:type="spellEnd"/>
      <w:r>
        <w:rPr>
          <w:rFonts w:ascii="Calibri" w:hAnsi="Calibri" w:cs="Calibri"/>
          <w:color w:val="000000" w:themeColor="text1"/>
          <w:sz w:val="32"/>
          <w:szCs w:val="32"/>
        </w:rPr>
        <w:t xml:space="preserve"> Repo</w:t>
      </w:r>
    </w:p>
    <w:p w14:paraId="442E096C" w14:textId="77777777" w:rsidR="00B92FF0" w:rsidRDefault="00B92FF0">
      <w:pPr>
        <w:rPr>
          <w:rFonts w:ascii="Calibri" w:hAnsi="Calibri" w:cs="Calibri"/>
          <w:color w:val="000000" w:themeColor="text1"/>
          <w:sz w:val="32"/>
          <w:szCs w:val="32"/>
        </w:rPr>
      </w:pPr>
    </w:p>
    <w:p w14:paraId="7D4C3CA2" w14:textId="3BB7ED2A" w:rsidR="00B92FF0" w:rsidRPr="004933E7" w:rsidRDefault="00B92FF0">
      <w:pPr>
        <w:rPr>
          <w:rFonts w:ascii="Calibri" w:hAnsi="Calibri" w:cs="Calibri"/>
          <w:color w:val="000000" w:themeColor="text1"/>
          <w:sz w:val="32"/>
          <w:szCs w:val="32"/>
        </w:rPr>
      </w:pPr>
      <w:hyperlink r:id="rId27" w:history="1">
        <w:proofErr w:type="spellStart"/>
        <w:r w:rsidRPr="00B92FF0">
          <w:rPr>
            <w:rStyle w:val="Hyperlink"/>
            <w:rFonts w:ascii="Calibri" w:hAnsi="Calibri" w:cs="Calibri"/>
            <w:sz w:val="32"/>
            <w:szCs w:val="32"/>
          </w:rPr>
          <w:t>anildwarepo</w:t>
        </w:r>
        <w:proofErr w:type="spellEnd"/>
        <w:r w:rsidRPr="00B92FF0">
          <w:rPr>
            <w:rStyle w:val="Hyperlink"/>
            <w:rFonts w:ascii="Calibri" w:hAnsi="Calibri" w:cs="Calibri"/>
            <w:sz w:val="32"/>
            <w:szCs w:val="32"/>
          </w:rPr>
          <w:t>/</w:t>
        </w:r>
        <w:proofErr w:type="spellStart"/>
        <w:r w:rsidRPr="00B92FF0">
          <w:rPr>
            <w:rStyle w:val="Hyperlink"/>
            <w:rFonts w:ascii="Calibri" w:hAnsi="Calibri" w:cs="Calibri"/>
            <w:sz w:val="32"/>
            <w:szCs w:val="32"/>
          </w:rPr>
          <w:t>alta_rag</w:t>
        </w:r>
        <w:proofErr w:type="spellEnd"/>
      </w:hyperlink>
    </w:p>
    <w:sectPr w:rsidR="00B92FF0" w:rsidRPr="00493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56"/>
    <w:rsid w:val="00090056"/>
    <w:rsid w:val="00185FB3"/>
    <w:rsid w:val="001A23C8"/>
    <w:rsid w:val="001A2DB4"/>
    <w:rsid w:val="003F54B2"/>
    <w:rsid w:val="0042327B"/>
    <w:rsid w:val="004933E7"/>
    <w:rsid w:val="004A08C4"/>
    <w:rsid w:val="00586730"/>
    <w:rsid w:val="008046CA"/>
    <w:rsid w:val="009674F2"/>
    <w:rsid w:val="00983332"/>
    <w:rsid w:val="00A345E5"/>
    <w:rsid w:val="00A619BD"/>
    <w:rsid w:val="00AD6BE1"/>
    <w:rsid w:val="00B9078A"/>
    <w:rsid w:val="00B92FF0"/>
    <w:rsid w:val="00CF3961"/>
    <w:rsid w:val="00D361F0"/>
    <w:rsid w:val="00D43E12"/>
    <w:rsid w:val="00E12189"/>
    <w:rsid w:val="00EB3194"/>
    <w:rsid w:val="00F80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C4152"/>
  <w15:chartTrackingRefBased/>
  <w15:docId w15:val="{4564D30B-1CB5-2A4D-AA99-F6D292C7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6CA"/>
  </w:style>
  <w:style w:type="paragraph" w:styleId="Heading1">
    <w:name w:val="heading 1"/>
    <w:basedOn w:val="Normal"/>
    <w:next w:val="Normal"/>
    <w:link w:val="Heading1Char"/>
    <w:uiPriority w:val="9"/>
    <w:qFormat/>
    <w:rsid w:val="000900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00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00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00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00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00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0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0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0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0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00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00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00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00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00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0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0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056"/>
    <w:rPr>
      <w:rFonts w:eastAsiaTheme="majorEastAsia" w:cstheme="majorBidi"/>
      <w:color w:val="272727" w:themeColor="text1" w:themeTint="D8"/>
    </w:rPr>
  </w:style>
  <w:style w:type="paragraph" w:styleId="Title">
    <w:name w:val="Title"/>
    <w:basedOn w:val="Normal"/>
    <w:next w:val="Normal"/>
    <w:link w:val="TitleChar"/>
    <w:uiPriority w:val="10"/>
    <w:qFormat/>
    <w:rsid w:val="000900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0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0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0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0056"/>
    <w:rPr>
      <w:i/>
      <w:iCs/>
      <w:color w:val="404040" w:themeColor="text1" w:themeTint="BF"/>
    </w:rPr>
  </w:style>
  <w:style w:type="paragraph" w:styleId="ListParagraph">
    <w:name w:val="List Paragraph"/>
    <w:basedOn w:val="Normal"/>
    <w:uiPriority w:val="34"/>
    <w:qFormat/>
    <w:rsid w:val="00090056"/>
    <w:pPr>
      <w:ind w:left="720"/>
      <w:contextualSpacing/>
    </w:pPr>
  </w:style>
  <w:style w:type="character" w:styleId="IntenseEmphasis">
    <w:name w:val="Intense Emphasis"/>
    <w:basedOn w:val="DefaultParagraphFont"/>
    <w:uiPriority w:val="21"/>
    <w:qFormat/>
    <w:rsid w:val="00090056"/>
    <w:rPr>
      <w:i/>
      <w:iCs/>
      <w:color w:val="0F4761" w:themeColor="accent1" w:themeShade="BF"/>
    </w:rPr>
  </w:style>
  <w:style w:type="paragraph" w:styleId="IntenseQuote">
    <w:name w:val="Intense Quote"/>
    <w:basedOn w:val="Normal"/>
    <w:next w:val="Normal"/>
    <w:link w:val="IntenseQuoteChar"/>
    <w:uiPriority w:val="30"/>
    <w:qFormat/>
    <w:rsid w:val="000900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0056"/>
    <w:rPr>
      <w:i/>
      <w:iCs/>
      <w:color w:val="0F4761" w:themeColor="accent1" w:themeShade="BF"/>
    </w:rPr>
  </w:style>
  <w:style w:type="character" w:styleId="IntenseReference">
    <w:name w:val="Intense Reference"/>
    <w:basedOn w:val="DefaultParagraphFont"/>
    <w:uiPriority w:val="32"/>
    <w:qFormat/>
    <w:rsid w:val="00090056"/>
    <w:rPr>
      <w:b/>
      <w:bCs/>
      <w:smallCaps/>
      <w:color w:val="0F4761" w:themeColor="accent1" w:themeShade="BF"/>
      <w:spacing w:val="5"/>
    </w:rPr>
  </w:style>
  <w:style w:type="character" w:styleId="Hyperlink">
    <w:name w:val="Hyperlink"/>
    <w:basedOn w:val="DefaultParagraphFont"/>
    <w:uiPriority w:val="99"/>
    <w:unhideWhenUsed/>
    <w:rsid w:val="0042327B"/>
    <w:rPr>
      <w:color w:val="467886" w:themeColor="hyperlink"/>
      <w:u w:val="single"/>
    </w:rPr>
  </w:style>
  <w:style w:type="character" w:styleId="UnresolvedMention">
    <w:name w:val="Unresolved Mention"/>
    <w:basedOn w:val="DefaultParagraphFont"/>
    <w:uiPriority w:val="99"/>
    <w:semiHidden/>
    <w:unhideWhenUsed/>
    <w:rsid w:val="0042327B"/>
    <w:rPr>
      <w:color w:val="605E5C"/>
      <w:shd w:val="clear" w:color="auto" w:fill="E1DFDD"/>
    </w:rPr>
  </w:style>
  <w:style w:type="table" w:styleId="TableGrid">
    <w:name w:val="Table Grid"/>
    <w:basedOn w:val="TableNormal"/>
    <w:uiPriority w:val="39"/>
    <w:rsid w:val="00A6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8476">
      <w:bodyDiv w:val="1"/>
      <w:marLeft w:val="0"/>
      <w:marRight w:val="0"/>
      <w:marTop w:val="0"/>
      <w:marBottom w:val="0"/>
      <w:divBdr>
        <w:top w:val="none" w:sz="0" w:space="0" w:color="auto"/>
        <w:left w:val="none" w:sz="0" w:space="0" w:color="auto"/>
        <w:bottom w:val="none" w:sz="0" w:space="0" w:color="auto"/>
        <w:right w:val="none" w:sz="0" w:space="0" w:color="auto"/>
      </w:divBdr>
    </w:div>
    <w:div w:id="162085800">
      <w:bodyDiv w:val="1"/>
      <w:marLeft w:val="0"/>
      <w:marRight w:val="0"/>
      <w:marTop w:val="0"/>
      <w:marBottom w:val="0"/>
      <w:divBdr>
        <w:top w:val="none" w:sz="0" w:space="0" w:color="auto"/>
        <w:left w:val="none" w:sz="0" w:space="0" w:color="auto"/>
        <w:bottom w:val="none" w:sz="0" w:space="0" w:color="auto"/>
        <w:right w:val="none" w:sz="0" w:space="0" w:color="auto"/>
      </w:divBdr>
    </w:div>
    <w:div w:id="266155925">
      <w:bodyDiv w:val="1"/>
      <w:marLeft w:val="0"/>
      <w:marRight w:val="0"/>
      <w:marTop w:val="0"/>
      <w:marBottom w:val="0"/>
      <w:divBdr>
        <w:top w:val="none" w:sz="0" w:space="0" w:color="auto"/>
        <w:left w:val="none" w:sz="0" w:space="0" w:color="auto"/>
        <w:bottom w:val="none" w:sz="0" w:space="0" w:color="auto"/>
        <w:right w:val="none" w:sz="0" w:space="0" w:color="auto"/>
      </w:divBdr>
    </w:div>
    <w:div w:id="520900488">
      <w:bodyDiv w:val="1"/>
      <w:marLeft w:val="0"/>
      <w:marRight w:val="0"/>
      <w:marTop w:val="0"/>
      <w:marBottom w:val="0"/>
      <w:divBdr>
        <w:top w:val="none" w:sz="0" w:space="0" w:color="auto"/>
        <w:left w:val="none" w:sz="0" w:space="0" w:color="auto"/>
        <w:bottom w:val="none" w:sz="0" w:space="0" w:color="auto"/>
        <w:right w:val="none" w:sz="0" w:space="0" w:color="auto"/>
      </w:divBdr>
      <w:divsChild>
        <w:div w:id="175965028">
          <w:marLeft w:val="0"/>
          <w:marRight w:val="0"/>
          <w:marTop w:val="0"/>
          <w:marBottom w:val="0"/>
          <w:divBdr>
            <w:top w:val="none" w:sz="0" w:space="0" w:color="auto"/>
            <w:left w:val="none" w:sz="0" w:space="0" w:color="auto"/>
            <w:bottom w:val="none" w:sz="0" w:space="0" w:color="auto"/>
            <w:right w:val="none" w:sz="0" w:space="0" w:color="auto"/>
          </w:divBdr>
          <w:divsChild>
            <w:div w:id="2746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6779">
      <w:bodyDiv w:val="1"/>
      <w:marLeft w:val="0"/>
      <w:marRight w:val="0"/>
      <w:marTop w:val="0"/>
      <w:marBottom w:val="0"/>
      <w:divBdr>
        <w:top w:val="none" w:sz="0" w:space="0" w:color="auto"/>
        <w:left w:val="none" w:sz="0" w:space="0" w:color="auto"/>
        <w:bottom w:val="none" w:sz="0" w:space="0" w:color="auto"/>
        <w:right w:val="none" w:sz="0" w:space="0" w:color="auto"/>
      </w:divBdr>
      <w:divsChild>
        <w:div w:id="1125462803">
          <w:marLeft w:val="375"/>
          <w:marRight w:val="75"/>
          <w:marTop w:val="75"/>
          <w:marBottom w:val="75"/>
          <w:divBdr>
            <w:top w:val="single" w:sz="6" w:space="8" w:color="C1C7CE"/>
            <w:left w:val="single" w:sz="6" w:space="8" w:color="C1C7CE"/>
            <w:bottom w:val="single" w:sz="6" w:space="8" w:color="C1C7CE"/>
            <w:right w:val="single" w:sz="6" w:space="8" w:color="C1C7CE"/>
          </w:divBdr>
          <w:divsChild>
            <w:div w:id="1709523537">
              <w:marLeft w:val="0"/>
              <w:marRight w:val="0"/>
              <w:marTop w:val="0"/>
              <w:marBottom w:val="0"/>
              <w:divBdr>
                <w:top w:val="none" w:sz="0" w:space="0" w:color="auto"/>
                <w:left w:val="none" w:sz="0" w:space="0" w:color="auto"/>
                <w:bottom w:val="none" w:sz="0" w:space="0" w:color="auto"/>
                <w:right w:val="none" w:sz="0" w:space="0" w:color="auto"/>
              </w:divBdr>
              <w:divsChild>
                <w:div w:id="1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5505">
          <w:marLeft w:val="75"/>
          <w:marRight w:val="0"/>
          <w:marTop w:val="75"/>
          <w:marBottom w:val="75"/>
          <w:divBdr>
            <w:top w:val="single" w:sz="6" w:space="8" w:color="C1C7CE"/>
            <w:left w:val="single" w:sz="6" w:space="8" w:color="C1C7CE"/>
            <w:bottom w:val="single" w:sz="6" w:space="8" w:color="C1C7CE"/>
            <w:right w:val="single" w:sz="6" w:space="8" w:color="C1C7CE"/>
          </w:divBdr>
          <w:divsChild>
            <w:div w:id="185677690">
              <w:marLeft w:val="0"/>
              <w:marRight w:val="0"/>
              <w:marTop w:val="0"/>
              <w:marBottom w:val="0"/>
              <w:divBdr>
                <w:top w:val="none" w:sz="0" w:space="0" w:color="auto"/>
                <w:left w:val="none" w:sz="0" w:space="0" w:color="auto"/>
                <w:bottom w:val="none" w:sz="0" w:space="0" w:color="auto"/>
                <w:right w:val="none" w:sz="0" w:space="0" w:color="auto"/>
              </w:divBdr>
              <w:divsChild>
                <w:div w:id="2016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61748">
      <w:bodyDiv w:val="1"/>
      <w:marLeft w:val="0"/>
      <w:marRight w:val="0"/>
      <w:marTop w:val="0"/>
      <w:marBottom w:val="0"/>
      <w:divBdr>
        <w:top w:val="none" w:sz="0" w:space="0" w:color="auto"/>
        <w:left w:val="none" w:sz="0" w:space="0" w:color="auto"/>
        <w:bottom w:val="none" w:sz="0" w:space="0" w:color="auto"/>
        <w:right w:val="none" w:sz="0" w:space="0" w:color="auto"/>
      </w:divBdr>
      <w:divsChild>
        <w:div w:id="1488788314">
          <w:marLeft w:val="375"/>
          <w:marRight w:val="75"/>
          <w:marTop w:val="75"/>
          <w:marBottom w:val="75"/>
          <w:divBdr>
            <w:top w:val="single" w:sz="6" w:space="8" w:color="C1C7CE"/>
            <w:left w:val="single" w:sz="6" w:space="8" w:color="C1C7CE"/>
            <w:bottom w:val="single" w:sz="6" w:space="8" w:color="C1C7CE"/>
            <w:right w:val="single" w:sz="6" w:space="8" w:color="C1C7CE"/>
          </w:divBdr>
          <w:divsChild>
            <w:div w:id="1525053147">
              <w:marLeft w:val="0"/>
              <w:marRight w:val="0"/>
              <w:marTop w:val="0"/>
              <w:marBottom w:val="0"/>
              <w:divBdr>
                <w:top w:val="none" w:sz="0" w:space="0" w:color="auto"/>
                <w:left w:val="none" w:sz="0" w:space="0" w:color="auto"/>
                <w:bottom w:val="none" w:sz="0" w:space="0" w:color="auto"/>
                <w:right w:val="none" w:sz="0" w:space="0" w:color="auto"/>
              </w:divBdr>
              <w:divsChild>
                <w:div w:id="15305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8943">
          <w:marLeft w:val="75"/>
          <w:marRight w:val="0"/>
          <w:marTop w:val="75"/>
          <w:marBottom w:val="75"/>
          <w:divBdr>
            <w:top w:val="single" w:sz="6" w:space="8" w:color="C1C7CE"/>
            <w:left w:val="single" w:sz="6" w:space="8" w:color="C1C7CE"/>
            <w:bottom w:val="single" w:sz="6" w:space="8" w:color="C1C7CE"/>
            <w:right w:val="single" w:sz="6" w:space="8" w:color="C1C7CE"/>
          </w:divBdr>
          <w:divsChild>
            <w:div w:id="213392806">
              <w:marLeft w:val="0"/>
              <w:marRight w:val="0"/>
              <w:marTop w:val="0"/>
              <w:marBottom w:val="0"/>
              <w:divBdr>
                <w:top w:val="none" w:sz="0" w:space="0" w:color="auto"/>
                <w:left w:val="none" w:sz="0" w:space="0" w:color="auto"/>
                <w:bottom w:val="none" w:sz="0" w:space="0" w:color="auto"/>
                <w:right w:val="none" w:sz="0" w:space="0" w:color="auto"/>
              </w:divBdr>
              <w:divsChild>
                <w:div w:id="17396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45720">
      <w:bodyDiv w:val="1"/>
      <w:marLeft w:val="0"/>
      <w:marRight w:val="0"/>
      <w:marTop w:val="0"/>
      <w:marBottom w:val="0"/>
      <w:divBdr>
        <w:top w:val="none" w:sz="0" w:space="0" w:color="auto"/>
        <w:left w:val="none" w:sz="0" w:space="0" w:color="auto"/>
        <w:bottom w:val="none" w:sz="0" w:space="0" w:color="auto"/>
        <w:right w:val="none" w:sz="0" w:space="0" w:color="auto"/>
      </w:divBdr>
    </w:div>
    <w:div w:id="792477340">
      <w:bodyDiv w:val="1"/>
      <w:marLeft w:val="0"/>
      <w:marRight w:val="0"/>
      <w:marTop w:val="0"/>
      <w:marBottom w:val="0"/>
      <w:divBdr>
        <w:top w:val="none" w:sz="0" w:space="0" w:color="auto"/>
        <w:left w:val="none" w:sz="0" w:space="0" w:color="auto"/>
        <w:bottom w:val="none" w:sz="0" w:space="0" w:color="auto"/>
        <w:right w:val="none" w:sz="0" w:space="0" w:color="auto"/>
      </w:divBdr>
    </w:div>
    <w:div w:id="1311204018">
      <w:bodyDiv w:val="1"/>
      <w:marLeft w:val="0"/>
      <w:marRight w:val="0"/>
      <w:marTop w:val="0"/>
      <w:marBottom w:val="0"/>
      <w:divBdr>
        <w:top w:val="none" w:sz="0" w:space="0" w:color="auto"/>
        <w:left w:val="none" w:sz="0" w:space="0" w:color="auto"/>
        <w:bottom w:val="none" w:sz="0" w:space="0" w:color="auto"/>
        <w:right w:val="none" w:sz="0" w:space="0" w:color="auto"/>
      </w:divBdr>
    </w:div>
    <w:div w:id="1327398330">
      <w:bodyDiv w:val="1"/>
      <w:marLeft w:val="0"/>
      <w:marRight w:val="0"/>
      <w:marTop w:val="0"/>
      <w:marBottom w:val="0"/>
      <w:divBdr>
        <w:top w:val="none" w:sz="0" w:space="0" w:color="auto"/>
        <w:left w:val="none" w:sz="0" w:space="0" w:color="auto"/>
        <w:bottom w:val="none" w:sz="0" w:space="0" w:color="auto"/>
        <w:right w:val="none" w:sz="0" w:space="0" w:color="auto"/>
      </w:divBdr>
      <w:divsChild>
        <w:div w:id="1365249831">
          <w:marLeft w:val="0"/>
          <w:marRight w:val="0"/>
          <w:marTop w:val="0"/>
          <w:marBottom w:val="0"/>
          <w:divBdr>
            <w:top w:val="none" w:sz="0" w:space="0" w:color="auto"/>
            <w:left w:val="none" w:sz="0" w:space="0" w:color="auto"/>
            <w:bottom w:val="none" w:sz="0" w:space="0" w:color="auto"/>
            <w:right w:val="none" w:sz="0" w:space="0" w:color="auto"/>
          </w:divBdr>
          <w:divsChild>
            <w:div w:id="13098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6414">
      <w:bodyDiv w:val="1"/>
      <w:marLeft w:val="0"/>
      <w:marRight w:val="0"/>
      <w:marTop w:val="0"/>
      <w:marBottom w:val="0"/>
      <w:divBdr>
        <w:top w:val="none" w:sz="0" w:space="0" w:color="auto"/>
        <w:left w:val="none" w:sz="0" w:space="0" w:color="auto"/>
        <w:bottom w:val="none" w:sz="0" w:space="0" w:color="auto"/>
        <w:right w:val="none" w:sz="0" w:space="0" w:color="auto"/>
      </w:divBdr>
      <w:divsChild>
        <w:div w:id="1350914466">
          <w:marLeft w:val="375"/>
          <w:marRight w:val="75"/>
          <w:marTop w:val="75"/>
          <w:marBottom w:val="75"/>
          <w:divBdr>
            <w:top w:val="single" w:sz="6" w:space="8" w:color="C1C7CE"/>
            <w:left w:val="single" w:sz="6" w:space="8" w:color="C1C7CE"/>
            <w:bottom w:val="single" w:sz="6" w:space="8" w:color="C1C7CE"/>
            <w:right w:val="single" w:sz="6" w:space="8" w:color="C1C7CE"/>
          </w:divBdr>
          <w:divsChild>
            <w:div w:id="1396507323">
              <w:marLeft w:val="0"/>
              <w:marRight w:val="0"/>
              <w:marTop w:val="0"/>
              <w:marBottom w:val="0"/>
              <w:divBdr>
                <w:top w:val="none" w:sz="0" w:space="0" w:color="auto"/>
                <w:left w:val="none" w:sz="0" w:space="0" w:color="auto"/>
                <w:bottom w:val="none" w:sz="0" w:space="0" w:color="auto"/>
                <w:right w:val="none" w:sz="0" w:space="0" w:color="auto"/>
              </w:divBdr>
              <w:divsChild>
                <w:div w:id="2112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232">
          <w:marLeft w:val="75"/>
          <w:marRight w:val="0"/>
          <w:marTop w:val="75"/>
          <w:marBottom w:val="75"/>
          <w:divBdr>
            <w:top w:val="single" w:sz="6" w:space="8" w:color="C1C7CE"/>
            <w:left w:val="single" w:sz="6" w:space="8" w:color="C1C7CE"/>
            <w:bottom w:val="single" w:sz="6" w:space="8" w:color="C1C7CE"/>
            <w:right w:val="single" w:sz="6" w:space="8" w:color="C1C7CE"/>
          </w:divBdr>
          <w:divsChild>
            <w:div w:id="940799374">
              <w:marLeft w:val="0"/>
              <w:marRight w:val="0"/>
              <w:marTop w:val="0"/>
              <w:marBottom w:val="0"/>
              <w:divBdr>
                <w:top w:val="none" w:sz="0" w:space="0" w:color="auto"/>
                <w:left w:val="none" w:sz="0" w:space="0" w:color="auto"/>
                <w:bottom w:val="none" w:sz="0" w:space="0" w:color="auto"/>
                <w:right w:val="none" w:sz="0" w:space="0" w:color="auto"/>
              </w:divBdr>
              <w:divsChild>
                <w:div w:id="13384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8913">
      <w:bodyDiv w:val="1"/>
      <w:marLeft w:val="0"/>
      <w:marRight w:val="0"/>
      <w:marTop w:val="0"/>
      <w:marBottom w:val="0"/>
      <w:divBdr>
        <w:top w:val="none" w:sz="0" w:space="0" w:color="auto"/>
        <w:left w:val="none" w:sz="0" w:space="0" w:color="auto"/>
        <w:bottom w:val="none" w:sz="0" w:space="0" w:color="auto"/>
        <w:right w:val="none" w:sz="0" w:space="0" w:color="auto"/>
      </w:divBdr>
    </w:div>
    <w:div w:id="1638297994">
      <w:bodyDiv w:val="1"/>
      <w:marLeft w:val="0"/>
      <w:marRight w:val="0"/>
      <w:marTop w:val="0"/>
      <w:marBottom w:val="0"/>
      <w:divBdr>
        <w:top w:val="none" w:sz="0" w:space="0" w:color="auto"/>
        <w:left w:val="none" w:sz="0" w:space="0" w:color="auto"/>
        <w:bottom w:val="none" w:sz="0" w:space="0" w:color="auto"/>
        <w:right w:val="none" w:sz="0" w:space="0" w:color="auto"/>
      </w:divBdr>
    </w:div>
    <w:div w:id="1655377922">
      <w:bodyDiv w:val="1"/>
      <w:marLeft w:val="0"/>
      <w:marRight w:val="0"/>
      <w:marTop w:val="0"/>
      <w:marBottom w:val="0"/>
      <w:divBdr>
        <w:top w:val="none" w:sz="0" w:space="0" w:color="auto"/>
        <w:left w:val="none" w:sz="0" w:space="0" w:color="auto"/>
        <w:bottom w:val="none" w:sz="0" w:space="0" w:color="auto"/>
        <w:right w:val="none" w:sz="0" w:space="0" w:color="auto"/>
      </w:divBdr>
      <w:divsChild>
        <w:div w:id="2035761432">
          <w:marLeft w:val="0"/>
          <w:marRight w:val="0"/>
          <w:marTop w:val="0"/>
          <w:marBottom w:val="0"/>
          <w:divBdr>
            <w:top w:val="none" w:sz="0" w:space="0" w:color="auto"/>
            <w:left w:val="none" w:sz="0" w:space="0" w:color="auto"/>
            <w:bottom w:val="none" w:sz="0" w:space="0" w:color="auto"/>
            <w:right w:val="none" w:sz="0" w:space="0" w:color="auto"/>
          </w:divBdr>
          <w:divsChild>
            <w:div w:id="9138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6507">
      <w:bodyDiv w:val="1"/>
      <w:marLeft w:val="0"/>
      <w:marRight w:val="0"/>
      <w:marTop w:val="0"/>
      <w:marBottom w:val="0"/>
      <w:divBdr>
        <w:top w:val="none" w:sz="0" w:space="0" w:color="auto"/>
        <w:left w:val="none" w:sz="0" w:space="0" w:color="auto"/>
        <w:bottom w:val="none" w:sz="0" w:space="0" w:color="auto"/>
        <w:right w:val="none" w:sz="0" w:space="0" w:color="auto"/>
      </w:divBdr>
    </w:div>
    <w:div w:id="1883664331">
      <w:bodyDiv w:val="1"/>
      <w:marLeft w:val="0"/>
      <w:marRight w:val="0"/>
      <w:marTop w:val="0"/>
      <w:marBottom w:val="0"/>
      <w:divBdr>
        <w:top w:val="none" w:sz="0" w:space="0" w:color="auto"/>
        <w:left w:val="none" w:sz="0" w:space="0" w:color="auto"/>
        <w:bottom w:val="none" w:sz="0" w:space="0" w:color="auto"/>
        <w:right w:val="none" w:sz="0" w:space="0" w:color="auto"/>
      </w:divBdr>
    </w:div>
    <w:div w:id="1915892569">
      <w:bodyDiv w:val="1"/>
      <w:marLeft w:val="0"/>
      <w:marRight w:val="0"/>
      <w:marTop w:val="0"/>
      <w:marBottom w:val="0"/>
      <w:divBdr>
        <w:top w:val="none" w:sz="0" w:space="0" w:color="auto"/>
        <w:left w:val="none" w:sz="0" w:space="0" w:color="auto"/>
        <w:bottom w:val="none" w:sz="0" w:space="0" w:color="auto"/>
        <w:right w:val="none" w:sz="0" w:space="0" w:color="auto"/>
      </w:divBdr>
    </w:div>
    <w:div w:id="2100515835">
      <w:bodyDiv w:val="1"/>
      <w:marLeft w:val="0"/>
      <w:marRight w:val="0"/>
      <w:marTop w:val="0"/>
      <w:marBottom w:val="0"/>
      <w:divBdr>
        <w:top w:val="none" w:sz="0" w:space="0" w:color="auto"/>
        <w:left w:val="none" w:sz="0" w:space="0" w:color="auto"/>
        <w:bottom w:val="none" w:sz="0" w:space="0" w:color="auto"/>
        <w:right w:val="none" w:sz="0" w:space="0" w:color="auto"/>
      </w:divBdr>
      <w:divsChild>
        <w:div w:id="830367174">
          <w:marLeft w:val="0"/>
          <w:marRight w:val="0"/>
          <w:marTop w:val="0"/>
          <w:marBottom w:val="0"/>
          <w:divBdr>
            <w:top w:val="none" w:sz="0" w:space="0" w:color="auto"/>
            <w:left w:val="none" w:sz="0" w:space="0" w:color="auto"/>
            <w:bottom w:val="none" w:sz="0" w:space="0" w:color="auto"/>
            <w:right w:val="none" w:sz="0" w:space="0" w:color="auto"/>
          </w:divBdr>
          <w:divsChild>
            <w:div w:id="2777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2569">
      <w:bodyDiv w:val="1"/>
      <w:marLeft w:val="0"/>
      <w:marRight w:val="0"/>
      <w:marTop w:val="0"/>
      <w:marBottom w:val="0"/>
      <w:divBdr>
        <w:top w:val="none" w:sz="0" w:space="0" w:color="auto"/>
        <w:left w:val="none" w:sz="0" w:space="0" w:color="auto"/>
        <w:bottom w:val="none" w:sz="0" w:space="0" w:color="auto"/>
        <w:right w:val="none" w:sz="0" w:space="0" w:color="auto"/>
      </w:divBdr>
      <w:divsChild>
        <w:div w:id="1747797590">
          <w:marLeft w:val="0"/>
          <w:marRight w:val="0"/>
          <w:marTop w:val="0"/>
          <w:marBottom w:val="0"/>
          <w:divBdr>
            <w:top w:val="none" w:sz="0" w:space="0" w:color="auto"/>
            <w:left w:val="none" w:sz="0" w:space="0" w:color="auto"/>
            <w:bottom w:val="none" w:sz="0" w:space="0" w:color="auto"/>
            <w:right w:val="none" w:sz="0" w:space="0" w:color="auto"/>
          </w:divBdr>
          <w:divsChild>
            <w:div w:id="5143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5173">
      <w:bodyDiv w:val="1"/>
      <w:marLeft w:val="0"/>
      <w:marRight w:val="0"/>
      <w:marTop w:val="0"/>
      <w:marBottom w:val="0"/>
      <w:divBdr>
        <w:top w:val="none" w:sz="0" w:space="0" w:color="auto"/>
        <w:left w:val="none" w:sz="0" w:space="0" w:color="auto"/>
        <w:bottom w:val="none" w:sz="0" w:space="0" w:color="auto"/>
        <w:right w:val="none" w:sz="0" w:space="0" w:color="auto"/>
      </w:divBdr>
      <w:divsChild>
        <w:div w:id="369887062">
          <w:marLeft w:val="0"/>
          <w:marRight w:val="0"/>
          <w:marTop w:val="0"/>
          <w:marBottom w:val="0"/>
          <w:divBdr>
            <w:top w:val="none" w:sz="0" w:space="0" w:color="auto"/>
            <w:left w:val="none" w:sz="0" w:space="0" w:color="auto"/>
            <w:bottom w:val="none" w:sz="0" w:space="0" w:color="auto"/>
            <w:right w:val="none" w:sz="0" w:space="0" w:color="auto"/>
          </w:divBdr>
          <w:divsChild>
            <w:div w:id="380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eritas.com/support/en_US/doc/16222484-166024750-0/v14758586-166024750"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veritas.com/support/en_US/doc/16222484-166024750-0/v127366162-166024750" TargetMode="External"/><Relationship Id="rId7" Type="http://schemas.openxmlformats.org/officeDocument/2006/relationships/webSettings" Target="webSettings.xml"/><Relationship Id="rId12" Type="http://schemas.openxmlformats.org/officeDocument/2006/relationships/hyperlink" Target="https://www.veritas.com/support/en_US/doc/16222484-166024750-0/id-SF0A0118459-166024750" TargetMode="External"/><Relationship Id="rId17" Type="http://schemas.openxmlformats.org/officeDocument/2006/relationships/hyperlink" Target="https://www.veritas.com/support/en_US/doc/16222484-166024750-0/v127366162-166024750"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veritas.com/support/en_US/doc/16222484-166024750-0/id-SF0A0118459-166024750"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veritas.com/support/en_US/doc/16222484-166024750-0/v14758586-166024750" TargetMode="External"/><Relationship Id="rId19" Type="http://schemas.openxmlformats.org/officeDocument/2006/relationships/hyperlink" Target="https://www.veritas.com/support/en_US/doc/16222484-166024750-0/id-SF0A0118459-166024750"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veritas.com/support/en_US/doc/16222484-166024750-0/id-SF0A0118459-166024750" TargetMode="External"/><Relationship Id="rId22" Type="http://schemas.openxmlformats.org/officeDocument/2006/relationships/hyperlink" Target="http://www.netbackup.com/compatibility" TargetMode="External"/><Relationship Id="rId27" Type="http://schemas.openxmlformats.org/officeDocument/2006/relationships/hyperlink" Target="https://github.com/anildwarepo/alta_r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270ae0c-7f9d-4071-8024-064e779b5532">
      <Terms xmlns="http://schemas.microsoft.com/office/infopath/2007/PartnerControls"/>
    </lcf76f155ced4ddcb4097134ff3c332f>
    <TaxCatchAll xmlns="e23569ad-859f-4868-98cf-6b5a9232033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B5D14B2E9E7374899F4AD83B1C45A1B" ma:contentTypeVersion="18" ma:contentTypeDescription="Create a new document." ma:contentTypeScope="" ma:versionID="c437b368ecd8d3f71cb23428adaa91c3">
  <xsd:schema xmlns:xsd="http://www.w3.org/2001/XMLSchema" xmlns:xs="http://www.w3.org/2001/XMLSchema" xmlns:p="http://schemas.microsoft.com/office/2006/metadata/properties" xmlns:ns2="4270ae0c-7f9d-4071-8024-064e779b5532" xmlns:ns3="e23569ad-859f-4868-98cf-6b5a9232033c" targetNamespace="http://schemas.microsoft.com/office/2006/metadata/properties" ma:root="true" ma:fieldsID="00fdb04a4ea2527fa643cc76ee12799b" ns2:_="" ns3:_="">
    <xsd:import namespace="4270ae0c-7f9d-4071-8024-064e779b5532"/>
    <xsd:import namespace="e23569ad-859f-4868-98cf-6b5a923203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70ae0c-7f9d-4071-8024-064e779b55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c8c5bad-ce48-42e3-940c-f8400eb77a2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3569ad-859f-4868-98cf-6b5a9232033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21649bd-6ebf-47be-a34e-eb770685ef90}" ma:internalName="TaxCatchAll" ma:showField="CatchAllData" ma:web="e23569ad-859f-4868-98cf-6b5a923203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19DBE7-8A61-459E-A9ED-6E931B2BDBB9}">
  <ds:schemaRefs>
    <ds:schemaRef ds:uri="http://schemas.microsoft.com/sharepoint/v3/contenttype/forms"/>
  </ds:schemaRefs>
</ds:datastoreItem>
</file>

<file path=customXml/itemProps2.xml><?xml version="1.0" encoding="utf-8"?>
<ds:datastoreItem xmlns:ds="http://schemas.openxmlformats.org/officeDocument/2006/customXml" ds:itemID="{FC15B7C0-38A9-4858-A2C5-9926E65A6C01}">
  <ds:schemaRefs>
    <ds:schemaRef ds:uri="http://schemas.microsoft.com/office/2006/metadata/properties"/>
    <ds:schemaRef ds:uri="http://schemas.microsoft.com/office/infopath/2007/PartnerControls"/>
    <ds:schemaRef ds:uri="4270ae0c-7f9d-4071-8024-064e779b5532"/>
    <ds:schemaRef ds:uri="e23569ad-859f-4868-98cf-6b5a9232033c"/>
  </ds:schemaRefs>
</ds:datastoreItem>
</file>

<file path=customXml/itemProps3.xml><?xml version="1.0" encoding="utf-8"?>
<ds:datastoreItem xmlns:ds="http://schemas.openxmlformats.org/officeDocument/2006/customXml" ds:itemID="{4A23B99B-8580-C94C-9CBF-BFB847BE8FBB}">
  <ds:schemaRefs>
    <ds:schemaRef ds:uri="http://schemas.openxmlformats.org/officeDocument/2006/bibliography"/>
  </ds:schemaRefs>
</ds:datastoreItem>
</file>

<file path=customXml/itemProps4.xml><?xml version="1.0" encoding="utf-8"?>
<ds:datastoreItem xmlns:ds="http://schemas.openxmlformats.org/officeDocument/2006/customXml" ds:itemID="{9E1BCE8B-A3B3-4846-84B6-216DEC5C7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70ae0c-7f9d-4071-8024-064e779b5532"/>
    <ds:schemaRef ds:uri="e23569ad-859f-4868-98cf-6b5a92320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11</Pages>
  <Words>2887</Words>
  <Characters>16460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Pratap</dc:creator>
  <cp:keywords/>
  <dc:description/>
  <cp:lastModifiedBy>Anil Dwarakanath</cp:lastModifiedBy>
  <cp:revision>4</cp:revision>
  <dcterms:created xsi:type="dcterms:W3CDTF">2024-11-23T21:10:00Z</dcterms:created>
  <dcterms:modified xsi:type="dcterms:W3CDTF">2024-11-23T21:13:00Z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0x0101001B5D14B2E9E7374899F4AD83B1C45A1B</vt:lpwstr>
  </property>
</Properties>
</file>