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Employees Provident Fund Scheme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Form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[Paragraph 36(2)(a) of the Employees’ Provident Funds Scheme, 1952 and </w:t>
        <w:br w:type="textWrapping"/>
        <w:t xml:space="preserve">Para 20(4) of the Employees’ Pension Scheme, 1995]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of Employees qualifying for membership of the Employees’ Provident Fund, Employees Pension Fund &amp; Employees’ Deposit Linked Insurance Fund for the first time during the month of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be sent to the Commissioner with Form 2 (EPF &amp; EPS)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and Address of the Factory/Establishment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No. of Factory/Establishment ………………………………………………..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1080"/>
        <w:gridCol w:w="1314"/>
        <w:gridCol w:w="1116"/>
        <w:gridCol w:w="720"/>
        <w:gridCol w:w="720"/>
        <w:gridCol w:w="990"/>
        <w:gridCol w:w="1620"/>
        <w:gridCol w:w="738"/>
        <w:tblGridChange w:id="0">
          <w:tblGrid>
            <w:gridCol w:w="558"/>
            <w:gridCol w:w="1080"/>
            <w:gridCol w:w="1314"/>
            <w:gridCol w:w="1116"/>
            <w:gridCol w:w="720"/>
            <w:gridCol w:w="720"/>
            <w:gridCol w:w="990"/>
            <w:gridCol w:w="1620"/>
            <w:gridCol w:w="7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 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 No.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Employee (in block capitals)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Father’s name (or Husband’s name in case of married woman)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joining the Fund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period of previous service as on the date of joining the </w:t>
              <w:br w:type="textWrapping"/>
              <w:t xml:space="preserve">Fund (Enclose Scheme certificate if applicable)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the Employer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  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authorized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officer of the Factory/Establishment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……………..</w:t>
        <w:tab/>
        <w:tab/>
        <w:tab/>
        <w:tab/>
        <w:t xml:space="preserve">Stamp of the Factory/Establishment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ja-JP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ja-JP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C39s6sj5a4A+ftvfF0e0tlpDw==">AMUW2mU4c3K61eATpeNOrMw4zybd1cwolaU8uEoglrGoU7b5zbxPdyyyPGpPKoZVKyg+pmhtYPcAMKWvPElO1oCp0vyUB0DaSfhkedyFgJz32DOgbVflkaE=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2001-01-15T10:42:00Z</dcterms:created>
  <dc:creator>user</dc:creator>
</cp:coreProperties>
</file>