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Job Description - Systems Engineer</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Systems engineers are critical to the success of important activities. From conception to production and realization, they create the groundwork or blueprint for projects or systems. These technical business professionals are concerned with both the large picture and the minutiae of a project, such as pricing, timetables, and any concerns with workability. At every point, the most successful systems engineers will interact with project managers and the technical team, taking the lead in assisting the development of a successful system.</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Job Description</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We're known for breakthrough solutions that solve problems for a variety of industries at [CompanyX], and we're looking for a new top problem-solver to take the reins. We're looking for a highly competent systems engineer that can provide the business and technical expertise needed to implement strategies, evaluate goods, and construct an infrastructure that can support our clients' ever-changing needs. In this position, you will design, build, and integrate complex systems at every point of their life cycle. We'd want to hear from you if you're capable of delivering mission-critical infrastructure with a focus on accessibility, optimization, and security.</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Role's Objectives</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All design and system installations, comprising configurations, testing, and maintenance, are managed and monitored.</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Implementation and maintenance of Backup, security, and redundancy solutions - Determine potential problems and include potential remedies.</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bespoke scripts to reduce the need for human contact.</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Allow for faster and smarter corporate operations, as well as the implementation of analytics for meaningful results.</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Report on project status, activities, and accomplishments to top management on a regular basis.</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Responsibilities of a Systems Engineer</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Stakeholders should be consulted to determine everything they expect a system to accomplish.</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ensure high availability and optimal resource management, use expert-level administration and optimization of hosts and servers.</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scripting technologies, standardize and automate procedures and monitoring.</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make the most of IT support employees, install and configure operating systems, software, and hardware components, and clearly document the design, maintenance, and support procedures for routine operations.</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Test software on a regular basis for bugs, redundancy, and security flaws.</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Conduct a high-level root-cause analysis for service outages and put in place preventative measures.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reports and documentation explaining findings and remedies; manage the overall backup strategy and day-to-day activities for secure backups and restore testing.</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Skills and Qualifications </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Stakeholders should be consulted to determine everything they expect a system to accomplish.</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ensure high availability and optimal resource management, use expert-level administration and optimization of hosts and servers.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Using scripting technologies, standardize and automate procedures and monitoring.</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make the most of IT support employees, install and configure operating systems, software, and hardware components, and clearly document the design, maintenance, and support procedures for routine operations.</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Test software on a regular basis for bugs, redundancy, and security flaws.</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Conduct a high-level root-cause analysis for service outages and put in place preventative measures.</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reports and documentation explaining findings and remedies; manage the overall backup strategy and day-to-day activities for secure backups and restore testing.</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Preferred Qualifications</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Professional Certifications</w:t>
        <w:br w:type="textWrapping"/>
        <w:t xml:space="preserve">- Understanding of Unix System Administration</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