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Job Description - iOS Developer </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iOS developers produce apps for Apple's iOS operating system, which runs on iPhones and iPads. They're in charge of designing and developing the underlying application, as well as ensuring its quality, fixing bugs, maintaining the code, and executing improvements.</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Job Description</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We're looking for an experienced iOS developer to help us design, develop, and maintain the next gen of iOS apps. The majority of your time will be spent developing high-end iOS apps for Apple's most recent mobile devices. Collaboration with the design team for new application features, finding and fixing application bottlenecks, managing the core code, and updating apps on the App Store are some of your responsibilities.</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need to have a solid working knowledge of iOS Frameworks, be skilled in Objective-C, and be able to work as part of a team to be successful as an iOS developer. Finally, a competent iOS developer must be able to create useful, appealing apps that exactly meet the needs of their users.</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iOS Developer Responsibilities</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 apps for the iOS platform (Design and Development both).</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Ensuring the quality, performance, and responsiveness of the developed applications</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Collaborating with the team to plan and design new features of the application</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Identifying the potential problems in the application and resolving the application bottlenecks </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Fixing all the application bugs before launching </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Publishing the applications of app store </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Maintaining the application's code and atomization</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Designing and Implementing the application updates </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iOS Developer Requirements </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bachelor's degree in computer science or a closely related subject is a must.</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Verified work experience as an application developer </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Sound knowledge of programming languages like Objective-C, Swift, and Cocoa Touch </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Proven experience in iOS Frameworks like Core Data and Core Animation</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Understanding of iOS back-end services </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Knowledge of application interface guidelines and apple’s design principles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Efficiency in code versioning tools like Git, Mercurial, and SVN</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Understanding of C-based libraries </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Familiarity with cloud messaging, push notifications, and APIs </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Experience with continuous integrations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