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CENG 103 </w:t>
      </w:r>
    </w:p>
    <w:p>
      <w:pPr>
        <w:spacing w:before="0" w:after="160" w:line="360"/>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Project Report</w:t>
      </w:r>
    </w:p>
    <w:p>
      <w:pPr>
        <w:spacing w:before="0" w:after="160" w:line="360"/>
        <w:ind w:right="0" w:left="0" w:firstLine="0"/>
        <w:jc w:val="center"/>
        <w:rPr>
          <w:rFonts w:ascii="Times New Roman" w:hAnsi="Times New Roman" w:cs="Times New Roman" w:eastAsia="Times New Roman"/>
          <w:b/>
          <w:color w:val="auto"/>
          <w:spacing w:val="0"/>
          <w:position w:val="0"/>
          <w:sz w:val="40"/>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40"/>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40"/>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40"/>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40"/>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An</w:t>
      </w:r>
      <w:r>
        <w:rPr>
          <w:rFonts w:ascii="Times New Roman" w:hAnsi="Times New Roman" w:cs="Times New Roman" w:eastAsia="Times New Roman"/>
          <w:b/>
          <w:color w:val="auto"/>
          <w:spacing w:val="0"/>
          <w:position w:val="0"/>
          <w:sz w:val="36"/>
          <w:shd w:fill="auto" w:val="clear"/>
        </w:rPr>
        <w:t xml:space="preserve">ı</w:t>
      </w:r>
      <w:r>
        <w:rPr>
          <w:rFonts w:ascii="Times New Roman" w:hAnsi="Times New Roman" w:cs="Times New Roman" w:eastAsia="Times New Roman"/>
          <w:b/>
          <w:color w:val="auto"/>
          <w:spacing w:val="0"/>
          <w:position w:val="0"/>
          <w:sz w:val="36"/>
          <w:shd w:fill="auto" w:val="clear"/>
        </w:rPr>
        <w:t xml:space="preserve">l Erman</w:t>
      </w:r>
    </w:p>
    <w:p>
      <w:pPr>
        <w:spacing w:before="0" w:after="160" w:line="36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16050511039</w:t>
      </w:r>
    </w:p>
    <w:p>
      <w:pPr>
        <w:spacing w:before="0" w:after="160" w:line="36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Muhammed Enes K</w:t>
      </w:r>
      <w:r>
        <w:rPr>
          <w:rFonts w:ascii="Times New Roman" w:hAnsi="Times New Roman" w:cs="Times New Roman" w:eastAsia="Times New Roman"/>
          <w:b/>
          <w:color w:val="auto"/>
          <w:spacing w:val="0"/>
          <w:position w:val="0"/>
          <w:sz w:val="36"/>
          <w:shd w:fill="auto" w:val="clear"/>
        </w:rPr>
        <w:t xml:space="preserve">ı</w:t>
      </w:r>
      <w:r>
        <w:rPr>
          <w:rFonts w:ascii="Times New Roman" w:hAnsi="Times New Roman" w:cs="Times New Roman" w:eastAsia="Times New Roman"/>
          <w:b/>
          <w:color w:val="auto"/>
          <w:spacing w:val="0"/>
          <w:position w:val="0"/>
          <w:sz w:val="36"/>
          <w:shd w:fill="auto" w:val="clear"/>
        </w:rPr>
        <w:t xml:space="preserve">l</w:t>
      </w:r>
      <w:r>
        <w:rPr>
          <w:rFonts w:ascii="Times New Roman" w:hAnsi="Times New Roman" w:cs="Times New Roman" w:eastAsia="Times New Roman"/>
          <w:b/>
          <w:color w:val="auto"/>
          <w:spacing w:val="0"/>
          <w:position w:val="0"/>
          <w:sz w:val="36"/>
          <w:shd w:fill="auto" w:val="clear"/>
        </w:rPr>
        <w:t xml:space="preserve">ı</w:t>
      </w:r>
      <w:r>
        <w:rPr>
          <w:rFonts w:ascii="Times New Roman" w:hAnsi="Times New Roman" w:cs="Times New Roman" w:eastAsia="Times New Roman"/>
          <w:b/>
          <w:color w:val="auto"/>
          <w:spacing w:val="0"/>
          <w:position w:val="0"/>
          <w:sz w:val="36"/>
          <w:shd w:fill="auto" w:val="clear"/>
        </w:rPr>
        <w:t xml:space="preserve">n</w:t>
      </w:r>
      <w:r>
        <w:rPr>
          <w:rFonts w:ascii="Times New Roman" w:hAnsi="Times New Roman" w:cs="Times New Roman" w:eastAsia="Times New Roman"/>
          <w:b/>
          <w:color w:val="auto"/>
          <w:spacing w:val="0"/>
          <w:position w:val="0"/>
          <w:sz w:val="36"/>
          <w:shd w:fill="auto" w:val="clear"/>
        </w:rPr>
        <w:t xml:space="preserve">ç</w:t>
      </w:r>
    </w:p>
    <w:p>
      <w:pPr>
        <w:spacing w:before="0" w:after="160" w:line="360"/>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36"/>
          <w:shd w:fill="auto" w:val="clear"/>
        </w:rPr>
        <w:t xml:space="preserve">1705</w:t>
      </w:r>
    </w:p>
    <w:p>
      <w:pPr>
        <w:spacing w:before="0" w:after="160" w:line="360"/>
        <w:ind w:right="0" w:left="0" w:firstLine="0"/>
        <w:jc w:val="center"/>
        <w:rPr>
          <w:rFonts w:ascii="Times New Roman" w:hAnsi="Times New Roman" w:cs="Times New Roman" w:eastAsia="Times New Roman"/>
          <w:b/>
          <w:color w:val="auto"/>
          <w:spacing w:val="0"/>
          <w:position w:val="0"/>
          <w:sz w:val="40"/>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40"/>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40"/>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40"/>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40"/>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40"/>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January 2018</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24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Flowchart of The Project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Flowchart and necessary explanations will be done in this section.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Functions</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function should be described here with its own heading. Code segments should also be included in this part along with the flowchart of the function. This flowchart is different from the previous part. In this part, only the corresponding function’s flowchart should be included.</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numPr>
          <w:ilvl w:val="0"/>
          <w:numId w:val="5"/>
        </w:numPr>
        <w:spacing w:before="0" w:after="16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Function One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Description, flowchart and code segments of function one.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7"/>
        </w:numPr>
        <w:spacing w:before="0" w:after="16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Function Two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Description, flowchart and code segments of function two.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Genetic Algorithm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Brief introduction of genetic algorithm in your own words.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Have You Learned</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Describe what you have learned during the implementation of this project.</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Some Important Warnings</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360" w:after="360" w:line="360"/>
        <w:ind w:right="864" w:left="864" w:firstLine="0"/>
        <w:jc w:val="center"/>
        <w:rPr>
          <w:rFonts w:ascii="Times New Roman" w:hAnsi="Times New Roman" w:cs="Times New Roman" w:eastAsia="Times New Roman"/>
          <w:b/>
          <w:i/>
          <w:color w:val="4472C4"/>
          <w:spacing w:val="0"/>
          <w:position w:val="0"/>
          <w:sz w:val="24"/>
          <w:shd w:fill="auto" w:val="clear"/>
        </w:rPr>
      </w:pPr>
      <w:r>
        <w:rPr>
          <w:rFonts w:ascii="Times New Roman" w:hAnsi="Times New Roman" w:cs="Times New Roman" w:eastAsia="Times New Roman"/>
          <w:b/>
          <w:i/>
          <w:color w:val="4472C4"/>
          <w:spacing w:val="0"/>
          <w:position w:val="0"/>
          <w:sz w:val="24"/>
          <w:shd w:fill="auto" w:val="clear"/>
        </w:rPr>
        <w:t xml:space="preserve">This section will not be included in your project report!</w:t>
      </w:r>
    </w:p>
    <w:p>
      <w:pPr>
        <w:numPr>
          <w:ilvl w:val="0"/>
          <w:numId w:val="10"/>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groups with more than one person, dissipation of the work should be clearly described in functions section.</w:t>
      </w:r>
    </w:p>
    <w:p>
      <w:pPr>
        <w:numPr>
          <w:ilvl w:val="0"/>
          <w:numId w:val="10"/>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reports which get more than %20 similarity score using plagiarism software will result in zero point. </w:t>
      </w:r>
    </w:p>
    <w:p>
      <w:pPr>
        <w:numPr>
          <w:ilvl w:val="0"/>
          <w:numId w:val="10"/>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must include a cover page for your project including (follow the same order): project report, course name, student name(s), numbers</w:t>
      </w:r>
    </w:p>
    <w:p>
      <w:pPr>
        <w:numPr>
          <w:ilvl w:val="0"/>
          <w:numId w:val="10"/>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must include a references part for any source of information that you have used. Referencing format is IEEE. (Google it)</w:t>
      </w:r>
    </w:p>
    <w:p>
      <w:pPr>
        <w:numPr>
          <w:ilvl w:val="0"/>
          <w:numId w:val="10"/>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very document is already formatted with correct values but anyway here is the document format rules: </w:t>
      </w:r>
    </w:p>
    <w:p>
      <w:pPr>
        <w:numPr>
          <w:ilvl w:val="0"/>
          <w:numId w:val="10"/>
        </w:numPr>
        <w:spacing w:before="0" w:after="16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 line spacing, Times New Roman, 12, justify for the body of your text. </w:t>
      </w:r>
    </w:p>
    <w:p>
      <w:pPr>
        <w:numPr>
          <w:ilvl w:val="0"/>
          <w:numId w:val="10"/>
        </w:numPr>
        <w:spacing w:before="0" w:after="16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Single line spacing, Times New Roman, 9, adjust left for the Reference section.</w:t>
      </w:r>
    </w:p>
    <w:p>
      <w:pPr>
        <w:numPr>
          <w:ilvl w:val="0"/>
          <w:numId w:val="10"/>
        </w:numPr>
        <w:spacing w:before="0" w:after="16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of the headers will be Times New Roman, 12, bold.</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13"/>
        </w:numPr>
        <w:spacing w:before="0" w:after="0" w:line="240"/>
        <w:ind w:right="0" w:left="720" w:hanging="360"/>
        <w:jc w:val="both"/>
        <w:rPr>
          <w:rFonts w:ascii="Times" w:hAnsi="Times" w:cs="Times" w:eastAsia="Times"/>
          <w:color w:val="1A1A1A"/>
          <w:spacing w:val="0"/>
          <w:position w:val="0"/>
          <w:sz w:val="18"/>
          <w:shd w:fill="auto" w:val="clear"/>
        </w:rPr>
      </w:pPr>
      <w:r>
        <w:rPr>
          <w:rFonts w:ascii="Times" w:hAnsi="Times" w:cs="Times" w:eastAsia="Times"/>
          <w:color w:val="1A1A1A"/>
          <w:spacing w:val="0"/>
          <w:position w:val="0"/>
          <w:sz w:val="18"/>
          <w:shd w:fill="auto" w:val="clear"/>
        </w:rPr>
        <w:t xml:space="preserve">Ashktorab, Z., Brown, C., Nandi, M., &amp; Culotta, A. (2014). Tweedr: Mining twitter to inform disaster response. </w:t>
      </w:r>
      <w:r>
        <w:rPr>
          <w:rFonts w:ascii="Times" w:hAnsi="Times" w:cs="Times" w:eastAsia="Times"/>
          <w:i/>
          <w:color w:val="1A1A1A"/>
          <w:spacing w:val="0"/>
          <w:position w:val="0"/>
          <w:sz w:val="18"/>
          <w:shd w:fill="auto" w:val="clear"/>
        </w:rPr>
        <w:t xml:space="preserve">Proc. of ISCRAM</w:t>
      </w:r>
      <w:r>
        <w:rPr>
          <w:rFonts w:ascii="Times" w:hAnsi="Times" w:cs="Times" w:eastAsia="Times"/>
          <w:color w:val="1A1A1A"/>
          <w:spacing w:val="0"/>
          <w:position w:val="0"/>
          <w:sz w:val="18"/>
          <w:shd w:fill="auto" w:val="clear"/>
        </w:rPr>
        <w:t xml:space="preserve">.</w:t>
      </w:r>
    </w:p>
    <w:p>
      <w:pPr>
        <w:numPr>
          <w:ilvl w:val="0"/>
          <w:numId w:val="13"/>
        </w:numPr>
        <w:spacing w:before="0" w:after="0" w:line="240"/>
        <w:ind w:right="0" w:left="720" w:hanging="360"/>
        <w:jc w:val="both"/>
        <w:rPr>
          <w:rFonts w:ascii="Times" w:hAnsi="Times" w:cs="Times" w:eastAsia="Times"/>
          <w:color w:val="1A1A1A"/>
          <w:spacing w:val="0"/>
          <w:position w:val="0"/>
          <w:sz w:val="18"/>
          <w:shd w:fill="auto" w:val="clear"/>
        </w:rPr>
      </w:pPr>
      <w:r>
        <w:rPr>
          <w:rFonts w:ascii="Times" w:hAnsi="Times" w:cs="Times" w:eastAsia="Times"/>
          <w:color w:val="1A1A1A"/>
          <w:spacing w:val="0"/>
          <w:position w:val="0"/>
          <w:sz w:val="18"/>
          <w:shd w:fill="auto" w:val="clear"/>
        </w:rPr>
        <w:t xml:space="preserve">Lee, K., Agrawal, A., &amp; Choudhary, A. (2013, August). Real-time disease surveillance using twitter data: demonstration on flu and cancer. In </w:t>
      </w:r>
      <w:r>
        <w:rPr>
          <w:rFonts w:ascii="Times" w:hAnsi="Times" w:cs="Times" w:eastAsia="Times"/>
          <w:i/>
          <w:color w:val="1A1A1A"/>
          <w:spacing w:val="0"/>
          <w:position w:val="0"/>
          <w:sz w:val="18"/>
          <w:shd w:fill="auto" w:val="clear"/>
        </w:rPr>
        <w:t xml:space="preserve">Proceedings of the 19th ACM SIGKDD international conference on Knowledge discovery and data mining</w:t>
      </w:r>
      <w:r>
        <w:rPr>
          <w:rFonts w:ascii="Times" w:hAnsi="Times" w:cs="Times" w:eastAsia="Times"/>
          <w:color w:val="1A1A1A"/>
          <w:spacing w:val="0"/>
          <w:position w:val="0"/>
          <w:sz w:val="18"/>
          <w:shd w:fill="auto" w:val="clear"/>
        </w:rPr>
        <w:t xml:space="preserve"> (pp. 1474-1477). ACM.</w:t>
      </w:r>
    </w:p>
    <w:p>
      <w:pPr>
        <w:numPr>
          <w:ilvl w:val="0"/>
          <w:numId w:val="13"/>
        </w:numPr>
        <w:spacing w:before="0" w:after="0" w:line="240"/>
        <w:ind w:right="0" w:left="720" w:hanging="360"/>
        <w:jc w:val="both"/>
        <w:rPr>
          <w:rFonts w:ascii="Times" w:hAnsi="Times" w:cs="Times" w:eastAsia="Times"/>
          <w:color w:val="1A1A1A"/>
          <w:spacing w:val="0"/>
          <w:position w:val="0"/>
          <w:sz w:val="18"/>
          <w:shd w:fill="auto" w:val="clear"/>
        </w:rPr>
      </w:pPr>
      <w:r>
        <w:rPr>
          <w:rFonts w:ascii="Times" w:hAnsi="Times" w:cs="Times" w:eastAsia="Times"/>
          <w:color w:val="1A1A1A"/>
          <w:spacing w:val="0"/>
          <w:position w:val="0"/>
          <w:sz w:val="18"/>
          <w:shd w:fill="auto" w:val="clear"/>
        </w:rPr>
        <w:t xml:space="preserve">Ritter, A., Etzioni, O., &amp; Clark, S. (2012, August). Open domain event extraction from twitter. In </w:t>
      </w:r>
      <w:r>
        <w:rPr>
          <w:rFonts w:ascii="Times" w:hAnsi="Times" w:cs="Times" w:eastAsia="Times"/>
          <w:i/>
          <w:color w:val="1A1A1A"/>
          <w:spacing w:val="0"/>
          <w:position w:val="0"/>
          <w:sz w:val="18"/>
          <w:shd w:fill="auto" w:val="clear"/>
        </w:rPr>
        <w:t xml:space="preserve">Proceedings of the 18th ACM SIGKDD international conference on Knowledge discovery and data mining</w:t>
      </w:r>
      <w:r>
        <w:rPr>
          <w:rFonts w:ascii="Times" w:hAnsi="Times" w:cs="Times" w:eastAsia="Times"/>
          <w:color w:val="1A1A1A"/>
          <w:spacing w:val="0"/>
          <w:position w:val="0"/>
          <w:sz w:val="18"/>
          <w:shd w:fill="auto" w:val="clear"/>
        </w:rPr>
        <w:t xml:space="preserve"> (pp. 1104-1112). ACM.</w:t>
      </w:r>
    </w:p>
    <w:p>
      <w:pPr>
        <w:numPr>
          <w:ilvl w:val="0"/>
          <w:numId w:val="13"/>
        </w:numPr>
        <w:spacing w:before="0" w:after="0" w:line="240"/>
        <w:ind w:right="0" w:left="720" w:hanging="360"/>
        <w:jc w:val="both"/>
        <w:rPr>
          <w:rFonts w:ascii="Times" w:hAnsi="Times" w:cs="Times" w:eastAsia="Times"/>
          <w:color w:val="1A1A1A"/>
          <w:spacing w:val="0"/>
          <w:position w:val="0"/>
          <w:sz w:val="18"/>
          <w:shd w:fill="auto" w:val="clear"/>
        </w:rPr>
      </w:pPr>
      <w:r>
        <w:rPr>
          <w:rFonts w:ascii="Times" w:hAnsi="Times" w:cs="Times" w:eastAsia="Times"/>
          <w:color w:val="1A1A1A"/>
          <w:spacing w:val="0"/>
          <w:position w:val="0"/>
          <w:sz w:val="18"/>
          <w:shd w:fill="auto" w:val="clear"/>
        </w:rPr>
        <w:t xml:space="preserve">Lee, C. S., &amp; Ma, L. (2012). News sharing in social media: The effect of gratifications and prior experience. </w:t>
      </w:r>
      <w:r>
        <w:rPr>
          <w:rFonts w:ascii="Times" w:hAnsi="Times" w:cs="Times" w:eastAsia="Times"/>
          <w:i/>
          <w:color w:val="1A1A1A"/>
          <w:spacing w:val="0"/>
          <w:position w:val="0"/>
          <w:sz w:val="18"/>
          <w:shd w:fill="auto" w:val="clear"/>
        </w:rPr>
        <w:t xml:space="preserve">Computers in Human Behavior</w:t>
      </w:r>
      <w:r>
        <w:rPr>
          <w:rFonts w:ascii="Times" w:hAnsi="Times" w:cs="Times" w:eastAsia="Times"/>
          <w:color w:val="1A1A1A"/>
          <w:spacing w:val="0"/>
          <w:position w:val="0"/>
          <w:sz w:val="18"/>
          <w:shd w:fill="auto" w:val="clear"/>
        </w:rPr>
        <w:t xml:space="preserve">, </w:t>
      </w:r>
      <w:r>
        <w:rPr>
          <w:rFonts w:ascii="Times" w:hAnsi="Times" w:cs="Times" w:eastAsia="Times"/>
          <w:i/>
          <w:color w:val="1A1A1A"/>
          <w:spacing w:val="0"/>
          <w:position w:val="0"/>
          <w:sz w:val="18"/>
          <w:shd w:fill="auto" w:val="clear"/>
        </w:rPr>
        <w:t xml:space="preserve">28</w:t>
      </w:r>
      <w:r>
        <w:rPr>
          <w:rFonts w:ascii="Times" w:hAnsi="Times" w:cs="Times" w:eastAsia="Times"/>
          <w:color w:val="1A1A1A"/>
          <w:spacing w:val="0"/>
          <w:position w:val="0"/>
          <w:sz w:val="18"/>
          <w:shd w:fill="auto" w:val="clear"/>
        </w:rPr>
        <w:t xml:space="preserve">(2), 331-339.</w:t>
      </w:r>
    </w:p>
    <w:p>
      <w:pPr>
        <w:numPr>
          <w:ilvl w:val="0"/>
          <w:numId w:val="13"/>
        </w:numPr>
        <w:spacing w:before="0" w:after="0" w:line="240"/>
        <w:ind w:right="0" w:left="720" w:hanging="360"/>
        <w:jc w:val="both"/>
        <w:rPr>
          <w:rFonts w:ascii="Times" w:hAnsi="Times" w:cs="Times" w:eastAsia="Times"/>
          <w:color w:val="1A1A1A"/>
          <w:spacing w:val="0"/>
          <w:position w:val="0"/>
          <w:sz w:val="18"/>
          <w:shd w:fill="auto" w:val="clear"/>
        </w:rPr>
      </w:pPr>
      <w:r>
        <w:rPr>
          <w:rFonts w:ascii="Times" w:hAnsi="Times" w:cs="Times" w:eastAsia="Times"/>
          <w:color w:val="1A1A1A"/>
          <w:spacing w:val="0"/>
          <w:position w:val="0"/>
          <w:sz w:val="18"/>
          <w:shd w:fill="auto" w:val="clear"/>
        </w:rPr>
        <w:t xml:space="preserve">Purcell, K., Rainie, L., Mitchell, A., Rosenstiel, T., &amp; Olmstead, K. (2010). Understanding the participatory news consumer. </w:t>
      </w:r>
      <w:r>
        <w:rPr>
          <w:rFonts w:ascii="Times" w:hAnsi="Times" w:cs="Times" w:eastAsia="Times"/>
          <w:i/>
          <w:color w:val="1A1A1A"/>
          <w:spacing w:val="0"/>
          <w:position w:val="0"/>
          <w:sz w:val="18"/>
          <w:shd w:fill="auto" w:val="clear"/>
        </w:rPr>
        <w:t xml:space="preserve">Pew Internet and American Life Project</w:t>
      </w:r>
      <w:r>
        <w:rPr>
          <w:rFonts w:ascii="Times" w:hAnsi="Times" w:cs="Times" w:eastAsia="Times"/>
          <w:color w:val="1A1A1A"/>
          <w:spacing w:val="0"/>
          <w:position w:val="0"/>
          <w:sz w:val="18"/>
          <w:shd w:fill="auto" w:val="clear"/>
        </w:rPr>
        <w:t xml:space="preserve">, </w:t>
      </w:r>
      <w:r>
        <w:rPr>
          <w:rFonts w:ascii="Times" w:hAnsi="Times" w:cs="Times" w:eastAsia="Times"/>
          <w:i/>
          <w:color w:val="1A1A1A"/>
          <w:spacing w:val="0"/>
          <w:position w:val="0"/>
          <w:sz w:val="18"/>
          <w:shd w:fill="auto" w:val="clear"/>
        </w:rPr>
        <w:t xml:space="preserve">1</w:t>
      </w:r>
      <w:r>
        <w:rPr>
          <w:rFonts w:ascii="Times" w:hAnsi="Times" w:cs="Times" w:eastAsia="Times"/>
          <w:color w:val="1A1A1A"/>
          <w:spacing w:val="0"/>
          <w:position w:val="0"/>
          <w:sz w:val="18"/>
          <w:shd w:fill="auto" w:val="clear"/>
        </w:rPr>
        <w:t xml:space="preserve">, 19-21.</w:t>
      </w:r>
    </w:p>
    <w:p>
      <w:pPr>
        <w:numPr>
          <w:ilvl w:val="0"/>
          <w:numId w:val="13"/>
        </w:numPr>
        <w:spacing w:before="0" w:after="0" w:line="240"/>
        <w:ind w:right="0" w:left="720" w:hanging="360"/>
        <w:jc w:val="both"/>
        <w:rPr>
          <w:rFonts w:ascii="Times" w:hAnsi="Times" w:cs="Times" w:eastAsia="Times"/>
          <w:color w:val="1A1A1A"/>
          <w:spacing w:val="0"/>
          <w:position w:val="0"/>
          <w:sz w:val="18"/>
          <w:shd w:fill="auto" w:val="clear"/>
        </w:rPr>
      </w:pPr>
      <w:r>
        <w:rPr>
          <w:rFonts w:ascii="Times" w:hAnsi="Times" w:cs="Times" w:eastAsia="Times"/>
          <w:color w:val="1A1A1A"/>
          <w:spacing w:val="0"/>
          <w:position w:val="0"/>
          <w:sz w:val="18"/>
          <w:shd w:fill="auto" w:val="clear"/>
        </w:rPr>
        <w:t xml:space="preserve">Paulussen, S., &amp; Harder, R. A. (2014). Social media references in newspapers: Facebook, Twitter and YouTube as sources in newspaper journalism. </w:t>
      </w:r>
      <w:r>
        <w:rPr>
          <w:rFonts w:ascii="Times" w:hAnsi="Times" w:cs="Times" w:eastAsia="Times"/>
          <w:i/>
          <w:color w:val="1A1A1A"/>
          <w:spacing w:val="0"/>
          <w:position w:val="0"/>
          <w:sz w:val="18"/>
          <w:shd w:fill="auto" w:val="clear"/>
        </w:rPr>
        <w:t xml:space="preserve">Journalism Practice</w:t>
      </w:r>
      <w:r>
        <w:rPr>
          <w:rFonts w:ascii="Times" w:hAnsi="Times" w:cs="Times" w:eastAsia="Times"/>
          <w:color w:val="1A1A1A"/>
          <w:spacing w:val="0"/>
          <w:position w:val="0"/>
          <w:sz w:val="18"/>
          <w:shd w:fill="auto" w:val="clear"/>
        </w:rPr>
        <w:t xml:space="preserve">, </w:t>
      </w:r>
      <w:r>
        <w:rPr>
          <w:rFonts w:ascii="Times" w:hAnsi="Times" w:cs="Times" w:eastAsia="Times"/>
          <w:i/>
          <w:color w:val="1A1A1A"/>
          <w:spacing w:val="0"/>
          <w:position w:val="0"/>
          <w:sz w:val="18"/>
          <w:shd w:fill="auto" w:val="clear"/>
        </w:rPr>
        <w:t xml:space="preserve">8</w:t>
      </w:r>
      <w:r>
        <w:rPr>
          <w:rFonts w:ascii="Times" w:hAnsi="Times" w:cs="Times" w:eastAsia="Times"/>
          <w:color w:val="1A1A1A"/>
          <w:spacing w:val="0"/>
          <w:position w:val="0"/>
          <w:sz w:val="18"/>
          <w:shd w:fill="auto" w:val="clear"/>
        </w:rPr>
        <w:t xml:space="preserve">(5), 542-551.</w:t>
      </w:r>
    </w:p>
    <w:p>
      <w:pPr>
        <w:numPr>
          <w:ilvl w:val="0"/>
          <w:numId w:val="13"/>
        </w:numPr>
        <w:spacing w:before="0" w:after="0" w:line="240"/>
        <w:ind w:right="0" w:left="720" w:hanging="360"/>
        <w:jc w:val="both"/>
        <w:rPr>
          <w:rFonts w:ascii="Times" w:hAnsi="Times" w:cs="Times" w:eastAsia="Times"/>
          <w:color w:val="1A1A1A"/>
          <w:spacing w:val="0"/>
          <w:position w:val="0"/>
          <w:sz w:val="18"/>
          <w:shd w:fill="auto" w:val="clear"/>
        </w:rPr>
      </w:pPr>
      <w:r>
        <w:rPr>
          <w:rFonts w:ascii="Times" w:hAnsi="Times" w:cs="Times" w:eastAsia="Times"/>
          <w:color w:val="1A1A1A"/>
          <w:spacing w:val="0"/>
          <w:position w:val="0"/>
          <w:sz w:val="18"/>
          <w:shd w:fill="auto" w:val="clear"/>
        </w:rPr>
        <w:t xml:space="preserve">Hong, S. (2012). Online news on Twitter: Newspapers’ social media adoption and their online readership. </w:t>
      </w:r>
      <w:r>
        <w:rPr>
          <w:rFonts w:ascii="Times" w:hAnsi="Times" w:cs="Times" w:eastAsia="Times"/>
          <w:i/>
          <w:color w:val="1A1A1A"/>
          <w:spacing w:val="0"/>
          <w:position w:val="0"/>
          <w:sz w:val="18"/>
          <w:shd w:fill="auto" w:val="clear"/>
        </w:rPr>
        <w:t xml:space="preserve">Information Economics and Policy</w:t>
      </w:r>
      <w:r>
        <w:rPr>
          <w:rFonts w:ascii="Times" w:hAnsi="Times" w:cs="Times" w:eastAsia="Times"/>
          <w:color w:val="1A1A1A"/>
          <w:spacing w:val="0"/>
          <w:position w:val="0"/>
          <w:sz w:val="18"/>
          <w:shd w:fill="auto" w:val="clear"/>
        </w:rPr>
        <w:t xml:space="preserve">, </w:t>
      </w:r>
      <w:r>
        <w:rPr>
          <w:rFonts w:ascii="Times" w:hAnsi="Times" w:cs="Times" w:eastAsia="Times"/>
          <w:i/>
          <w:color w:val="1A1A1A"/>
          <w:spacing w:val="0"/>
          <w:position w:val="0"/>
          <w:sz w:val="18"/>
          <w:shd w:fill="auto" w:val="clear"/>
        </w:rPr>
        <w:t xml:space="preserve">24</w:t>
      </w:r>
      <w:r>
        <w:rPr>
          <w:rFonts w:ascii="Times" w:hAnsi="Times" w:cs="Times" w:eastAsia="Times"/>
          <w:color w:val="1A1A1A"/>
          <w:spacing w:val="0"/>
          <w:position w:val="0"/>
          <w:sz w:val="18"/>
          <w:shd w:fill="auto" w:val="clear"/>
        </w:rPr>
        <w:t xml:space="preserve">(1), 69-74.</w:t>
      </w:r>
    </w:p>
    <w:p>
      <w:pPr>
        <w:numPr>
          <w:ilvl w:val="0"/>
          <w:numId w:val="13"/>
        </w:numPr>
        <w:spacing w:before="0" w:after="0" w:line="240"/>
        <w:ind w:right="0" w:left="720" w:hanging="360"/>
        <w:jc w:val="both"/>
        <w:rPr>
          <w:rFonts w:ascii="Times" w:hAnsi="Times" w:cs="Times" w:eastAsia="Times"/>
          <w:color w:val="1A1A1A"/>
          <w:spacing w:val="0"/>
          <w:position w:val="0"/>
          <w:sz w:val="18"/>
          <w:shd w:fill="auto" w:val="clear"/>
        </w:rPr>
      </w:pPr>
      <w:r>
        <w:rPr>
          <w:rFonts w:ascii="Times" w:hAnsi="Times" w:cs="Times" w:eastAsia="Times"/>
          <w:color w:val="1A1A1A"/>
          <w:spacing w:val="0"/>
          <w:position w:val="0"/>
          <w:sz w:val="18"/>
          <w:shd w:fill="auto" w:val="clear"/>
        </w:rPr>
        <w:t xml:space="preserve">Newman, D. J., &amp; Block, S. (2006). Probabilistic topic decomposition of an eighteenth</w:t>
      </w:r>
      <w:r>
        <w:rPr>
          <w:rFonts w:ascii="Calibri" w:hAnsi="Calibri" w:cs="Calibri" w:eastAsia="Calibri"/>
          <w:color w:val="1A1A1A"/>
          <w:spacing w:val="0"/>
          <w:position w:val="0"/>
          <w:sz w:val="18"/>
          <w:shd w:fill="auto" w:val="clear"/>
        </w:rPr>
        <w:t xml:space="preserve">‐</w:t>
      </w:r>
      <w:r>
        <w:rPr>
          <w:rFonts w:ascii="Times" w:hAnsi="Times" w:cs="Times" w:eastAsia="Times"/>
          <w:color w:val="1A1A1A"/>
          <w:spacing w:val="0"/>
          <w:position w:val="0"/>
          <w:sz w:val="18"/>
          <w:shd w:fill="auto" w:val="clear"/>
        </w:rPr>
        <w:t xml:space="preserve">century American newspaper. </w:t>
      </w:r>
      <w:r>
        <w:rPr>
          <w:rFonts w:ascii="Times" w:hAnsi="Times" w:cs="Times" w:eastAsia="Times"/>
          <w:i/>
          <w:color w:val="1A1A1A"/>
          <w:spacing w:val="0"/>
          <w:position w:val="0"/>
          <w:sz w:val="18"/>
          <w:shd w:fill="auto" w:val="clear"/>
        </w:rPr>
        <w:t xml:space="preserve">Journal of the American Society for Information Science and Technology</w:t>
      </w:r>
      <w:r>
        <w:rPr>
          <w:rFonts w:ascii="Times" w:hAnsi="Times" w:cs="Times" w:eastAsia="Times"/>
          <w:color w:val="1A1A1A"/>
          <w:spacing w:val="0"/>
          <w:position w:val="0"/>
          <w:sz w:val="18"/>
          <w:shd w:fill="auto" w:val="clear"/>
        </w:rPr>
        <w:t xml:space="preserve">, </w:t>
      </w:r>
      <w:r>
        <w:rPr>
          <w:rFonts w:ascii="Times" w:hAnsi="Times" w:cs="Times" w:eastAsia="Times"/>
          <w:i/>
          <w:color w:val="1A1A1A"/>
          <w:spacing w:val="0"/>
          <w:position w:val="0"/>
          <w:sz w:val="18"/>
          <w:shd w:fill="auto" w:val="clear"/>
        </w:rPr>
        <w:t xml:space="preserve">57</w:t>
      </w:r>
      <w:r>
        <w:rPr>
          <w:rFonts w:ascii="Times" w:hAnsi="Times" w:cs="Times" w:eastAsia="Times"/>
          <w:color w:val="1A1A1A"/>
          <w:spacing w:val="0"/>
          <w:position w:val="0"/>
          <w:sz w:val="18"/>
          <w:shd w:fill="auto" w:val="clear"/>
        </w:rPr>
        <w:t xml:space="preserve">(6), 753-767.</w:t>
      </w:r>
    </w:p>
    <w:p>
      <w:pPr>
        <w:numPr>
          <w:ilvl w:val="0"/>
          <w:numId w:val="13"/>
        </w:numPr>
        <w:spacing w:before="0" w:after="0" w:line="240"/>
        <w:ind w:right="0" w:left="720" w:hanging="360"/>
        <w:jc w:val="both"/>
        <w:rPr>
          <w:rFonts w:ascii="Times" w:hAnsi="Times" w:cs="Times" w:eastAsia="Times"/>
          <w:color w:val="1A1A1A"/>
          <w:spacing w:val="0"/>
          <w:position w:val="0"/>
          <w:sz w:val="18"/>
          <w:shd w:fill="auto" w:val="clear"/>
        </w:rPr>
      </w:pPr>
      <w:r>
        <w:rPr>
          <w:rFonts w:ascii="Times" w:hAnsi="Times" w:cs="Times" w:eastAsia="Times"/>
          <w:color w:val="1A1A1A"/>
          <w:spacing w:val="0"/>
          <w:position w:val="0"/>
          <w:sz w:val="18"/>
          <w:shd w:fill="auto" w:val="clear"/>
        </w:rPr>
        <w:t xml:space="preserve">Zhou, D. X., Resnick, P., &amp; Mei, Q. (2011, July). Classifying the Political Leaning of News Articles and Users from User Votes. In </w:t>
      </w:r>
      <w:r>
        <w:rPr>
          <w:rFonts w:ascii="Times" w:hAnsi="Times" w:cs="Times" w:eastAsia="Times"/>
          <w:i/>
          <w:color w:val="1A1A1A"/>
          <w:spacing w:val="0"/>
          <w:position w:val="0"/>
          <w:sz w:val="18"/>
          <w:shd w:fill="auto" w:val="clear"/>
        </w:rPr>
        <w:t xml:space="preserve">ICWSM</w:t>
      </w:r>
      <w:r>
        <w:rPr>
          <w:rFonts w:ascii="Times" w:hAnsi="Times" w:cs="Times" w:eastAsia="Times"/>
          <w:color w:val="1A1A1A"/>
          <w:spacing w:val="0"/>
          <w:position w:val="0"/>
          <w:sz w:val="18"/>
          <w:shd w:fill="auto" w:val="clear"/>
        </w:rPr>
        <w:t xml:space="preserve">.</w:t>
      </w:r>
    </w:p>
    <w:p>
      <w:pPr>
        <w:numPr>
          <w:ilvl w:val="0"/>
          <w:numId w:val="13"/>
        </w:numPr>
        <w:spacing w:before="0" w:after="0" w:line="240"/>
        <w:ind w:right="0" w:left="720" w:hanging="360"/>
        <w:jc w:val="both"/>
        <w:rPr>
          <w:rFonts w:ascii="Times" w:hAnsi="Times" w:cs="Times" w:eastAsia="Times"/>
          <w:color w:val="1A1A1A"/>
          <w:spacing w:val="0"/>
          <w:position w:val="0"/>
          <w:sz w:val="18"/>
          <w:shd w:fill="auto" w:val="clear"/>
        </w:rPr>
      </w:pPr>
      <w:r>
        <w:rPr>
          <w:rFonts w:ascii="Times" w:hAnsi="Times" w:cs="Times" w:eastAsia="Times"/>
          <w:color w:val="1A1A1A"/>
          <w:spacing w:val="0"/>
          <w:position w:val="0"/>
          <w:sz w:val="18"/>
          <w:shd w:fill="auto" w:val="clear"/>
        </w:rPr>
        <w:t xml:space="preserve">Matei, L. S., &amp; Tr</w:t>
      </w:r>
      <w:r>
        <w:rPr>
          <w:rFonts w:ascii="Times" w:hAnsi="Times" w:cs="Times" w:eastAsia="Times"/>
          <w:color w:val="1A1A1A"/>
          <w:spacing w:val="0"/>
          <w:position w:val="0"/>
          <w:sz w:val="18"/>
          <w:shd w:fill="auto" w:val="clear"/>
        </w:rPr>
        <w:t xml:space="preserve">ăuşan-Matu, Ş. (2015, October). Document clustering based on time series. In </w:t>
      </w:r>
      <w:r>
        <w:rPr>
          <w:rFonts w:ascii="Times" w:hAnsi="Times" w:cs="Times" w:eastAsia="Times"/>
          <w:i/>
          <w:color w:val="1A1A1A"/>
          <w:spacing w:val="0"/>
          <w:position w:val="0"/>
          <w:sz w:val="18"/>
          <w:shd w:fill="auto" w:val="clear"/>
        </w:rPr>
        <w:t xml:space="preserve">System Theory, Control and Computing (ICSTCC), 2015 19th International Conference on</w:t>
      </w:r>
      <w:r>
        <w:rPr>
          <w:rFonts w:ascii="Times" w:hAnsi="Times" w:cs="Times" w:eastAsia="Times"/>
          <w:color w:val="1A1A1A"/>
          <w:spacing w:val="0"/>
          <w:position w:val="0"/>
          <w:sz w:val="18"/>
          <w:shd w:fill="auto" w:val="clear"/>
        </w:rPr>
        <w:t xml:space="preserve"> (pp. 128-133). IEEE.</w:t>
      </w:r>
    </w:p>
    <w:p>
      <w:pPr>
        <w:numPr>
          <w:ilvl w:val="0"/>
          <w:numId w:val="13"/>
        </w:numPr>
        <w:spacing w:before="0" w:after="0" w:line="240"/>
        <w:ind w:right="0" w:left="720" w:hanging="360"/>
        <w:jc w:val="both"/>
        <w:rPr>
          <w:rFonts w:ascii="Times" w:hAnsi="Times" w:cs="Times" w:eastAsia="Times"/>
          <w:color w:val="1A1A1A"/>
          <w:spacing w:val="0"/>
          <w:position w:val="0"/>
          <w:sz w:val="18"/>
          <w:shd w:fill="auto" w:val="clear"/>
        </w:rPr>
      </w:pPr>
      <w:r>
        <w:rPr>
          <w:rFonts w:ascii="Times" w:hAnsi="Times" w:cs="Times" w:eastAsia="Times"/>
          <w:color w:val="1A1A1A"/>
          <w:spacing w:val="0"/>
          <w:position w:val="0"/>
          <w:sz w:val="18"/>
          <w:shd w:fill="auto" w:val="clear"/>
        </w:rPr>
        <w:t xml:space="preserve">Gharib, T. F., Fouad, M. M., Mashat, A., &amp; Bidawi, I. (2012). Self organizing map-based document clustering using WordNet ontologies. </w:t>
      </w:r>
      <w:r>
        <w:rPr>
          <w:rFonts w:ascii="Times" w:hAnsi="Times" w:cs="Times" w:eastAsia="Times"/>
          <w:i/>
          <w:color w:val="1A1A1A"/>
          <w:spacing w:val="0"/>
          <w:position w:val="0"/>
          <w:sz w:val="18"/>
          <w:shd w:fill="auto" w:val="clear"/>
        </w:rPr>
        <w:t xml:space="preserve">IJCSI International Journal of Computer Science Issues</w:t>
      </w:r>
      <w:r>
        <w:rPr>
          <w:rFonts w:ascii="Times" w:hAnsi="Times" w:cs="Times" w:eastAsia="Times"/>
          <w:color w:val="1A1A1A"/>
          <w:spacing w:val="0"/>
          <w:position w:val="0"/>
          <w:sz w:val="18"/>
          <w:shd w:fill="auto" w:val="clear"/>
        </w:rPr>
        <w:t xml:space="preserve">, </w:t>
      </w:r>
      <w:r>
        <w:rPr>
          <w:rFonts w:ascii="Times" w:hAnsi="Times" w:cs="Times" w:eastAsia="Times"/>
          <w:i/>
          <w:color w:val="1A1A1A"/>
          <w:spacing w:val="0"/>
          <w:position w:val="0"/>
          <w:sz w:val="18"/>
          <w:shd w:fill="auto" w:val="clear"/>
        </w:rPr>
        <w:t xml:space="preserve">9</w:t>
      </w:r>
      <w:r>
        <w:rPr>
          <w:rFonts w:ascii="Times" w:hAnsi="Times" w:cs="Times" w:eastAsia="Times"/>
          <w:color w:val="1A1A1A"/>
          <w:spacing w:val="0"/>
          <w:position w:val="0"/>
          <w:sz w:val="18"/>
          <w:shd w:fill="auto" w:val="clear"/>
        </w:rPr>
        <w:t xml:space="preserve">(1), 1694-0814.</w:t>
      </w:r>
    </w:p>
    <w:p>
      <w:pPr>
        <w:numPr>
          <w:ilvl w:val="0"/>
          <w:numId w:val="13"/>
        </w:numPr>
        <w:spacing w:before="0" w:after="0" w:line="240"/>
        <w:ind w:right="0" w:left="720" w:hanging="360"/>
        <w:jc w:val="both"/>
        <w:rPr>
          <w:rFonts w:ascii="Times" w:hAnsi="Times" w:cs="Times" w:eastAsia="Times"/>
          <w:color w:val="1A1A1A"/>
          <w:spacing w:val="0"/>
          <w:position w:val="0"/>
          <w:sz w:val="18"/>
          <w:shd w:fill="auto" w:val="clear"/>
        </w:rPr>
      </w:pPr>
      <w:r>
        <w:rPr>
          <w:rFonts w:ascii="Times" w:hAnsi="Times" w:cs="Times" w:eastAsia="Times"/>
          <w:color w:val="1A1A1A"/>
          <w:spacing w:val="0"/>
          <w:position w:val="0"/>
          <w:sz w:val="18"/>
          <w:shd w:fill="auto" w:val="clear"/>
        </w:rPr>
        <w:t xml:space="preserve">Chang, J., Gerrish, S., Wang, C., Boyd-Graber, J. L., &amp; Blei, D. M. (2009). Reading tea leaves: How humans interpret topic models. In </w:t>
      </w:r>
      <w:r>
        <w:rPr>
          <w:rFonts w:ascii="Times" w:hAnsi="Times" w:cs="Times" w:eastAsia="Times"/>
          <w:i/>
          <w:color w:val="1A1A1A"/>
          <w:spacing w:val="0"/>
          <w:position w:val="0"/>
          <w:sz w:val="18"/>
          <w:shd w:fill="auto" w:val="clear"/>
        </w:rPr>
        <w:t xml:space="preserve">Advances in neural information processing systems</w:t>
      </w:r>
      <w:r>
        <w:rPr>
          <w:rFonts w:ascii="Times" w:hAnsi="Times" w:cs="Times" w:eastAsia="Times"/>
          <w:color w:val="1A1A1A"/>
          <w:spacing w:val="0"/>
          <w:position w:val="0"/>
          <w:sz w:val="18"/>
          <w:shd w:fill="auto" w:val="clear"/>
        </w:rPr>
        <w:t xml:space="preserve"> (pp. 288-296).</w:t>
      </w:r>
    </w:p>
    <w:p>
      <w:pPr>
        <w:numPr>
          <w:ilvl w:val="0"/>
          <w:numId w:val="13"/>
        </w:numPr>
        <w:spacing w:before="0" w:after="0" w:line="240"/>
        <w:ind w:right="0" w:left="720" w:hanging="360"/>
        <w:jc w:val="both"/>
        <w:rPr>
          <w:rFonts w:ascii="Times" w:hAnsi="Times" w:cs="Times" w:eastAsia="Times"/>
          <w:color w:val="auto"/>
          <w:spacing w:val="0"/>
          <w:position w:val="0"/>
          <w:sz w:val="18"/>
          <w:shd w:fill="auto" w:val="clear"/>
        </w:rPr>
      </w:pPr>
      <w:r>
        <w:rPr>
          <w:rFonts w:ascii="Times" w:hAnsi="Times" w:cs="Times" w:eastAsia="Times"/>
          <w:color w:val="auto"/>
          <w:spacing w:val="0"/>
          <w:position w:val="0"/>
          <w:sz w:val="18"/>
          <w:shd w:fill="auto" w:val="clear"/>
        </w:rPr>
        <w:t xml:space="preserve">Huang, A. (2008, April). Similarity measures for text document clustering. In Proceedings of the sixth new zealand computer science research student conference (NZCSRSC2008), Christchurch, New Zealand (pp. 49-56).</w:t>
      </w:r>
    </w:p>
    <w:p>
      <w:pPr>
        <w:numPr>
          <w:ilvl w:val="0"/>
          <w:numId w:val="13"/>
        </w:numPr>
        <w:spacing w:before="0" w:after="0" w:line="240"/>
        <w:ind w:right="0" w:left="720" w:hanging="360"/>
        <w:jc w:val="both"/>
        <w:rPr>
          <w:rFonts w:ascii="Times" w:hAnsi="Times" w:cs="Times" w:eastAsia="Times"/>
          <w:color w:val="auto"/>
          <w:spacing w:val="0"/>
          <w:position w:val="0"/>
          <w:sz w:val="18"/>
          <w:shd w:fill="auto" w:val="clear"/>
        </w:rPr>
      </w:pPr>
      <w:r>
        <w:rPr>
          <w:rFonts w:ascii="Times" w:hAnsi="Times" w:cs="Times" w:eastAsia="Times"/>
          <w:color w:val="auto"/>
          <w:spacing w:val="0"/>
          <w:position w:val="0"/>
          <w:sz w:val="18"/>
          <w:shd w:fill="auto" w:val="clear"/>
        </w:rPr>
        <w:t xml:space="preserve">Gao, W., Li, P., &amp; Darwish, K. (2012, October). Joint topic modeling for event summarization across news and social media streams. In Proceedings of the 21st ACM international conference on Information and knowledge management (pp. 1173-1182). ACM.</w:t>
      </w:r>
    </w:p>
    <w:p>
      <w:pPr>
        <w:numPr>
          <w:ilvl w:val="0"/>
          <w:numId w:val="13"/>
        </w:numPr>
        <w:spacing w:before="0" w:after="0" w:line="240"/>
        <w:ind w:right="0" w:left="720" w:hanging="360"/>
        <w:jc w:val="both"/>
        <w:rPr>
          <w:rFonts w:ascii="Times" w:hAnsi="Times" w:cs="Times" w:eastAsia="Times"/>
          <w:color w:val="auto"/>
          <w:spacing w:val="0"/>
          <w:position w:val="0"/>
          <w:sz w:val="18"/>
          <w:shd w:fill="auto" w:val="clear"/>
        </w:rPr>
      </w:pPr>
      <w:r>
        <w:rPr>
          <w:rFonts w:ascii="Times" w:hAnsi="Times" w:cs="Times" w:eastAsia="Times"/>
          <w:color w:val="auto"/>
          <w:spacing w:val="0"/>
          <w:position w:val="0"/>
          <w:sz w:val="18"/>
          <w:shd w:fill="auto" w:val="clear"/>
        </w:rPr>
        <w:t xml:space="preserve">Alejandro, J. (2010). Journalism in the age of social media. Reuters Institute Fellowship Paper, University of Oxford, 2009-2010.</w:t>
      </w:r>
    </w:p>
    <w:p>
      <w:pPr>
        <w:numPr>
          <w:ilvl w:val="0"/>
          <w:numId w:val="13"/>
        </w:numPr>
        <w:spacing w:before="0" w:after="0" w:line="240"/>
        <w:ind w:right="0" w:left="720" w:hanging="360"/>
        <w:jc w:val="both"/>
        <w:rPr>
          <w:rFonts w:ascii="Times" w:hAnsi="Times" w:cs="Times" w:eastAsia="Times"/>
          <w:color w:val="auto"/>
          <w:spacing w:val="0"/>
          <w:position w:val="0"/>
          <w:sz w:val="18"/>
          <w:shd w:fill="auto" w:val="clear"/>
        </w:rPr>
      </w:pPr>
      <w:r>
        <w:rPr>
          <w:rFonts w:ascii="Times" w:hAnsi="Times" w:cs="Times" w:eastAsia="Times"/>
          <w:color w:val="auto"/>
          <w:spacing w:val="0"/>
          <w:position w:val="0"/>
          <w:sz w:val="18"/>
          <w:shd w:fill="auto" w:val="clear"/>
        </w:rPr>
        <w:t xml:space="preserve">Zhao, W. X., Jiang, J., Weng, J., He, J., Lim, E. P., Yan, H., &amp; Li, X. (2011, April). Comparing twitter and traditional media using topic models. In European Conference on Information Retrieval (pp. 338-349). Springer Berlin Heidelberg.</w:t>
      </w:r>
    </w:p>
    <w:p>
      <w:pPr>
        <w:numPr>
          <w:ilvl w:val="0"/>
          <w:numId w:val="13"/>
        </w:numPr>
        <w:spacing w:before="0" w:after="0" w:line="240"/>
        <w:ind w:right="0" w:left="720" w:hanging="360"/>
        <w:jc w:val="both"/>
        <w:rPr>
          <w:rFonts w:ascii="Times" w:hAnsi="Times" w:cs="Times" w:eastAsia="Times"/>
          <w:color w:val="auto"/>
          <w:spacing w:val="0"/>
          <w:position w:val="0"/>
          <w:sz w:val="18"/>
          <w:shd w:fill="auto" w:val="clear"/>
        </w:rPr>
      </w:pPr>
      <w:r>
        <w:rPr>
          <w:rFonts w:ascii="Times" w:hAnsi="Times" w:cs="Times" w:eastAsia="Times"/>
          <w:color w:val="auto"/>
          <w:spacing w:val="0"/>
          <w:position w:val="0"/>
          <w:sz w:val="18"/>
          <w:shd w:fill="auto" w:val="clear"/>
        </w:rPr>
        <w:t xml:space="preserve">Petrovic, S., Osborne, M., &amp; Lavrenko, V. (2010, June). The edinburgh twitter corpus. In Proceedings of the NAACL HLT 2010 Workshop on Computational Linguistics in a World of Social Media (pp. 25-26).</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7">
    <w:abstractNumId w:val="12"/>
  </w:num>
  <w:num w:numId="10">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