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Solution of Triangle: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Basic laws</w:t>
      </w:r>
    </w:p>
    <w:p>
      <w:pPr>
        <w:keepNext/>
        <w:spacing w:before="0" w:after="0" w:line="252" w:lineRule="auto"/>
      </w:pPr>
      <w:r>
        <w:rPr/>
        <w:t xml:space="preserve">Sine rule: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rPr>
                  <m:sty m:val="p"/>
                </m:rPr>
                <m:t>sin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</m:oMath>
      </m:oMathPara>
    </w:p>
    <w:p>
      <w:pPr>
        <w:keepNext/>
        <w:spacing w:before="0" w:after="0" w:line="252" w:lineRule="auto"/>
      </w:pPr>
      <w:r>
        <w:rPr/>
        <w:t xml:space="preserve">Cosine rule: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b</m:t>
              </m:r>
              <m:r>
                <m:t>c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Cot in sides: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Projection: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cos</m:t>
        </m:r>
        <m:r>
          <m:t>B</m:t>
        </m:r>
      </m:oMath>
    </w:p>
    <w:p>
      <w:pPr>
        <w:keepNext/>
        <w:spacing w:before="0" w:after="0" w:line="252" w:lineRule="auto"/>
      </w:pPr>
      <w:r>
        <w:rPr/>
        <w:t xml:space="preserve">Tangent rule: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Nature (</w:t>
      </w:r>
      <m:oMath>
        <m:r>
          <m:t>c</m:t>
        </m:r>
      </m:oMath>
      <w:r>
        <w:rPr/>
        <w:t xml:space="preserve"> largest):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≷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Area and half angles</w:t>
      </w:r>
    </w:p>
    <w:p>
      <w:pPr>
        <w:keepNext/>
        <w:spacing w:before="0" w:after="0" w:line="252" w:lineRule="auto"/>
      </w:pPr>
      <w:r>
        <w:rPr/>
        <w:t xml:space="preserve">Area: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s</m:t>
          </m:r>
        </m:oMath>
      </m:oMathPara>
    </w:p>
    <w:p>
      <w:pPr>
        <w:spacing w:before="0" w:after="50" w:line="252" w:lineRule="auto"/>
      </w:pPr>
      <w:r>
        <w:rPr/>
        <w:t xml:space="preserve">Heron: </w:t>
      </w:r>
      <m:oMath>
        <m:r>
          <m:t>Δ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rad>
      </m:oMath>
    </w:p>
    <w:p>
      <w:pPr>
        <w:keepNext/>
        <w:spacing w:before="0" w:after="0" w:line="252" w:lineRule="auto"/>
      </w:pPr>
      <w:r>
        <w:rPr/>
        <w:t xml:space="preserve">Altitude: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Δ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den>
              </m:f>
            </m:e>
          </m:ra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Ambiguous case and m-n theorem</w:t>
      </w:r>
    </w:p>
    <w:p>
      <w:pPr>
        <w:keepNext/>
        <w:spacing w:before="0" w:after="0" w:line="252" w:lineRule="auto"/>
      </w:pPr>
      <w:r>
        <w:rPr/>
        <w:t xml:space="preserve">Third side: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B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Count: </w:t>
      </w:r>
      <m:oMath>
        <m:r>
          <m:t>b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0; </w:t>
      </w:r>
      <m:oMath>
        <m:r>
          <m:rPr>
            <m:sty m:val="p"/>
          </m:rPr>
          <m:t>=</m:t>
        </m:r>
      </m:oMath>
      <w:r>
        <w:rPr/>
        <w:t xml:space="preserve">: 1; </w:t>
      </w:r>
      <m:oMath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: 2; </w:t>
      </w:r>
      <m:oMath>
        <m:r>
          <m:t>b</m:t>
        </m:r>
        <m:r>
          <m:rPr>
            <m:sty m:val="p"/>
          </m:rPr>
          <m:t>≥</m:t>
        </m:r>
        <m:r>
          <m:t>c</m:t>
        </m:r>
      </m:oMath>
      <w:r>
        <w:rPr/>
        <w:t xml:space="preserve">: 1</w:t>
      </w:r>
    </w:p>
    <w:p>
      <w:pPr>
        <w:keepNext/>
        <w:spacing w:before="0" w:after="0" w:line="252" w:lineRule="auto"/>
      </w:pPr>
      <w:r>
        <w:rPr/>
        <w:t xml:space="preserve">m-n: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r>
            <m:rPr>
              <m:sty m:val="p"/>
            </m:rPr>
            <m:t>cot</m:t>
          </m:r>
          <m:r>
            <m:t>θ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cot</m:t>
          </m:r>
          <m:r>
            <m:t>α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cot</m:t>
          </m:r>
          <m:r>
            <m:t>β</m:t>
          </m:r>
        </m:oMath>
      </m:oMathPara>
    </w:p>
    <w:p>
      <w:pPr>
        <w:spacing w:before="0" w:after="50" w:line="252" w:lineRule="auto"/>
      </w:pPr>
      <w:r>
        <w:rPr/>
        <w:t xml:space="preserve">m-n: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r>
          <m:rPr>
            <m:sty m:val="p"/>
          </m:rPr>
          <m:t>cot</m:t>
        </m:r>
        <m:r>
          <m:t>θ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cot</m:t>
        </m:r>
        <m:r>
          <m:t>B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cot</m:t>
        </m:r>
        <m:r>
          <m:t>C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Circumcircle and incircle</w:t>
      </w:r>
    </w:p>
    <w:p>
      <w:pPr>
        <w:keepNext/>
        <w:spacing w:before="0" w:after="0" w:line="252" w:lineRule="auto"/>
      </w:pPr>
      <w:r>
        <w:rPr/>
        <w:t xml:space="preserve">Circumradius: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spacing w:before="0" w:after="50" w:line="252" w:lineRule="auto"/>
      </w:pPr>
      <m:oMath>
        <m:r>
          <m:t>O</m:t>
        </m:r>
      </m:oMath>
      <w:r>
        <w:rPr/>
        <w:t xml:space="preserve"> to </w:t>
      </w:r>
      <m:oMath>
        <m:r>
          <m:t>B</m:t>
        </m:r>
        <m:r>
          <m:t>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; </w:t>
      </w:r>
      <m:oMath>
        <m:r>
          <m:rPr>
            <m:sty m:val="p"/>
          </m:rPr>
          <m:t>∠</m:t>
        </m:r>
        <m:r>
          <m:t>B</m:t>
        </m:r>
        <m:r>
          <m:t>O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keepNext/>
        <w:spacing w:before="0" w:after="0" w:line="252" w:lineRule="auto"/>
      </w:pPr>
      <w:r>
        <w:rPr/>
        <w:t xml:space="preserve">Inradius: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Inradius: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r>
          <m:t>I</m:t>
        </m:r>
        <m:r>
          <m:t>A</m:t>
        </m:r>
        <m:r>
          <m:rPr>
            <m:sty m:val="p"/>
          </m:rPr>
          <m:t>=</m:t>
        </m:r>
        <m:r>
          <m:t>r</m:t>
        </m:r>
        <m:r>
          <m:t> </m:t>
        </m:r>
        <m:r>
          <m:rPr>
            <m:nor/>
          </m:rPr>
          <m:t>cosec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∠</m:t>
        </m:r>
        <m:r>
          <m:t>B</m:t>
        </m:r>
        <m:r>
          <m:t>I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Tangent lengths: </w:t>
      </w:r>
      <m:oMath>
        <m:r>
          <m:t>s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 </m:t>
        </m:r>
        <m:r>
          <m:t>s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 </m:t>
        </m:r>
        <m:r>
          <m:t>s</m:t>
        </m:r>
        <m:r>
          <m:rPr>
            <m:sty m:val="p"/>
          </m:rPr>
          <m:t>−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Bisector: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; </w:t>
      </w:r>
      <m:oMath>
        <m:r>
          <m:t>A</m:t>
        </m:r>
        <m:r>
          <m:t>I</m:t>
        </m:r>
        <m:r>
          <m:rPr>
            <m:sty m:val="p"/>
          </m:rPr>
          <m:t>:</m:t>
        </m:r>
        <m:r>
          <m:t>I</m:t>
        </m:r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:</m:t>
        </m:r>
        <m:r>
          <m:t>a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Excircles</w:t>
      </w:r>
    </w:p>
    <w:p>
      <w:pPr>
        <w:keepNext/>
        <w:spacing w:before="0" w:after="0" w:line="252" w:lineRule="auto"/>
      </w:pPr>
      <w:r>
        <w:rPr/>
        <w:t xml:space="preserve">Exradius: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Exradius: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I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nor/>
          </m:rPr>
          <m:t>cosec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sec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Sums: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m:oMath>
        <m:r>
          <m:t>r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</m:oMath>
    </w:p>
    <w:p>
      <w:pPr>
        <w:spacing w:before="0" w:after="50" w:line="252" w:lineRule="auto"/>
      </w:pPr>
      <w:r>
        <w:rPr/>
        <w:t xml:space="preserve">Tangent to excircle from </w:t>
      </w:r>
      <m:oMath>
        <m:r>
          <m:t>A</m:t>
        </m:r>
      </m:oMath>
      <w:r>
        <w:rPr/>
        <w:t xml:space="preserve">: </w:t>
      </w:r>
      <m:oMath>
        <m:r>
          <m:t>s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Median, bisector, orthocentre</w:t>
      </w:r>
    </w:p>
    <w:p>
      <w:pPr>
        <w:spacing w:before="0" w:after="50" w:line="252" w:lineRule="auto"/>
      </w:pPr>
      <w:r>
        <w:rPr/>
        <w:t xml:space="preserve">Median: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</w:t>
      </w:r>
      <m:oMath>
        <m:r>
          <m:t>A</m:t>
        </m:r>
        <m:r>
          <m:t>G</m:t>
        </m:r>
        <m:r>
          <m:rPr>
            <m:sty m:val="p"/>
          </m:rPr>
          <m:t>:</m:t>
        </m:r>
        <m:r>
          <m:t>G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Angle bisector: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b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Orthocentre: </w:t>
      </w:r>
      <m:oMath>
        <m:r>
          <m:t>H</m:t>
        </m:r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, </w:t>
      </w:r>
      <m:oMath>
        <m:r>
          <m:t>H</m:t>
        </m:r>
        <m:r>
          <m:t>D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</m:oMath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H</m:t>
          </m:r>
          <m:r>
            <m:t>C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Pedal: sides </w:t>
      </w:r>
      <m:oMath>
        <m:r>
          <m:t>a</m:t>
        </m:r>
        <m:r>
          <m:rPr>
            <m:sty m:val="p"/>
          </m:rPr>
          <m:t>cos</m:t>
        </m:r>
        <m:r>
          <m:t>A</m:t>
        </m:r>
      </m:oMath>
      <w:r>
        <w:rPr/>
        <w:t xml:space="preserve">, angles </w:t>
      </w:r>
      <m:oMath>
        <m:r>
          <m:t>π</m:t>
        </m:r>
        <m:r>
          <m:rPr>
            <m:sty m:val="p"/>
          </m:rPr>
          <m:t>−</m:t>
        </m:r>
        <m:r>
          <m:t>2</m:t>
        </m:r>
        <m:r>
          <m:t>A</m:t>
        </m:r>
      </m:oMath>
      <w:r>
        <w:rPr/>
        <w:t xml:space="preserve">, circumradius </w:t>
      </w:r>
      <m:oMath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Pedal area: </w:t>
      </w:r>
      <m:oMath>
        <m:r>
          <m:t>2</m:t>
        </m:r>
        <m:r>
          <m:t>Δ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Excentral: angles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sides </w:t>
      </w:r>
      <m:oMath>
        <m:r>
          <m:t>4</m:t>
        </m:r>
        <m:r>
          <m:t>R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circumradius </w:t>
      </w:r>
      <m:oMath>
        <m:r>
          <m:t>2</m:t>
        </m:r>
        <m:r>
          <m:t>R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Regular polygon and special figures</w:t>
      </w:r>
    </w:p>
    <w:p>
      <w:pPr>
        <w:keepNext/>
        <w:spacing w:before="0" w:after="0" w:line="252" w:lineRule="auto"/>
      </w:pPr>
      <w:r>
        <w:rPr/>
        <w:t xml:space="preserve">Side: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Area: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Interior angle: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; diagonal </w:t>
      </w:r>
      <m:oMath>
        <m:r>
          <m:t>2</m:t>
        </m:r>
        <m:r>
          <m:t>R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</w:p>
    <w:p>
      <w:pPr>
        <w:spacing w:before="0" w:after="50" w:line="252" w:lineRule="auto"/>
      </w:pPr>
      <w:r>
        <w:rPr/>
        <w:t xml:space="preserve">Equilateral: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r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Cyclic quadrilateral: </w:t>
      </w:r>
      <m:oMath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d>
          </m:e>
        </m:rad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