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त्रिभुज का हल: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मूल नियम</w:t>
      </w:r>
    </w:p>
    <w:p>
      <w:pPr>
        <w:keepNext/>
        <w:spacing w:before="0" w:after="0" w:line="252" w:lineRule="auto"/>
      </w:pPr>
      <w:r>
        <w:rPr/>
        <w:t xml:space="preserve">ज्या नियम: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sin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</m:oMath>
      </m:oMathPara>
    </w:p>
    <w:p>
      <w:pPr>
        <w:keepNext/>
        <w:spacing w:before="0" w:after="0" w:line="252" w:lineRule="auto"/>
      </w:pPr>
      <w:r>
        <w:rPr/>
        <w:t xml:space="preserve">कोज्या नियम: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t>c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भुजाओं में cot: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प्रक्षेप: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cos</m:t>
        </m:r>
        <m:r>
          <m:t>B</m:t>
        </m:r>
      </m:oMath>
    </w:p>
    <w:p>
      <w:pPr>
        <w:keepNext/>
        <w:spacing w:before="0" w:after="0" w:line="252" w:lineRule="auto"/>
      </w:pPr>
      <w:r>
        <w:rPr/>
        <w:t xml:space="preserve">स्पर्शज्या नियम: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प्रकृति (</w:t>
      </w:r>
      <m:oMath>
        <m:r>
          <m:t>c</m:t>
        </m:r>
      </m:oMath>
      <w:r>
        <w:rPr/>
        <w:t xml:space="preserve"> सबसे बड़ी):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≷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क्षेत्रफल व अर्धकोण</w:t>
      </w:r>
    </w:p>
    <w:p>
      <w:pPr>
        <w:keepNext/>
        <w:spacing w:before="0" w:after="0" w:line="252" w:lineRule="auto"/>
      </w:pPr>
      <w:r>
        <w:rPr/>
        <w:t xml:space="preserve">क्षेत्रफल: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s</m:t>
          </m:r>
        </m:oMath>
      </m:oMathPara>
    </w:p>
    <w:p>
      <w:pPr>
        <w:spacing w:before="0" w:after="50" w:line="252" w:lineRule="auto"/>
      </w:pPr>
      <w:r>
        <w:rPr/>
        <w:t xml:space="preserve">हीरोन: </w:t>
      </w:r>
      <m:oMath>
        <m: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</w:p>
    <w:p>
      <w:pPr>
        <w:keepNext/>
        <w:spacing w:before="0" w:after="0" w:line="252" w:lineRule="auto"/>
      </w:pPr>
      <w:r>
        <w:rPr/>
        <w:t xml:space="preserve">शीर्षलम्ब: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Δ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den>
              </m:f>
            </m:e>
          </m:ra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संदिग्ध स्थिति व m-n प्रमेय</w:t>
      </w:r>
    </w:p>
    <w:p>
      <w:pPr>
        <w:keepNext/>
        <w:spacing w:before="0" w:after="0" w:line="252" w:lineRule="auto"/>
      </w:pPr>
      <w:r>
        <w:rPr/>
        <w:t xml:space="preserve">तीसरी भुजा: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संख्या: </w:t>
      </w:r>
      <m:oMath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0; </w:t>
      </w:r>
      <m:oMath>
        <m:r>
          <m:rPr>
            <m:sty m:val="p"/>
          </m:rPr>
          <m:t>=</m:t>
        </m:r>
      </m:oMath>
      <w:r>
        <w:rPr/>
        <w:t xml:space="preserve">: 1;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: 2; </w:t>
      </w:r>
      <m:oMath>
        <m:r>
          <m:t>b</m:t>
        </m:r>
        <m:r>
          <m:rPr>
            <m:sty m:val="p"/>
          </m:rPr>
          <m:t>≥</m:t>
        </m:r>
        <m:r>
          <m:t>c</m:t>
        </m:r>
      </m:oMath>
      <w:r>
        <w:rPr/>
        <w:t xml:space="preserve">: 1</w:t>
      </w:r>
    </w:p>
    <w:p>
      <w:pPr>
        <w:keepNext/>
        <w:spacing w:before="0" w:after="0" w:line="252" w:lineRule="auto"/>
      </w:pPr>
      <w:r>
        <w:rPr/>
        <w:t xml:space="preserve">m-n: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cot</m:t>
          </m:r>
          <m:r>
            <m:t>α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cot</m:t>
          </m:r>
          <m:r>
            <m:t>β</m:t>
          </m:r>
        </m:oMath>
      </m:oMathPara>
    </w:p>
    <w:p>
      <w:pPr>
        <w:spacing w:before="0" w:after="50" w:line="252" w:lineRule="auto"/>
      </w:pPr>
      <w:r>
        <w:rPr/>
        <w:t xml:space="preserve">m-n: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cot</m:t>
        </m:r>
        <m:r>
          <m:t>C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परिवृत्त व अन्तःवृत्त</w:t>
      </w:r>
    </w:p>
    <w:p>
      <w:pPr>
        <w:keepNext/>
        <w:spacing w:before="0" w:after="0" w:line="252" w:lineRule="auto"/>
      </w:pPr>
      <w:r>
        <w:rPr/>
        <w:t xml:space="preserve">परित्रिज्या: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m:oMath>
        <m:r>
          <m:t>O</m:t>
        </m:r>
      </m:oMath>
      <w:r>
        <w:rPr/>
        <w:t xml:space="preserve"> से </w:t>
      </w:r>
      <m:oMath>
        <m:r>
          <m:t>B</m:t>
        </m:r>
        <m:r>
          <m:t>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keepNext/>
        <w:spacing w:before="0" w:after="0" w:line="252" w:lineRule="auto"/>
      </w:pPr>
      <w:r>
        <w:rPr/>
        <w:t xml:space="preserve">अन्तःत्रिज्या: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अन्तःत्रिज्या: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>
          <m:t>I</m:t>
        </m:r>
        <m:r>
          <m:t>A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r>
          <m:t>I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स्पर्शरेखा लम्बाइयाँ: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−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समद्विभाजक: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; </w:t>
      </w:r>
      <m:oMath>
        <m:r>
          <m:t>A</m:t>
        </m:r>
        <m:r>
          <m:t>I</m:t>
        </m:r>
        <m:r>
          <m:rPr>
            <m:sty m:val="p"/>
          </m:rPr>
          <m:t>:</m:t>
        </m:r>
        <m:r>
          <m:t>I</m:t>
        </m:r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बाह्यवृत्त</w:t>
      </w:r>
    </w:p>
    <w:p>
      <w:pPr>
        <w:keepNext/>
        <w:spacing w:before="0" w:after="0" w:line="252" w:lineRule="auto"/>
      </w:pPr>
      <w:r>
        <w:rPr/>
        <w:t xml:space="preserve">बाह्यत्रिज्या: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बाह्यत्रिज्या: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nor/>
          </m:rPr>
          <m:t>cosec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sec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योग: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m:oMath>
        <m:r>
          <m:t>r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से बाह्यवृत्त पर स्पर्शरेखा: </w:t>
      </w:r>
      <m:oMath>
        <m:r>
          <m:t>s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माध्यिका, समद्विभाजक, लम्बकेन्द्र</w:t>
      </w:r>
    </w:p>
    <w:p>
      <w:pPr>
        <w:spacing w:before="0" w:after="50" w:line="252" w:lineRule="auto"/>
      </w:pPr>
      <w:r>
        <w:rPr/>
        <w:t xml:space="preserve">माध्यिका: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</w:t>
      </w:r>
      <m:oMath>
        <m:r>
          <m:t>A</m:t>
        </m:r>
        <m:r>
          <m:t>G</m:t>
        </m:r>
        <m:r>
          <m:rPr>
            <m:sty m:val="p"/>
          </m:rPr>
          <m:t>:</m:t>
        </m:r>
        <m:r>
          <m:t>G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कोण समद्विभाजक: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लम्बकेन्द्र: </w:t>
      </w:r>
      <m:oMath>
        <m:r>
          <m:t>H</m:t>
        </m:r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, </w:t>
      </w:r>
      <m:oMath>
        <m:r>
          <m:t>H</m:t>
        </m:r>
        <m:r>
          <m:t>D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पादिक: भुजाएँ </w:t>
      </w:r>
      <m:oMath>
        <m:r>
          <m:t>a</m:t>
        </m:r>
        <m:r>
          <m:rPr>
            <m:sty m:val="p"/>
          </m:rPr>
          <m:t>cos</m:t>
        </m:r>
        <m:r>
          <m:t>A</m:t>
        </m:r>
      </m:oMath>
      <w:r>
        <w:rPr/>
        <w:t xml:space="preserve">, कोण </w:t>
      </w:r>
      <m:oMath>
        <m:r>
          <m:t>π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rPr/>
        <w:t xml:space="preserve">, परित्रिज्या </w:t>
      </w:r>
      <m:oMath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पादिक क्षेत्रफल: </w:t>
      </w:r>
      <m:oMath>
        <m:r>
          <m:t>2</m:t>
        </m:r>
        <m:r>
          <m:t>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बाह्यकेन्द्रीय: कोण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भुजाएँ </w:t>
      </w:r>
      <m:oMath>
        <m:r>
          <m:t>4</m:t>
        </m:r>
        <m:r>
          <m:t>R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परित्रिज्या </w:t>
      </w:r>
      <m:oMath>
        <m:r>
          <m:t>2</m:t>
        </m:r>
        <m:r>
          <m:t>R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सम बहुभुज व विशेष आकृतियाँ</w:t>
      </w:r>
    </w:p>
    <w:p>
      <w:pPr>
        <w:keepNext/>
        <w:spacing w:before="0" w:after="0" w:line="252" w:lineRule="auto"/>
      </w:pPr>
      <w:r>
        <w:rPr/>
        <w:t xml:space="preserve">भुजा: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क्षेत्रफल: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आन्तरिक कोण: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; विकर्ण </w:t>
      </w:r>
      <m:oMath>
        <m:r>
          <m:t>2</m:t>
        </m:r>
        <m:r>
          <m:t>R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</w:p>
    <w:p>
      <w:pPr>
        <w:spacing w:before="0" w:after="50" w:line="252" w:lineRule="auto"/>
      </w:pPr>
      <w:r>
        <w:rPr/>
        <w:t xml:space="preserve">समबाहु: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चक्रीय चतुर्भुज: </w:t>
      </w:r>
      <m:oMath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e>
        </m:rad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