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Determinant: Formula Sheet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1. Expansion</w:t>
      </w:r>
    </w:p>
    <w:p>
      <w:pPr>
        <w:spacing w:before="0" w:after="50" w:line="252" w:lineRule="auto"/>
      </w:pPr>
      <w:r>
        <w:rPr/>
        <w:t xml:space="preserve">Order 2: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</w:p>
    <w:p>
      <w:pPr>
        <w:keepNext/>
        <w:spacing w:before="0" w:after="0" w:line="252" w:lineRule="auto"/>
      </w:pPr>
      <w:r>
        <w:rPr/>
        <w:t xml:space="preserve">Order 3: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Cofactor: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p>
        </m:sSup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</w:p>
    <w:p>
      <w:pPr>
        <w:spacing w:before="0" w:after="50" w:line="252" w:lineRule="auto"/>
      </w:pPr>
      <w:r>
        <w:rPr/>
        <w:t xml:space="preserve">Own row: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Δ</m:t>
        </m:r>
      </m:oMath>
    </w:p>
    <w:p>
      <w:pPr>
        <w:spacing w:before="0" w:after="50" w:line="252" w:lineRule="auto"/>
      </w:pPr>
      <w:r>
        <w:rPr/>
        <w:t xml:space="preserve">Other row: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sSub>
          <m:e>
            <m:r>
              <m:t>C</m:t>
            </m:r>
          </m:e>
          <m:sub>
            <m:r>
              <m:t>2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Cofactor determinant: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d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2. Properties</w:t>
      </w:r>
    </w:p>
    <w:p>
      <w:pPr>
        <w:spacing w:before="0" w:after="50" w:line="252" w:lineRule="auto"/>
      </w:pPr>
      <w:r>
        <w:rPr/>
        <w:t xml:space="preserve">Transpose: </w:t>
      </w:r>
      <m:oMath>
        <m:r>
          <m:t>D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D</m:t>
        </m:r>
      </m:oMath>
    </w:p>
    <w:p>
      <w:pPr>
        <w:spacing w:before="0" w:after="50" w:line="252" w:lineRule="auto"/>
      </w:pPr>
      <w:r>
        <w:rPr/>
        <w:t xml:space="preserve">Swap two rows: </w:t>
      </w:r>
      <m:oMath>
        <m:r>
          <m:t>D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D</m:t>
        </m:r>
      </m:oMath>
    </w:p>
    <w:p>
      <w:pPr>
        <w:spacing w:before="0" w:after="50" w:line="252" w:lineRule="auto"/>
      </w:pPr>
      <w:r>
        <w:rPr/>
        <w:t xml:space="preserve">Scalar: </w:t>
      </w:r>
      <m:oMath>
        <m:d>
          <m:dPr>
            <m:begChr m:val="|"/>
            <m:sepChr m:val=""/>
            <m:endChr m:val="|"/>
            <m:grow/>
          </m:dPr>
          <m:e>
            <m:r>
              <m:t>k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</m:sup>
        </m:sSup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</w:p>
    <w:p>
      <w:pPr>
        <w:spacing w:before="0" w:after="50" w:line="252" w:lineRule="auto"/>
      </w:pPr>
      <w:r>
        <w:rPr/>
        <w:t xml:space="preserve">One row </w:t>
      </w:r>
      <m:oMath>
        <m:r>
          <m:rPr>
            <m:sty m:val="p"/>
          </m:rPr>
          <m:t>×</m:t>
        </m:r>
        <m:r>
          <m:t>k</m:t>
        </m:r>
      </m:oMath>
      <w:r>
        <w:rPr/>
        <w:t xml:space="preserve">: </w:t>
      </w:r>
      <m:oMath>
        <m:r>
          <m:t>k</m:t>
        </m:r>
        <m:r>
          <m:t>D</m:t>
        </m:r>
      </m:oMath>
    </w:p>
    <w:p>
      <w:pPr>
        <w:spacing w:before="0" w:after="50" w:line="252" w:lineRule="auto"/>
      </w:pP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/>
        <w:t xml:space="preserve">: </w:t>
      </w:r>
      <m:oMath>
        <m:r>
          <m:t>D</m:t>
        </m:r>
      </m:oMath>
      <w:r>
        <w:rPr/>
        <w:t xml:space="preserve"> unchanged</w:t>
      </w:r>
    </w:p>
    <w:p>
      <w:pPr>
        <w:spacing w:before="0" w:after="50" w:line="252" w:lineRule="auto"/>
      </w:pP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r>
          <m:t>x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y</m:t>
        </m:r>
        <m:sSub>
          <m:e>
            <m:r>
              <m:t>R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z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rPr/>
        <w:t xml:space="preserve">: </w:t>
      </w:r>
      <m:oMath>
        <m:r>
          <m:t>D</m:t>
        </m:r>
        <m:r>
          <m:rPr>
            <m:sty m:val="p"/>
          </m:rPr>
          <m:t>→</m:t>
        </m:r>
        <m:r>
          <m:t>x</m:t>
        </m:r>
        <m:r>
          <m:t>D</m:t>
        </m:r>
      </m:oMath>
    </w:p>
    <w:p>
      <w:pPr>
        <w:spacing w:before="0" w:after="50" w:line="252" w:lineRule="auto"/>
      </w:pPr>
      <w:r>
        <w:rPr/>
        <w:t xml:space="preserve">Factor: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∣</m:t>
        </m:r>
        <m:r>
          <m:t>D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3. Standard determinants</w:t>
      </w:r>
    </w:p>
    <w:p>
      <w:pPr>
        <w:keepNext/>
        <w:spacing w:before="0" w:after="0" w:line="252" w:lineRule="auto"/>
      </w:pPr>
      <w:r>
        <w:rPr/>
        <w:t xml:space="preserve">Cyclic: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  <m:e>
                    <m:r>
                      <m:t>c</m:t>
                    </m:r>
                  </m:e>
                </m:mr>
                <m:mr>
                  <m:e>
                    <m:r>
                      <m:t>b</m:t>
                    </m:r>
                  </m:e>
                  <m:e>
                    <m:r>
                      <m:t>c</m:t>
                    </m:r>
                  </m:e>
                  <m:e>
                    <m:r>
                      <m:t>a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a</m:t>
              </m:r>
              <m:r>
                <m:t>b</m:t>
              </m:r>
              <m:r>
                <m:t>c</m:t>
              </m:r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Vandermonde: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a</m:t>
                    </m:r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b</m:t>
                    </m:r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c</m:t>
                    </m:r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With </w:t>
      </w:r>
      <m:oMath>
        <m:sSup>
          <m:e>
            <m:r>
              <m:t>a</m:t>
            </m:r>
          </m:e>
          <m:sup>
            <m:r>
              <m:t>3</m:t>
            </m:r>
          </m:sup>
        </m:sSup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a</m:t>
                    </m:r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b</m:t>
                    </m:r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c</m:t>
                    </m:r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With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3</m:t>
            </m:r>
          </m:sup>
        </m:sSup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a</m:t>
              </m:r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Diagonal </w:t>
      </w:r>
      <m:oMath>
        <m:r>
          <m:t>1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a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c</m:t>
          </m:r>
          <m:r>
            <m:t>a</m:t>
          </m:r>
        </m:oMath>
      </m:oMathPara>
    </w:p>
    <w:p>
      <w:pPr>
        <w:keepNext/>
        <w:spacing w:before="0" w:after="0" w:line="252" w:lineRule="auto"/>
      </w:pPr>
      <w:r>
        <w:rPr/>
        <w:t xml:space="preserve">Product row: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  <m:e>
                    <m:r>
                      <m:t>c</m:t>
                    </m:r>
                  </m:e>
                </m:mr>
                <m:mr>
                  <m:e>
                    <m:r>
                      <m:t>b</m:t>
                    </m:r>
                    <m:r>
                      <m:t>c</m:t>
                    </m:r>
                  </m:e>
                  <m:e>
                    <m:r>
                      <m:t>c</m:t>
                    </m:r>
                    <m:r>
                      <m:t>a</m:t>
                    </m:r>
                  </m:e>
                  <m:e>
                    <m:r>
                      <m:t>a</m:t>
                    </m:r>
                    <m:r>
                      <m:t>b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4. Multiplication</w:t>
      </w:r>
    </w:p>
    <w:p>
      <w:pPr>
        <w:spacing w:before="0" w:after="50" w:line="252" w:lineRule="auto"/>
      </w:pPr>
      <w:r>
        <w:rPr/>
        <w:t xml:space="preserve">Product: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</m:e>
        </m:d>
      </m:oMath>
      <w:r>
        <w:rPr/>
        <w:t xml:space="preserve"> (row</w:t>
      </w:r>
      <m:oMath>
        <m:r>
          <m:rPr>
            <m:sty m:val="p"/>
          </m:rPr>
          <m:t>×</m:t>
        </m:r>
      </m:oMath>
      <w:r>
        <w:rPr/>
        <w:t xml:space="preserve">column, etc.)</w:t>
      </w:r>
    </w:p>
    <w:p>
      <w:pPr>
        <w:keepNext/>
        <w:spacing w:before="0" w:after="0" w:line="252" w:lineRule="auto"/>
      </w:pPr>
      <w:r>
        <w:rPr/>
        <w:t xml:space="preserve">Power sums: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γ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γ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e>
                  </m:d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keepNext/>
        <w:spacing w:before="0" w:after="0" w:line="252" w:lineRule="auto"/>
      </w:pPr>
      <w:r>
        <w:rPr/>
        <w:t xml:space="preserve">Squares: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5. Systems: two variables</w:t>
      </w:r>
    </w:p>
    <w:p>
      <w:pPr>
        <w:keepNext/>
        <w:spacing w:before="0" w:after="0" w:line="252" w:lineRule="auto"/>
      </w:pPr>
      <w:r>
        <w:rPr/>
        <w:t xml:space="preserve">Unique: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Infinite: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None: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Three lines concurrent: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6. Cramer's rule</w:t>
      </w:r>
    </w:p>
    <w:p>
      <w:pPr>
        <w:keepNext/>
        <w:spacing w:before="0" w:after="0" w:line="252" w:lineRule="auto"/>
      </w:pPr>
      <w:r>
        <w:rPr/>
        <w:t xml:space="preserve">Solution: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x</m:t>
                  </m:r>
                </m:sub>
              </m:sSub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y</m:t>
                  </m:r>
                </m:sub>
              </m:sSub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t>D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Unique: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None: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, some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≠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Check case: </w:t>
      </w: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Consistency when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λ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μ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⇒</m:t>
          </m:r>
          <m:sSub>
            <m:e>
              <m:r>
                <m:t>d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λ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μ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Homogeneous: non-trivial </w:t>
      </w:r>
      <m:oMath>
        <m:r>
          <m:rPr>
            <m:sty m:val="p"/>
          </m:rPr>
          <m:t>⇔</m:t>
        </m:r>
        <m:r>
          <m:t>D</m:t>
        </m:r>
        <m:r>
          <m:rPr>
            <m:sty m:val="p"/>
          </m:rPr>
          <m:t>=</m:t>
        </m:r>
        <m:r>
          <m:t>0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7. Function and equations</w:t>
      </w:r>
    </w:p>
    <w:p>
      <w:pPr>
        <w:spacing w:before="0" w:after="50" w:line="252" w:lineRule="auto"/>
      </w:pPr>
      <w:r>
        <w:rPr/>
        <w:t xml:space="preserve">Constant term </w:t>
      </w:r>
      <m:oMath>
        <m:r>
          <m:rPr>
            <m:sty m:val="p"/>
          </m:rPr>
          <m:t>=</m:t>
        </m:r>
        <m:r>
          <m:t>Δ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</w:p>
    <w:p>
      <w:pPr>
        <w:spacing w:before="0" w:after="50" w:line="252" w:lineRule="auto"/>
      </w:pPr>
      <w:r>
        <w:rPr/>
        <w:t xml:space="preserve">Sum of coefficients </w:t>
      </w:r>
      <m:oMath>
        <m:r>
          <m:rPr>
            <m:sty m:val="p"/>
          </m:rPr>
          <m:t>=</m:t>
        </m:r>
        <m:r>
          <m:t>Δ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</w:p>
    <w:p>
      <w:pPr>
        <w:spacing w:before="0" w:after="50" w:line="252" w:lineRule="auto"/>
      </w:pPr>
      <w:r>
        <w:rPr/>
        <w:t xml:space="preserve">Range of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: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,</m:t>
            </m:r>
            <m:r>
              <m:t> </m:t>
            </m:r>
            <m:r>
              <m:t>a</m:t>
            </m:r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</m:e>
            </m:d>
          </m:e>
        </m:d>
      </m:oMath>
    </w:p>
    <w:p>
      <w:pPr>
        <w:spacing w:before="0" w:after="50" w:line="252" w:lineRule="auto"/>
      </w:pPr>
      <w:r>
        <w:rPr/>
        <w:t xml:space="preserve">Sum inside: add up only the row (column) that contains </w:t>
      </w:r>
      <m:oMath>
        <m:r>
          <m:t>r</m:t>
        </m:r>
      </m:oMath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